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DAFD" w14:textId="77777777" w:rsidR="009F7441" w:rsidRDefault="009F7441" w:rsidP="0087776B">
      <w:pPr>
        <w:ind w:left="708" w:hanging="708"/>
        <w:jc w:val="center"/>
        <w:rPr>
          <w:b/>
          <w:bCs/>
          <w:sz w:val="40"/>
          <w:szCs w:val="40"/>
        </w:rPr>
      </w:pPr>
      <w:bookmarkStart w:id="0" w:name="_Toc229033527"/>
    </w:p>
    <w:p w14:paraId="5BF60455" w14:textId="77777777" w:rsidR="009F7441" w:rsidRDefault="009F7441" w:rsidP="009F7441">
      <w:pPr>
        <w:jc w:val="center"/>
        <w:rPr>
          <w:b/>
          <w:bCs/>
          <w:sz w:val="40"/>
          <w:szCs w:val="40"/>
        </w:rPr>
      </w:pPr>
    </w:p>
    <w:p w14:paraId="442E385D" w14:textId="77777777" w:rsidR="009F7441" w:rsidRDefault="009F7441" w:rsidP="009F7441">
      <w:pPr>
        <w:jc w:val="center"/>
        <w:rPr>
          <w:b/>
          <w:bCs/>
          <w:sz w:val="40"/>
          <w:szCs w:val="40"/>
        </w:rPr>
      </w:pPr>
    </w:p>
    <w:p w14:paraId="27139CA9" w14:textId="77777777" w:rsidR="009F7441" w:rsidRDefault="009F7441" w:rsidP="009F7441">
      <w:pPr>
        <w:jc w:val="center"/>
        <w:rPr>
          <w:b/>
          <w:bCs/>
          <w:sz w:val="40"/>
          <w:szCs w:val="40"/>
        </w:rPr>
      </w:pPr>
    </w:p>
    <w:p w14:paraId="438F7CC8" w14:textId="77777777" w:rsidR="009F7441" w:rsidRDefault="009F7441" w:rsidP="009F7441">
      <w:pPr>
        <w:jc w:val="center"/>
        <w:rPr>
          <w:b/>
          <w:bCs/>
          <w:sz w:val="40"/>
          <w:szCs w:val="40"/>
        </w:rPr>
      </w:pPr>
    </w:p>
    <w:p w14:paraId="6F9C85E0" w14:textId="77777777" w:rsidR="009F7441" w:rsidRDefault="009F7441" w:rsidP="009F7441">
      <w:pPr>
        <w:jc w:val="center"/>
        <w:rPr>
          <w:b/>
          <w:bCs/>
          <w:sz w:val="40"/>
          <w:szCs w:val="40"/>
        </w:rPr>
      </w:pPr>
    </w:p>
    <w:p w14:paraId="441CE67C" w14:textId="06E3EC9E" w:rsidR="009F7441" w:rsidRPr="00563912" w:rsidRDefault="009F7441" w:rsidP="009F7441">
      <w:pPr>
        <w:jc w:val="center"/>
        <w:rPr>
          <w:b/>
          <w:bCs/>
          <w:sz w:val="40"/>
          <w:szCs w:val="40"/>
        </w:rPr>
      </w:pPr>
      <w:r w:rsidRPr="00563912">
        <w:rPr>
          <w:b/>
          <w:bCs/>
          <w:sz w:val="40"/>
          <w:szCs w:val="40"/>
        </w:rPr>
        <w:t>PROTOCOLO PARA LA CUANTIFICACIÓN Y REPORTE OBLIGATORIO DE EMISIONES DE GEI EN EL ROE</w:t>
      </w:r>
      <w:r w:rsidR="0035306F">
        <w:rPr>
          <w:b/>
          <w:bCs/>
          <w:sz w:val="40"/>
          <w:szCs w:val="40"/>
        </w:rPr>
        <w:t xml:space="preserve"> (PROTOCOLO ROE)</w:t>
      </w:r>
    </w:p>
    <w:p w14:paraId="6B07CC5A" w14:textId="77777777" w:rsidR="009F7441" w:rsidRPr="00563912" w:rsidRDefault="009F7441" w:rsidP="009F7441">
      <w:pPr>
        <w:jc w:val="center"/>
        <w:rPr>
          <w:b/>
          <w:bCs/>
          <w:sz w:val="40"/>
          <w:szCs w:val="40"/>
        </w:rPr>
      </w:pPr>
    </w:p>
    <w:p w14:paraId="0BCEA37B" w14:textId="77777777" w:rsidR="009F7441" w:rsidRPr="00563912" w:rsidRDefault="009F7441" w:rsidP="009F7441">
      <w:pPr>
        <w:jc w:val="center"/>
        <w:rPr>
          <w:b/>
          <w:bCs/>
          <w:sz w:val="40"/>
          <w:szCs w:val="40"/>
        </w:rPr>
      </w:pPr>
    </w:p>
    <w:p w14:paraId="7889B946" w14:textId="77777777" w:rsidR="009F7441" w:rsidRPr="00563912" w:rsidRDefault="009F7441" w:rsidP="009F7441">
      <w:pPr>
        <w:jc w:val="center"/>
        <w:rPr>
          <w:b/>
          <w:bCs/>
          <w:sz w:val="40"/>
          <w:szCs w:val="40"/>
        </w:rPr>
      </w:pPr>
    </w:p>
    <w:p w14:paraId="1917A6F8" w14:textId="77777777" w:rsidR="009F7441" w:rsidRPr="00563912" w:rsidRDefault="009F7441" w:rsidP="009F7441">
      <w:pPr>
        <w:jc w:val="center"/>
        <w:rPr>
          <w:b/>
          <w:bCs/>
          <w:sz w:val="40"/>
          <w:szCs w:val="40"/>
        </w:rPr>
      </w:pPr>
    </w:p>
    <w:p w14:paraId="2DAEB25D" w14:textId="77777777" w:rsidR="009F7441" w:rsidRPr="00563912" w:rsidRDefault="009F7441" w:rsidP="009F7441">
      <w:pPr>
        <w:jc w:val="center"/>
        <w:rPr>
          <w:b/>
          <w:bCs/>
          <w:sz w:val="40"/>
          <w:szCs w:val="40"/>
        </w:rPr>
      </w:pPr>
    </w:p>
    <w:p w14:paraId="6D4D7524" w14:textId="77777777" w:rsidR="009F7441" w:rsidRPr="00563912" w:rsidRDefault="009F7441" w:rsidP="009F7441">
      <w:pPr>
        <w:jc w:val="center"/>
        <w:rPr>
          <w:b/>
          <w:bCs/>
          <w:sz w:val="40"/>
          <w:szCs w:val="40"/>
        </w:rPr>
      </w:pPr>
    </w:p>
    <w:p w14:paraId="00A964EA" w14:textId="48278C98" w:rsidR="009F7441" w:rsidRPr="00563912" w:rsidRDefault="009F7441" w:rsidP="009F7441">
      <w:pPr>
        <w:jc w:val="center"/>
        <w:rPr>
          <w:b/>
          <w:bCs/>
          <w:sz w:val="28"/>
          <w:szCs w:val="28"/>
        </w:rPr>
      </w:pPr>
      <w:r w:rsidRPr="00563912">
        <w:rPr>
          <w:b/>
          <w:bCs/>
          <w:sz w:val="28"/>
          <w:szCs w:val="28"/>
        </w:rPr>
        <w:t>BOGOTÁ D.C., COLOMBIA</w:t>
      </w:r>
    </w:p>
    <w:p w14:paraId="1FC7C8AD" w14:textId="53F07185" w:rsidR="009F7441" w:rsidRPr="00563912" w:rsidRDefault="00564F13" w:rsidP="0053261A">
      <w:pPr>
        <w:jc w:val="center"/>
        <w:rPr>
          <w:rFonts w:asciiTheme="majorHAnsi" w:eastAsiaTheme="majorEastAsia" w:hAnsiTheme="majorHAnsi" w:cstheme="majorBidi"/>
          <w:b/>
          <w:bCs/>
          <w:sz w:val="32"/>
          <w:szCs w:val="32"/>
        </w:rPr>
      </w:pPr>
      <w:r w:rsidRPr="00563912">
        <w:rPr>
          <w:b/>
          <w:bCs/>
          <w:sz w:val="28"/>
          <w:szCs w:val="28"/>
        </w:rPr>
        <w:t>JU</w:t>
      </w:r>
      <w:r w:rsidR="00E165D0">
        <w:rPr>
          <w:b/>
          <w:bCs/>
          <w:sz w:val="28"/>
          <w:szCs w:val="28"/>
        </w:rPr>
        <w:t>LIO</w:t>
      </w:r>
      <w:r w:rsidR="009F7441" w:rsidRPr="00563912">
        <w:rPr>
          <w:b/>
          <w:bCs/>
          <w:sz w:val="28"/>
          <w:szCs w:val="28"/>
        </w:rPr>
        <w:t>, 2026</w:t>
      </w:r>
      <w:r w:rsidR="009F7441" w:rsidRPr="00563912">
        <w:rPr>
          <w:b/>
          <w:bCs/>
        </w:rPr>
        <w:br w:type="page"/>
      </w:r>
    </w:p>
    <w:p w14:paraId="6A876116" w14:textId="7441EA56" w:rsidR="00BC7EF1" w:rsidRPr="00563912" w:rsidRDefault="009F0234" w:rsidP="00327B0C">
      <w:pPr>
        <w:pStyle w:val="Ttulo1"/>
        <w:ind w:left="360"/>
        <w:rPr>
          <w:b/>
          <w:bCs/>
          <w:color w:val="auto"/>
        </w:rPr>
      </w:pPr>
      <w:r w:rsidRPr="00563912">
        <w:rPr>
          <w:b/>
          <w:bCs/>
          <w:color w:val="auto"/>
        </w:rPr>
        <w:lastRenderedPageBreak/>
        <w:t>ÍNDICE</w:t>
      </w:r>
      <w:bookmarkEnd w:id="0"/>
    </w:p>
    <w:p w14:paraId="4916E4C8" w14:textId="77777777" w:rsidR="00DD2E10" w:rsidRPr="00563912" w:rsidRDefault="00DD2E10">
      <w:pPr>
        <w:rPr>
          <w:b/>
          <w:bCs/>
          <w:sz w:val="24"/>
          <w:szCs w:val="24"/>
        </w:rPr>
      </w:pPr>
    </w:p>
    <w:sdt>
      <w:sdtPr>
        <w:rPr>
          <w:rFonts w:asciiTheme="minorHAnsi" w:eastAsiaTheme="minorHAnsi" w:hAnsiTheme="minorHAnsi" w:cstheme="minorBidi"/>
          <w:color w:val="auto"/>
          <w:sz w:val="22"/>
          <w:szCs w:val="22"/>
          <w:lang w:val="es-ES" w:eastAsia="en-US"/>
        </w:rPr>
        <w:id w:val="-1647034292"/>
        <w:docPartObj>
          <w:docPartGallery w:val="Table of Contents"/>
          <w:docPartUnique/>
        </w:docPartObj>
      </w:sdtPr>
      <w:sdtEndPr>
        <w:rPr>
          <w:b/>
          <w:bCs/>
        </w:rPr>
      </w:sdtEndPr>
      <w:sdtContent>
        <w:p w14:paraId="4376D58F" w14:textId="44364C7D" w:rsidR="00DD2E10" w:rsidRPr="00563912" w:rsidRDefault="00DD2E10">
          <w:pPr>
            <w:pStyle w:val="TtuloTDC"/>
          </w:pPr>
        </w:p>
        <w:p w14:paraId="66ECBDBF" w14:textId="054AE5B0" w:rsidR="00881131" w:rsidRPr="00563912" w:rsidRDefault="00DD2E10">
          <w:pPr>
            <w:pStyle w:val="TDC1"/>
            <w:rPr>
              <w:rFonts w:eastAsiaTheme="minorEastAsia"/>
              <w:noProof/>
              <w:lang w:eastAsia="es-CO"/>
            </w:rPr>
          </w:pPr>
          <w:r w:rsidRPr="00563912">
            <w:fldChar w:fldCharType="begin"/>
          </w:r>
          <w:r w:rsidRPr="00563912">
            <w:instrText xml:space="preserve"> TOC \o "1-3" \h \z \u </w:instrText>
          </w:r>
          <w:r w:rsidRPr="00563912">
            <w:fldChar w:fldCharType="separate"/>
          </w:r>
          <w:hyperlink w:anchor="_Toc229033527" w:history="1">
            <w:r w:rsidR="00881131" w:rsidRPr="00563912">
              <w:rPr>
                <w:rStyle w:val="Hipervnculo"/>
                <w:b/>
                <w:bCs/>
                <w:noProof/>
              </w:rPr>
              <w:t>ÍNDICE</w:t>
            </w:r>
            <w:r w:rsidR="00881131" w:rsidRPr="00563912">
              <w:rPr>
                <w:noProof/>
                <w:webHidden/>
              </w:rPr>
              <w:tab/>
            </w:r>
            <w:r w:rsidR="00881131" w:rsidRPr="00563912">
              <w:rPr>
                <w:noProof/>
                <w:webHidden/>
              </w:rPr>
              <w:fldChar w:fldCharType="begin"/>
            </w:r>
            <w:r w:rsidR="00881131" w:rsidRPr="00563912">
              <w:rPr>
                <w:noProof/>
                <w:webHidden/>
              </w:rPr>
              <w:instrText xml:space="preserve"> PAGEREF _Toc229033527 \h </w:instrText>
            </w:r>
            <w:r w:rsidR="00881131" w:rsidRPr="00563912">
              <w:rPr>
                <w:noProof/>
                <w:webHidden/>
              </w:rPr>
            </w:r>
            <w:r w:rsidR="00881131" w:rsidRPr="00563912">
              <w:rPr>
                <w:noProof/>
                <w:webHidden/>
              </w:rPr>
              <w:fldChar w:fldCharType="separate"/>
            </w:r>
            <w:r w:rsidR="009F7441" w:rsidRPr="00563912">
              <w:rPr>
                <w:noProof/>
                <w:webHidden/>
              </w:rPr>
              <w:t>1</w:t>
            </w:r>
            <w:r w:rsidR="00881131" w:rsidRPr="00563912">
              <w:rPr>
                <w:noProof/>
                <w:webHidden/>
              </w:rPr>
              <w:fldChar w:fldCharType="end"/>
            </w:r>
          </w:hyperlink>
        </w:p>
        <w:p w14:paraId="2338484B" w14:textId="1380C25D" w:rsidR="00881131" w:rsidRPr="00563912" w:rsidRDefault="00881131">
          <w:pPr>
            <w:pStyle w:val="TDC1"/>
            <w:rPr>
              <w:rFonts w:eastAsiaTheme="minorEastAsia"/>
              <w:noProof/>
              <w:lang w:eastAsia="es-CO"/>
            </w:rPr>
          </w:pPr>
          <w:hyperlink w:anchor="_Toc229033528" w:history="1">
            <w:r w:rsidRPr="00563912">
              <w:rPr>
                <w:rStyle w:val="Hipervnculo"/>
                <w:b/>
                <w:bCs/>
                <w:noProof/>
              </w:rPr>
              <w:t>1.</w:t>
            </w:r>
            <w:r w:rsidRPr="00563912">
              <w:rPr>
                <w:rFonts w:eastAsiaTheme="minorEastAsia"/>
                <w:noProof/>
                <w:lang w:eastAsia="es-CO"/>
              </w:rPr>
              <w:tab/>
            </w:r>
            <w:r w:rsidRPr="00563912">
              <w:rPr>
                <w:rStyle w:val="Hipervnculo"/>
                <w:b/>
                <w:bCs/>
                <w:noProof/>
              </w:rPr>
              <w:t>SIGLAS Y ACRÓNIMOS</w:t>
            </w:r>
            <w:r w:rsidRPr="00563912">
              <w:rPr>
                <w:noProof/>
                <w:webHidden/>
              </w:rPr>
              <w:tab/>
            </w:r>
            <w:r w:rsidRPr="00563912">
              <w:rPr>
                <w:noProof/>
                <w:webHidden/>
              </w:rPr>
              <w:fldChar w:fldCharType="begin"/>
            </w:r>
            <w:r w:rsidRPr="00563912">
              <w:rPr>
                <w:noProof/>
                <w:webHidden/>
              </w:rPr>
              <w:instrText xml:space="preserve"> PAGEREF _Toc229033528 \h </w:instrText>
            </w:r>
            <w:r w:rsidRPr="00563912">
              <w:rPr>
                <w:noProof/>
                <w:webHidden/>
              </w:rPr>
            </w:r>
            <w:r w:rsidRPr="00563912">
              <w:rPr>
                <w:noProof/>
                <w:webHidden/>
              </w:rPr>
              <w:fldChar w:fldCharType="separate"/>
            </w:r>
            <w:r w:rsidR="009F7441" w:rsidRPr="00563912">
              <w:rPr>
                <w:noProof/>
                <w:webHidden/>
              </w:rPr>
              <w:t>6</w:t>
            </w:r>
            <w:r w:rsidRPr="00563912">
              <w:rPr>
                <w:noProof/>
                <w:webHidden/>
              </w:rPr>
              <w:fldChar w:fldCharType="end"/>
            </w:r>
          </w:hyperlink>
        </w:p>
        <w:p w14:paraId="413A1B0B" w14:textId="062B7ACC" w:rsidR="00881131" w:rsidRPr="00563912" w:rsidRDefault="00881131">
          <w:pPr>
            <w:pStyle w:val="TDC1"/>
            <w:rPr>
              <w:rFonts w:eastAsiaTheme="minorEastAsia"/>
              <w:noProof/>
              <w:lang w:eastAsia="es-CO"/>
            </w:rPr>
          </w:pPr>
          <w:hyperlink w:anchor="_Toc229033529" w:history="1">
            <w:r w:rsidRPr="00563912">
              <w:rPr>
                <w:rStyle w:val="Hipervnculo"/>
                <w:b/>
                <w:bCs/>
                <w:noProof/>
              </w:rPr>
              <w:t>2.</w:t>
            </w:r>
            <w:r w:rsidRPr="00563912">
              <w:rPr>
                <w:rFonts w:eastAsiaTheme="minorEastAsia"/>
                <w:noProof/>
                <w:lang w:eastAsia="es-CO"/>
              </w:rPr>
              <w:tab/>
            </w:r>
            <w:r w:rsidRPr="00563912">
              <w:rPr>
                <w:rStyle w:val="Hipervnculo"/>
                <w:b/>
                <w:bCs/>
                <w:noProof/>
              </w:rPr>
              <w:t>INTRODUCCIÓN</w:t>
            </w:r>
            <w:r w:rsidRPr="00563912">
              <w:rPr>
                <w:noProof/>
                <w:webHidden/>
              </w:rPr>
              <w:tab/>
            </w:r>
            <w:r w:rsidRPr="00563912">
              <w:rPr>
                <w:noProof/>
                <w:webHidden/>
              </w:rPr>
              <w:fldChar w:fldCharType="begin"/>
            </w:r>
            <w:r w:rsidRPr="00563912">
              <w:rPr>
                <w:noProof/>
                <w:webHidden/>
              </w:rPr>
              <w:instrText xml:space="preserve"> PAGEREF _Toc229033529 \h </w:instrText>
            </w:r>
            <w:r w:rsidRPr="00563912">
              <w:rPr>
                <w:noProof/>
                <w:webHidden/>
              </w:rPr>
            </w:r>
            <w:r w:rsidRPr="00563912">
              <w:rPr>
                <w:noProof/>
                <w:webHidden/>
              </w:rPr>
              <w:fldChar w:fldCharType="separate"/>
            </w:r>
            <w:r w:rsidR="009F7441" w:rsidRPr="00563912">
              <w:rPr>
                <w:noProof/>
                <w:webHidden/>
              </w:rPr>
              <w:t>8</w:t>
            </w:r>
            <w:r w:rsidRPr="00563912">
              <w:rPr>
                <w:noProof/>
                <w:webHidden/>
              </w:rPr>
              <w:fldChar w:fldCharType="end"/>
            </w:r>
          </w:hyperlink>
        </w:p>
        <w:p w14:paraId="6D2C5EDE" w14:textId="6030E5ED" w:rsidR="00881131" w:rsidRPr="00563912" w:rsidRDefault="00881131">
          <w:pPr>
            <w:pStyle w:val="TDC1"/>
            <w:rPr>
              <w:rFonts w:eastAsiaTheme="minorEastAsia"/>
              <w:noProof/>
              <w:lang w:eastAsia="es-CO"/>
            </w:rPr>
          </w:pPr>
          <w:hyperlink w:anchor="_Toc229033530" w:history="1">
            <w:r w:rsidRPr="00563912">
              <w:rPr>
                <w:rStyle w:val="Hipervnculo"/>
                <w:b/>
                <w:bCs/>
                <w:noProof/>
              </w:rPr>
              <w:t>3.</w:t>
            </w:r>
            <w:r w:rsidRPr="00563912">
              <w:rPr>
                <w:rFonts w:eastAsiaTheme="minorEastAsia"/>
                <w:noProof/>
                <w:lang w:eastAsia="es-CO"/>
              </w:rPr>
              <w:tab/>
            </w:r>
            <w:r w:rsidRPr="00563912">
              <w:rPr>
                <w:rStyle w:val="Hipervnculo"/>
                <w:b/>
                <w:bCs/>
                <w:noProof/>
              </w:rPr>
              <w:t>OBJETIVO DEL PROTOCOLO ROE</w:t>
            </w:r>
            <w:r w:rsidRPr="00563912">
              <w:rPr>
                <w:noProof/>
                <w:webHidden/>
              </w:rPr>
              <w:tab/>
            </w:r>
            <w:r w:rsidRPr="00563912">
              <w:rPr>
                <w:noProof/>
                <w:webHidden/>
              </w:rPr>
              <w:fldChar w:fldCharType="begin"/>
            </w:r>
            <w:r w:rsidRPr="00563912">
              <w:rPr>
                <w:noProof/>
                <w:webHidden/>
              </w:rPr>
              <w:instrText xml:space="preserve"> PAGEREF _Toc229033530 \h </w:instrText>
            </w:r>
            <w:r w:rsidRPr="00563912">
              <w:rPr>
                <w:noProof/>
                <w:webHidden/>
              </w:rPr>
            </w:r>
            <w:r w:rsidRPr="00563912">
              <w:rPr>
                <w:noProof/>
                <w:webHidden/>
              </w:rPr>
              <w:fldChar w:fldCharType="separate"/>
            </w:r>
            <w:r w:rsidR="009F7441" w:rsidRPr="00563912">
              <w:rPr>
                <w:noProof/>
                <w:webHidden/>
              </w:rPr>
              <w:t>10</w:t>
            </w:r>
            <w:r w:rsidRPr="00563912">
              <w:rPr>
                <w:noProof/>
                <w:webHidden/>
              </w:rPr>
              <w:fldChar w:fldCharType="end"/>
            </w:r>
          </w:hyperlink>
        </w:p>
        <w:p w14:paraId="5A405DBD" w14:textId="2635E5A5" w:rsidR="00881131" w:rsidRPr="00563912" w:rsidRDefault="00881131">
          <w:pPr>
            <w:pStyle w:val="TDC1"/>
            <w:rPr>
              <w:rFonts w:eastAsiaTheme="minorEastAsia"/>
              <w:noProof/>
              <w:lang w:eastAsia="es-CO"/>
            </w:rPr>
          </w:pPr>
          <w:hyperlink w:anchor="_Toc229033531" w:history="1">
            <w:r w:rsidRPr="00563912">
              <w:rPr>
                <w:rStyle w:val="Hipervnculo"/>
                <w:b/>
                <w:bCs/>
                <w:noProof/>
              </w:rPr>
              <w:t>4.</w:t>
            </w:r>
            <w:r w:rsidRPr="00563912">
              <w:rPr>
                <w:rFonts w:eastAsiaTheme="minorEastAsia"/>
                <w:noProof/>
                <w:lang w:eastAsia="es-CO"/>
              </w:rPr>
              <w:tab/>
            </w:r>
            <w:r w:rsidRPr="00563912">
              <w:rPr>
                <w:rStyle w:val="Hipervnculo"/>
                <w:b/>
                <w:bCs/>
                <w:noProof/>
              </w:rPr>
              <w:t>DEFINICIONES Y TÉRMINOS APLICABLES</w:t>
            </w:r>
            <w:r w:rsidRPr="00563912">
              <w:rPr>
                <w:noProof/>
                <w:webHidden/>
              </w:rPr>
              <w:tab/>
            </w:r>
            <w:r w:rsidRPr="00563912">
              <w:rPr>
                <w:noProof/>
                <w:webHidden/>
              </w:rPr>
              <w:fldChar w:fldCharType="begin"/>
            </w:r>
            <w:r w:rsidRPr="00563912">
              <w:rPr>
                <w:noProof/>
                <w:webHidden/>
              </w:rPr>
              <w:instrText xml:space="preserve"> PAGEREF _Toc229033531 \h </w:instrText>
            </w:r>
            <w:r w:rsidRPr="00563912">
              <w:rPr>
                <w:noProof/>
                <w:webHidden/>
              </w:rPr>
            </w:r>
            <w:r w:rsidRPr="00563912">
              <w:rPr>
                <w:noProof/>
                <w:webHidden/>
              </w:rPr>
              <w:fldChar w:fldCharType="separate"/>
            </w:r>
            <w:r w:rsidR="009F7441" w:rsidRPr="00563912">
              <w:rPr>
                <w:noProof/>
                <w:webHidden/>
              </w:rPr>
              <w:t>11</w:t>
            </w:r>
            <w:r w:rsidRPr="00563912">
              <w:rPr>
                <w:noProof/>
                <w:webHidden/>
              </w:rPr>
              <w:fldChar w:fldCharType="end"/>
            </w:r>
          </w:hyperlink>
        </w:p>
        <w:p w14:paraId="7258F57F" w14:textId="2B819DD4" w:rsidR="00881131" w:rsidRPr="00563912" w:rsidRDefault="00881131">
          <w:pPr>
            <w:pStyle w:val="TDC1"/>
            <w:rPr>
              <w:rFonts w:eastAsiaTheme="minorEastAsia"/>
              <w:noProof/>
              <w:lang w:eastAsia="es-CO"/>
            </w:rPr>
          </w:pPr>
          <w:hyperlink w:anchor="_Toc229033532" w:history="1">
            <w:r w:rsidRPr="00563912">
              <w:rPr>
                <w:rStyle w:val="Hipervnculo"/>
                <w:b/>
                <w:bCs/>
                <w:noProof/>
              </w:rPr>
              <w:t>4.1.</w:t>
            </w:r>
            <w:r w:rsidRPr="00563912">
              <w:rPr>
                <w:rFonts w:eastAsiaTheme="minorEastAsia"/>
                <w:noProof/>
                <w:lang w:eastAsia="es-CO"/>
              </w:rPr>
              <w:tab/>
            </w:r>
            <w:r w:rsidRPr="00563912">
              <w:rPr>
                <w:rStyle w:val="Hipervnculo"/>
                <w:b/>
                <w:bCs/>
                <w:noProof/>
              </w:rPr>
              <w:t>DEFINICIONES</w:t>
            </w:r>
            <w:r w:rsidRPr="00563912">
              <w:rPr>
                <w:noProof/>
                <w:webHidden/>
              </w:rPr>
              <w:tab/>
            </w:r>
            <w:r w:rsidRPr="00563912">
              <w:rPr>
                <w:noProof/>
                <w:webHidden/>
              </w:rPr>
              <w:fldChar w:fldCharType="begin"/>
            </w:r>
            <w:r w:rsidRPr="00563912">
              <w:rPr>
                <w:noProof/>
                <w:webHidden/>
              </w:rPr>
              <w:instrText xml:space="preserve"> PAGEREF _Toc229033532 \h </w:instrText>
            </w:r>
            <w:r w:rsidRPr="00563912">
              <w:rPr>
                <w:noProof/>
                <w:webHidden/>
              </w:rPr>
            </w:r>
            <w:r w:rsidRPr="00563912">
              <w:rPr>
                <w:noProof/>
                <w:webHidden/>
              </w:rPr>
              <w:fldChar w:fldCharType="separate"/>
            </w:r>
            <w:r w:rsidR="009F7441" w:rsidRPr="00563912">
              <w:rPr>
                <w:noProof/>
                <w:webHidden/>
              </w:rPr>
              <w:t>11</w:t>
            </w:r>
            <w:r w:rsidRPr="00563912">
              <w:rPr>
                <w:noProof/>
                <w:webHidden/>
              </w:rPr>
              <w:fldChar w:fldCharType="end"/>
            </w:r>
          </w:hyperlink>
        </w:p>
        <w:p w14:paraId="59CF012C" w14:textId="14FD5FD2" w:rsidR="00881131" w:rsidRPr="00563912" w:rsidRDefault="00881131">
          <w:pPr>
            <w:pStyle w:val="TDC1"/>
            <w:rPr>
              <w:rFonts w:eastAsiaTheme="minorEastAsia"/>
              <w:noProof/>
              <w:lang w:eastAsia="es-CO"/>
            </w:rPr>
          </w:pPr>
          <w:hyperlink w:anchor="_Toc229033533" w:history="1">
            <w:r w:rsidRPr="00563912">
              <w:rPr>
                <w:rStyle w:val="Hipervnculo"/>
                <w:b/>
                <w:bCs/>
                <w:noProof/>
              </w:rPr>
              <w:t>4.1.1.</w:t>
            </w:r>
            <w:r w:rsidRPr="00563912">
              <w:rPr>
                <w:rFonts w:eastAsiaTheme="minorEastAsia"/>
                <w:noProof/>
                <w:lang w:eastAsia="es-CO"/>
              </w:rPr>
              <w:tab/>
            </w:r>
            <w:r w:rsidRPr="00563912">
              <w:rPr>
                <w:rStyle w:val="Hipervnculo"/>
                <w:b/>
                <w:bCs/>
                <w:noProof/>
              </w:rPr>
              <w:t>DEFINICIONES RELATIVAS AL REPORTE OBLIGATORIO</w:t>
            </w:r>
            <w:r w:rsidRPr="00563912">
              <w:rPr>
                <w:noProof/>
                <w:webHidden/>
              </w:rPr>
              <w:tab/>
            </w:r>
            <w:r w:rsidRPr="00563912">
              <w:rPr>
                <w:noProof/>
                <w:webHidden/>
              </w:rPr>
              <w:fldChar w:fldCharType="begin"/>
            </w:r>
            <w:r w:rsidRPr="00563912">
              <w:rPr>
                <w:noProof/>
                <w:webHidden/>
              </w:rPr>
              <w:instrText xml:space="preserve"> PAGEREF _Toc229033533 \h </w:instrText>
            </w:r>
            <w:r w:rsidRPr="00563912">
              <w:rPr>
                <w:noProof/>
                <w:webHidden/>
              </w:rPr>
            </w:r>
            <w:r w:rsidRPr="00563912">
              <w:rPr>
                <w:noProof/>
                <w:webHidden/>
              </w:rPr>
              <w:fldChar w:fldCharType="separate"/>
            </w:r>
            <w:r w:rsidR="009F7441" w:rsidRPr="00563912">
              <w:rPr>
                <w:noProof/>
                <w:webHidden/>
              </w:rPr>
              <w:t>11</w:t>
            </w:r>
            <w:r w:rsidRPr="00563912">
              <w:rPr>
                <w:noProof/>
                <w:webHidden/>
              </w:rPr>
              <w:fldChar w:fldCharType="end"/>
            </w:r>
          </w:hyperlink>
        </w:p>
        <w:p w14:paraId="756CCE85" w14:textId="7719FF4C" w:rsidR="00881131" w:rsidRPr="00563912" w:rsidRDefault="00881131">
          <w:pPr>
            <w:pStyle w:val="TDC1"/>
            <w:rPr>
              <w:rFonts w:eastAsiaTheme="minorEastAsia"/>
              <w:noProof/>
              <w:lang w:eastAsia="es-CO"/>
            </w:rPr>
          </w:pPr>
          <w:hyperlink w:anchor="_Toc229033534" w:history="1">
            <w:r w:rsidRPr="00563912">
              <w:rPr>
                <w:rStyle w:val="Hipervnculo"/>
                <w:b/>
                <w:bCs/>
                <w:noProof/>
              </w:rPr>
              <w:t>4.1.2.</w:t>
            </w:r>
            <w:r w:rsidRPr="00563912">
              <w:rPr>
                <w:rFonts w:eastAsiaTheme="minorEastAsia"/>
                <w:noProof/>
                <w:lang w:eastAsia="es-CO"/>
              </w:rPr>
              <w:tab/>
            </w:r>
            <w:r w:rsidRPr="00563912">
              <w:rPr>
                <w:rStyle w:val="Hipervnculo"/>
                <w:b/>
                <w:bCs/>
                <w:noProof/>
              </w:rPr>
              <w:t>DEFINICIONES RELATIVAS A ASPECTOS METODOLÓGICOS</w:t>
            </w:r>
            <w:r w:rsidRPr="00563912">
              <w:rPr>
                <w:noProof/>
                <w:webHidden/>
              </w:rPr>
              <w:tab/>
            </w:r>
            <w:r w:rsidRPr="00563912">
              <w:rPr>
                <w:noProof/>
                <w:webHidden/>
              </w:rPr>
              <w:fldChar w:fldCharType="begin"/>
            </w:r>
            <w:r w:rsidRPr="00563912">
              <w:rPr>
                <w:noProof/>
                <w:webHidden/>
              </w:rPr>
              <w:instrText xml:space="preserve"> PAGEREF _Toc229033534 \h </w:instrText>
            </w:r>
            <w:r w:rsidRPr="00563912">
              <w:rPr>
                <w:noProof/>
                <w:webHidden/>
              </w:rPr>
            </w:r>
            <w:r w:rsidRPr="00563912">
              <w:rPr>
                <w:noProof/>
                <w:webHidden/>
              </w:rPr>
              <w:fldChar w:fldCharType="separate"/>
            </w:r>
            <w:r w:rsidR="009F7441" w:rsidRPr="00563912">
              <w:rPr>
                <w:noProof/>
                <w:webHidden/>
              </w:rPr>
              <w:t>12</w:t>
            </w:r>
            <w:r w:rsidRPr="00563912">
              <w:rPr>
                <w:noProof/>
                <w:webHidden/>
              </w:rPr>
              <w:fldChar w:fldCharType="end"/>
            </w:r>
          </w:hyperlink>
        </w:p>
        <w:p w14:paraId="6A3BC6D7" w14:textId="0812A38E" w:rsidR="00881131" w:rsidRPr="00563912" w:rsidRDefault="00881131">
          <w:pPr>
            <w:pStyle w:val="TDC1"/>
            <w:rPr>
              <w:rFonts w:eastAsiaTheme="minorEastAsia"/>
              <w:noProof/>
              <w:lang w:eastAsia="es-CO"/>
            </w:rPr>
          </w:pPr>
          <w:hyperlink w:anchor="_Toc229033535" w:history="1">
            <w:r w:rsidRPr="00563912">
              <w:rPr>
                <w:rStyle w:val="Hipervnculo"/>
                <w:b/>
                <w:bCs/>
                <w:noProof/>
              </w:rPr>
              <w:t>4.1.3.</w:t>
            </w:r>
            <w:r w:rsidRPr="00563912">
              <w:rPr>
                <w:rFonts w:eastAsiaTheme="minorEastAsia"/>
                <w:noProof/>
                <w:lang w:eastAsia="es-CO"/>
              </w:rPr>
              <w:tab/>
            </w:r>
            <w:r w:rsidRPr="00563912">
              <w:rPr>
                <w:rStyle w:val="Hipervnculo"/>
                <w:b/>
                <w:bCs/>
                <w:noProof/>
              </w:rPr>
              <w:t>DEFINICIONES RELATIVAS A ASPECTOS DE VERIFICACIÓN</w:t>
            </w:r>
            <w:r w:rsidRPr="00563912">
              <w:rPr>
                <w:noProof/>
                <w:webHidden/>
              </w:rPr>
              <w:tab/>
            </w:r>
            <w:r w:rsidRPr="00563912">
              <w:rPr>
                <w:noProof/>
                <w:webHidden/>
              </w:rPr>
              <w:fldChar w:fldCharType="begin"/>
            </w:r>
            <w:r w:rsidRPr="00563912">
              <w:rPr>
                <w:noProof/>
                <w:webHidden/>
              </w:rPr>
              <w:instrText xml:space="preserve"> PAGEREF _Toc229033535 \h </w:instrText>
            </w:r>
            <w:r w:rsidRPr="00563912">
              <w:rPr>
                <w:noProof/>
                <w:webHidden/>
              </w:rPr>
            </w:r>
            <w:r w:rsidRPr="00563912">
              <w:rPr>
                <w:noProof/>
                <w:webHidden/>
              </w:rPr>
              <w:fldChar w:fldCharType="separate"/>
            </w:r>
            <w:r w:rsidR="009F7441" w:rsidRPr="00563912">
              <w:rPr>
                <w:noProof/>
                <w:webHidden/>
              </w:rPr>
              <w:t>17</w:t>
            </w:r>
            <w:r w:rsidRPr="00563912">
              <w:rPr>
                <w:noProof/>
                <w:webHidden/>
              </w:rPr>
              <w:fldChar w:fldCharType="end"/>
            </w:r>
          </w:hyperlink>
        </w:p>
        <w:p w14:paraId="12481022" w14:textId="360D13B8" w:rsidR="00881131" w:rsidRPr="00563912" w:rsidRDefault="00881131">
          <w:pPr>
            <w:pStyle w:val="TDC1"/>
            <w:rPr>
              <w:rFonts w:eastAsiaTheme="minorEastAsia"/>
              <w:noProof/>
              <w:lang w:eastAsia="es-CO"/>
            </w:rPr>
          </w:pPr>
          <w:hyperlink w:anchor="_Toc229033536" w:history="1">
            <w:r w:rsidRPr="00563912">
              <w:rPr>
                <w:rStyle w:val="Hipervnculo"/>
                <w:b/>
                <w:bCs/>
                <w:noProof/>
              </w:rPr>
              <w:t>4.2.</w:t>
            </w:r>
            <w:r w:rsidRPr="00563912">
              <w:rPr>
                <w:rFonts w:eastAsiaTheme="minorEastAsia"/>
                <w:noProof/>
                <w:lang w:eastAsia="es-CO"/>
              </w:rPr>
              <w:tab/>
            </w:r>
            <w:r w:rsidRPr="00563912">
              <w:rPr>
                <w:rStyle w:val="Hipervnculo"/>
                <w:b/>
                <w:bCs/>
                <w:noProof/>
              </w:rPr>
              <w:t>TÉRMINOS</w:t>
            </w:r>
            <w:r w:rsidRPr="00563912">
              <w:rPr>
                <w:noProof/>
                <w:webHidden/>
              </w:rPr>
              <w:tab/>
            </w:r>
            <w:r w:rsidRPr="00563912">
              <w:rPr>
                <w:noProof/>
                <w:webHidden/>
              </w:rPr>
              <w:fldChar w:fldCharType="begin"/>
            </w:r>
            <w:r w:rsidRPr="00563912">
              <w:rPr>
                <w:noProof/>
                <w:webHidden/>
              </w:rPr>
              <w:instrText xml:space="preserve"> PAGEREF _Toc229033536 \h </w:instrText>
            </w:r>
            <w:r w:rsidRPr="00563912">
              <w:rPr>
                <w:noProof/>
                <w:webHidden/>
              </w:rPr>
            </w:r>
            <w:r w:rsidRPr="00563912">
              <w:rPr>
                <w:noProof/>
                <w:webHidden/>
              </w:rPr>
              <w:fldChar w:fldCharType="separate"/>
            </w:r>
            <w:r w:rsidR="009F7441" w:rsidRPr="00563912">
              <w:rPr>
                <w:noProof/>
                <w:webHidden/>
              </w:rPr>
              <w:t>18</w:t>
            </w:r>
            <w:r w:rsidRPr="00563912">
              <w:rPr>
                <w:noProof/>
                <w:webHidden/>
              </w:rPr>
              <w:fldChar w:fldCharType="end"/>
            </w:r>
          </w:hyperlink>
        </w:p>
        <w:p w14:paraId="719F9CA6" w14:textId="3DEF8953" w:rsidR="00881131" w:rsidRPr="00563912" w:rsidRDefault="00881131">
          <w:pPr>
            <w:pStyle w:val="TDC1"/>
            <w:rPr>
              <w:rFonts w:eastAsiaTheme="minorEastAsia"/>
              <w:noProof/>
              <w:lang w:eastAsia="es-CO"/>
            </w:rPr>
          </w:pPr>
          <w:hyperlink w:anchor="_Toc229033537" w:history="1">
            <w:r w:rsidRPr="00563912">
              <w:rPr>
                <w:rStyle w:val="Hipervnculo"/>
                <w:b/>
                <w:bCs/>
                <w:noProof/>
              </w:rPr>
              <w:t>4.2.1.</w:t>
            </w:r>
            <w:r w:rsidRPr="00563912">
              <w:rPr>
                <w:rFonts w:eastAsiaTheme="minorEastAsia"/>
                <w:noProof/>
                <w:lang w:eastAsia="es-CO"/>
              </w:rPr>
              <w:tab/>
            </w:r>
            <w:r w:rsidRPr="00563912">
              <w:rPr>
                <w:rStyle w:val="Hipervnculo"/>
                <w:b/>
                <w:bCs/>
                <w:noProof/>
              </w:rPr>
              <w:t>TÉRMINOS DE OBLIGATORIEDAD Y PERMISIVIDAD</w:t>
            </w:r>
            <w:r w:rsidRPr="00563912">
              <w:rPr>
                <w:noProof/>
                <w:webHidden/>
              </w:rPr>
              <w:tab/>
            </w:r>
            <w:r w:rsidRPr="00563912">
              <w:rPr>
                <w:noProof/>
                <w:webHidden/>
              </w:rPr>
              <w:fldChar w:fldCharType="begin"/>
            </w:r>
            <w:r w:rsidRPr="00563912">
              <w:rPr>
                <w:noProof/>
                <w:webHidden/>
              </w:rPr>
              <w:instrText xml:space="preserve"> PAGEREF _Toc229033537 \h </w:instrText>
            </w:r>
            <w:r w:rsidRPr="00563912">
              <w:rPr>
                <w:noProof/>
                <w:webHidden/>
              </w:rPr>
            </w:r>
            <w:r w:rsidRPr="00563912">
              <w:rPr>
                <w:noProof/>
                <w:webHidden/>
              </w:rPr>
              <w:fldChar w:fldCharType="separate"/>
            </w:r>
            <w:r w:rsidR="009F7441" w:rsidRPr="00563912">
              <w:rPr>
                <w:noProof/>
                <w:webHidden/>
              </w:rPr>
              <w:t>18</w:t>
            </w:r>
            <w:r w:rsidRPr="00563912">
              <w:rPr>
                <w:noProof/>
                <w:webHidden/>
              </w:rPr>
              <w:fldChar w:fldCharType="end"/>
            </w:r>
          </w:hyperlink>
        </w:p>
        <w:p w14:paraId="13498445" w14:textId="62003402" w:rsidR="00881131" w:rsidRPr="00563912" w:rsidRDefault="00881131">
          <w:pPr>
            <w:pStyle w:val="TDC1"/>
            <w:rPr>
              <w:rFonts w:eastAsiaTheme="minorEastAsia"/>
              <w:noProof/>
              <w:lang w:eastAsia="es-CO"/>
            </w:rPr>
          </w:pPr>
          <w:hyperlink w:anchor="_Toc229033538" w:history="1">
            <w:r w:rsidRPr="00563912">
              <w:rPr>
                <w:rStyle w:val="Hipervnculo"/>
                <w:b/>
                <w:bCs/>
                <w:noProof/>
              </w:rPr>
              <w:t>4.2.2.</w:t>
            </w:r>
            <w:r w:rsidRPr="00563912">
              <w:rPr>
                <w:rFonts w:eastAsiaTheme="minorEastAsia"/>
                <w:noProof/>
                <w:lang w:eastAsia="es-CO"/>
              </w:rPr>
              <w:tab/>
            </w:r>
            <w:r w:rsidRPr="00563912">
              <w:rPr>
                <w:rStyle w:val="Hipervnculo"/>
                <w:b/>
                <w:bCs/>
                <w:noProof/>
              </w:rPr>
              <w:t>TÉRMINOS DE ACCIÓN SOBRE LA INFORMACIÓN</w:t>
            </w:r>
            <w:r w:rsidRPr="00563912">
              <w:rPr>
                <w:noProof/>
                <w:webHidden/>
              </w:rPr>
              <w:tab/>
            </w:r>
            <w:r w:rsidRPr="00563912">
              <w:rPr>
                <w:noProof/>
                <w:webHidden/>
              </w:rPr>
              <w:fldChar w:fldCharType="begin"/>
            </w:r>
            <w:r w:rsidRPr="00563912">
              <w:rPr>
                <w:noProof/>
                <w:webHidden/>
              </w:rPr>
              <w:instrText xml:space="preserve"> PAGEREF _Toc229033538 \h </w:instrText>
            </w:r>
            <w:r w:rsidRPr="00563912">
              <w:rPr>
                <w:noProof/>
                <w:webHidden/>
              </w:rPr>
            </w:r>
            <w:r w:rsidRPr="00563912">
              <w:rPr>
                <w:noProof/>
                <w:webHidden/>
              </w:rPr>
              <w:fldChar w:fldCharType="separate"/>
            </w:r>
            <w:r w:rsidR="009F7441" w:rsidRPr="00563912">
              <w:rPr>
                <w:noProof/>
                <w:webHidden/>
              </w:rPr>
              <w:t>19</w:t>
            </w:r>
            <w:r w:rsidRPr="00563912">
              <w:rPr>
                <w:noProof/>
                <w:webHidden/>
              </w:rPr>
              <w:fldChar w:fldCharType="end"/>
            </w:r>
          </w:hyperlink>
        </w:p>
        <w:p w14:paraId="0663F734" w14:textId="48D1FA90" w:rsidR="00881131" w:rsidRPr="00563912" w:rsidRDefault="00881131">
          <w:pPr>
            <w:pStyle w:val="TDC1"/>
            <w:rPr>
              <w:rFonts w:eastAsiaTheme="minorEastAsia"/>
              <w:noProof/>
              <w:lang w:eastAsia="es-CO"/>
            </w:rPr>
          </w:pPr>
          <w:hyperlink w:anchor="_Toc229033539" w:history="1">
            <w:r w:rsidRPr="00563912">
              <w:rPr>
                <w:rStyle w:val="Hipervnculo"/>
                <w:b/>
                <w:bCs/>
                <w:noProof/>
              </w:rPr>
              <w:t>5.</w:t>
            </w:r>
            <w:r w:rsidRPr="00563912">
              <w:rPr>
                <w:rFonts w:eastAsiaTheme="minorEastAsia"/>
                <w:noProof/>
                <w:lang w:eastAsia="es-CO"/>
              </w:rPr>
              <w:tab/>
            </w:r>
            <w:r w:rsidRPr="00563912">
              <w:rPr>
                <w:rStyle w:val="Hipervnculo"/>
                <w:b/>
                <w:bCs/>
                <w:noProof/>
              </w:rPr>
              <w:t>PRINCIPIOS DEL ROE</w:t>
            </w:r>
            <w:r w:rsidRPr="00563912">
              <w:rPr>
                <w:noProof/>
                <w:webHidden/>
              </w:rPr>
              <w:tab/>
            </w:r>
            <w:r w:rsidRPr="00563912">
              <w:rPr>
                <w:noProof/>
                <w:webHidden/>
              </w:rPr>
              <w:fldChar w:fldCharType="begin"/>
            </w:r>
            <w:r w:rsidRPr="00563912">
              <w:rPr>
                <w:noProof/>
                <w:webHidden/>
              </w:rPr>
              <w:instrText xml:space="preserve"> PAGEREF _Toc229033539 \h </w:instrText>
            </w:r>
            <w:r w:rsidRPr="00563912">
              <w:rPr>
                <w:noProof/>
                <w:webHidden/>
              </w:rPr>
            </w:r>
            <w:r w:rsidRPr="00563912">
              <w:rPr>
                <w:noProof/>
                <w:webHidden/>
              </w:rPr>
              <w:fldChar w:fldCharType="separate"/>
            </w:r>
            <w:r w:rsidR="009F7441" w:rsidRPr="00563912">
              <w:rPr>
                <w:noProof/>
                <w:webHidden/>
              </w:rPr>
              <w:t>20</w:t>
            </w:r>
            <w:r w:rsidRPr="00563912">
              <w:rPr>
                <w:noProof/>
                <w:webHidden/>
              </w:rPr>
              <w:fldChar w:fldCharType="end"/>
            </w:r>
          </w:hyperlink>
        </w:p>
        <w:p w14:paraId="440F38D8" w14:textId="48C5A775" w:rsidR="00881131" w:rsidRPr="00563912" w:rsidRDefault="00881131">
          <w:pPr>
            <w:pStyle w:val="TDC1"/>
            <w:rPr>
              <w:rFonts w:eastAsiaTheme="minorEastAsia"/>
              <w:noProof/>
              <w:lang w:eastAsia="es-CO"/>
            </w:rPr>
          </w:pPr>
          <w:hyperlink w:anchor="_Toc229033540" w:history="1">
            <w:r w:rsidRPr="00563912">
              <w:rPr>
                <w:rStyle w:val="Hipervnculo"/>
                <w:b/>
                <w:bCs/>
                <w:noProof/>
              </w:rPr>
              <w:t>5.1.</w:t>
            </w:r>
            <w:r w:rsidRPr="00563912">
              <w:rPr>
                <w:rFonts w:eastAsiaTheme="minorEastAsia"/>
                <w:noProof/>
                <w:lang w:eastAsia="es-CO"/>
              </w:rPr>
              <w:tab/>
            </w:r>
            <w:r w:rsidRPr="00563912">
              <w:rPr>
                <w:rStyle w:val="Hipervnculo"/>
                <w:b/>
                <w:bCs/>
                <w:noProof/>
              </w:rPr>
              <w:t>PRINCIPIOS DE LOS PROCESOS DE REPORTE OBLIGATORIO</w:t>
            </w:r>
            <w:r w:rsidRPr="00563912">
              <w:rPr>
                <w:noProof/>
                <w:webHidden/>
              </w:rPr>
              <w:tab/>
            </w:r>
            <w:r w:rsidRPr="00563912">
              <w:rPr>
                <w:noProof/>
                <w:webHidden/>
              </w:rPr>
              <w:fldChar w:fldCharType="begin"/>
            </w:r>
            <w:r w:rsidRPr="00563912">
              <w:rPr>
                <w:noProof/>
                <w:webHidden/>
              </w:rPr>
              <w:instrText xml:space="preserve"> PAGEREF _Toc229033540 \h </w:instrText>
            </w:r>
            <w:r w:rsidRPr="00563912">
              <w:rPr>
                <w:noProof/>
                <w:webHidden/>
              </w:rPr>
            </w:r>
            <w:r w:rsidRPr="00563912">
              <w:rPr>
                <w:noProof/>
                <w:webHidden/>
              </w:rPr>
              <w:fldChar w:fldCharType="separate"/>
            </w:r>
            <w:r w:rsidR="009F7441" w:rsidRPr="00563912">
              <w:rPr>
                <w:noProof/>
                <w:webHidden/>
              </w:rPr>
              <w:t>20</w:t>
            </w:r>
            <w:r w:rsidRPr="00563912">
              <w:rPr>
                <w:noProof/>
                <w:webHidden/>
              </w:rPr>
              <w:fldChar w:fldCharType="end"/>
            </w:r>
          </w:hyperlink>
        </w:p>
        <w:p w14:paraId="17047DBA" w14:textId="1DCC35EE" w:rsidR="00881131" w:rsidRPr="00563912" w:rsidRDefault="00881131">
          <w:pPr>
            <w:pStyle w:val="TDC1"/>
            <w:rPr>
              <w:rFonts w:eastAsiaTheme="minorEastAsia"/>
              <w:noProof/>
              <w:lang w:eastAsia="es-CO"/>
            </w:rPr>
          </w:pPr>
          <w:hyperlink w:anchor="_Toc229033541" w:history="1">
            <w:r w:rsidRPr="00563912">
              <w:rPr>
                <w:rStyle w:val="Hipervnculo"/>
                <w:b/>
                <w:bCs/>
                <w:noProof/>
              </w:rPr>
              <w:t>5.2.</w:t>
            </w:r>
            <w:r w:rsidRPr="00563912">
              <w:rPr>
                <w:rFonts w:eastAsiaTheme="minorEastAsia"/>
                <w:noProof/>
                <w:lang w:eastAsia="es-CO"/>
              </w:rPr>
              <w:tab/>
            </w:r>
            <w:r w:rsidRPr="00563912">
              <w:rPr>
                <w:rStyle w:val="Hipervnculo"/>
                <w:b/>
                <w:bCs/>
                <w:noProof/>
              </w:rPr>
              <w:t>PRINCIPIOS DE LOS PROCESOS DE VERIFICACIÓN</w:t>
            </w:r>
            <w:r w:rsidRPr="00563912">
              <w:rPr>
                <w:noProof/>
                <w:webHidden/>
              </w:rPr>
              <w:tab/>
            </w:r>
            <w:r w:rsidRPr="00563912">
              <w:rPr>
                <w:noProof/>
                <w:webHidden/>
              </w:rPr>
              <w:fldChar w:fldCharType="begin"/>
            </w:r>
            <w:r w:rsidRPr="00563912">
              <w:rPr>
                <w:noProof/>
                <w:webHidden/>
              </w:rPr>
              <w:instrText xml:space="preserve"> PAGEREF _Toc229033541 \h </w:instrText>
            </w:r>
            <w:r w:rsidRPr="00563912">
              <w:rPr>
                <w:noProof/>
                <w:webHidden/>
              </w:rPr>
            </w:r>
            <w:r w:rsidRPr="00563912">
              <w:rPr>
                <w:noProof/>
                <w:webHidden/>
              </w:rPr>
              <w:fldChar w:fldCharType="separate"/>
            </w:r>
            <w:r w:rsidR="009F7441" w:rsidRPr="00563912">
              <w:rPr>
                <w:noProof/>
                <w:webHidden/>
              </w:rPr>
              <w:t>21</w:t>
            </w:r>
            <w:r w:rsidRPr="00563912">
              <w:rPr>
                <w:noProof/>
                <w:webHidden/>
              </w:rPr>
              <w:fldChar w:fldCharType="end"/>
            </w:r>
          </w:hyperlink>
        </w:p>
        <w:p w14:paraId="22581872" w14:textId="60CA2389" w:rsidR="00881131" w:rsidRPr="00563912" w:rsidRDefault="00881131">
          <w:pPr>
            <w:pStyle w:val="TDC1"/>
            <w:rPr>
              <w:rFonts w:eastAsiaTheme="minorEastAsia"/>
              <w:noProof/>
              <w:lang w:eastAsia="es-CO"/>
            </w:rPr>
          </w:pPr>
          <w:hyperlink w:anchor="_Toc229033542" w:history="1">
            <w:r w:rsidRPr="00563912">
              <w:rPr>
                <w:rStyle w:val="Hipervnculo"/>
                <w:b/>
                <w:bCs/>
                <w:noProof/>
              </w:rPr>
              <w:t>6.</w:t>
            </w:r>
            <w:r w:rsidRPr="00563912">
              <w:rPr>
                <w:rFonts w:eastAsiaTheme="minorEastAsia"/>
                <w:noProof/>
                <w:lang w:eastAsia="es-CO"/>
              </w:rPr>
              <w:tab/>
            </w:r>
            <w:r w:rsidRPr="00563912">
              <w:rPr>
                <w:rStyle w:val="Hipervnculo"/>
                <w:b/>
                <w:bCs/>
                <w:noProof/>
              </w:rPr>
              <w:t>CARACTERÍSTICAS DEL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_Toc229033542 \h </w:instrText>
            </w:r>
            <w:r w:rsidRPr="00563912">
              <w:rPr>
                <w:noProof/>
                <w:webHidden/>
              </w:rPr>
            </w:r>
            <w:r w:rsidRPr="00563912">
              <w:rPr>
                <w:noProof/>
                <w:webHidden/>
              </w:rPr>
              <w:fldChar w:fldCharType="separate"/>
            </w:r>
            <w:r w:rsidR="009F7441" w:rsidRPr="00563912">
              <w:rPr>
                <w:noProof/>
                <w:webHidden/>
              </w:rPr>
              <w:t>23</w:t>
            </w:r>
            <w:r w:rsidRPr="00563912">
              <w:rPr>
                <w:noProof/>
                <w:webHidden/>
              </w:rPr>
              <w:fldChar w:fldCharType="end"/>
            </w:r>
          </w:hyperlink>
        </w:p>
        <w:p w14:paraId="28AE9905" w14:textId="4239CA37" w:rsidR="00881131" w:rsidRPr="00563912" w:rsidRDefault="00881131">
          <w:pPr>
            <w:pStyle w:val="TDC1"/>
            <w:rPr>
              <w:rFonts w:eastAsiaTheme="minorEastAsia"/>
              <w:noProof/>
              <w:lang w:eastAsia="es-CO"/>
            </w:rPr>
          </w:pPr>
          <w:hyperlink w:anchor="_Toc229033543" w:history="1">
            <w:r w:rsidRPr="00563912">
              <w:rPr>
                <w:rStyle w:val="Hipervnculo"/>
                <w:b/>
                <w:bCs/>
                <w:noProof/>
              </w:rPr>
              <w:t>6.1.</w:t>
            </w:r>
            <w:r w:rsidRPr="00563912">
              <w:rPr>
                <w:rFonts w:eastAsiaTheme="minorEastAsia"/>
                <w:noProof/>
                <w:lang w:eastAsia="es-CO"/>
              </w:rPr>
              <w:tab/>
            </w:r>
            <w:r w:rsidRPr="00563912">
              <w:rPr>
                <w:rStyle w:val="Hipervnculo"/>
                <w:b/>
                <w:bCs/>
                <w:noProof/>
              </w:rPr>
              <w:t>PERSONAS JURÍDICAS OBLIGADAS DEL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_Toc229033543 \h </w:instrText>
            </w:r>
            <w:r w:rsidRPr="00563912">
              <w:rPr>
                <w:noProof/>
                <w:webHidden/>
              </w:rPr>
            </w:r>
            <w:r w:rsidRPr="00563912">
              <w:rPr>
                <w:noProof/>
                <w:webHidden/>
              </w:rPr>
              <w:fldChar w:fldCharType="separate"/>
            </w:r>
            <w:r w:rsidR="009F7441" w:rsidRPr="00563912">
              <w:rPr>
                <w:noProof/>
                <w:webHidden/>
              </w:rPr>
              <w:t>23</w:t>
            </w:r>
            <w:r w:rsidRPr="00563912">
              <w:rPr>
                <w:noProof/>
                <w:webHidden/>
              </w:rPr>
              <w:fldChar w:fldCharType="end"/>
            </w:r>
          </w:hyperlink>
        </w:p>
        <w:p w14:paraId="4D3112DB" w14:textId="7211E6D9" w:rsidR="00881131" w:rsidRPr="00563912" w:rsidRDefault="00881131">
          <w:pPr>
            <w:pStyle w:val="TDC1"/>
            <w:rPr>
              <w:rFonts w:eastAsiaTheme="minorEastAsia"/>
              <w:noProof/>
              <w:lang w:eastAsia="es-CO"/>
            </w:rPr>
          </w:pPr>
          <w:hyperlink w:anchor="_Toc229033544" w:history="1">
            <w:r w:rsidRPr="00563912">
              <w:rPr>
                <w:rStyle w:val="Hipervnculo"/>
                <w:b/>
                <w:bCs/>
                <w:noProof/>
              </w:rPr>
              <w:t>6.2.</w:t>
            </w:r>
            <w:r w:rsidRPr="00563912">
              <w:rPr>
                <w:rFonts w:eastAsiaTheme="minorEastAsia"/>
                <w:noProof/>
                <w:lang w:eastAsia="es-CO"/>
              </w:rPr>
              <w:tab/>
            </w:r>
            <w:r w:rsidRPr="00563912">
              <w:rPr>
                <w:rStyle w:val="Hipervnculo"/>
                <w:b/>
                <w:bCs/>
                <w:noProof/>
              </w:rPr>
              <w:t>PERIODICIDAD DEL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_Toc229033544 \h </w:instrText>
            </w:r>
            <w:r w:rsidRPr="00563912">
              <w:rPr>
                <w:noProof/>
                <w:webHidden/>
              </w:rPr>
            </w:r>
            <w:r w:rsidRPr="00563912">
              <w:rPr>
                <w:noProof/>
                <w:webHidden/>
              </w:rPr>
              <w:fldChar w:fldCharType="separate"/>
            </w:r>
            <w:r w:rsidR="009F7441" w:rsidRPr="00563912">
              <w:rPr>
                <w:noProof/>
                <w:webHidden/>
              </w:rPr>
              <w:t>24</w:t>
            </w:r>
            <w:r w:rsidRPr="00563912">
              <w:rPr>
                <w:noProof/>
                <w:webHidden/>
              </w:rPr>
              <w:fldChar w:fldCharType="end"/>
            </w:r>
          </w:hyperlink>
        </w:p>
        <w:p w14:paraId="6EAD44AE" w14:textId="1A8D9056" w:rsidR="00881131" w:rsidRPr="00563912" w:rsidRDefault="00881131">
          <w:pPr>
            <w:pStyle w:val="TDC1"/>
            <w:rPr>
              <w:rFonts w:eastAsiaTheme="minorEastAsia"/>
              <w:noProof/>
              <w:lang w:eastAsia="es-CO"/>
            </w:rPr>
          </w:pPr>
          <w:hyperlink w:anchor="_Toc229033545" w:history="1">
            <w:r w:rsidRPr="00563912">
              <w:rPr>
                <w:rStyle w:val="Hipervnculo"/>
                <w:b/>
                <w:bCs/>
                <w:noProof/>
              </w:rPr>
              <w:t>7.</w:t>
            </w:r>
            <w:r w:rsidRPr="00563912">
              <w:rPr>
                <w:rFonts w:eastAsiaTheme="minorEastAsia"/>
                <w:noProof/>
                <w:lang w:eastAsia="es-CO"/>
              </w:rPr>
              <w:tab/>
            </w:r>
            <w:r w:rsidRPr="00563912">
              <w:rPr>
                <w:rStyle w:val="Hipervnculo"/>
                <w:b/>
                <w:bCs/>
                <w:noProof/>
              </w:rPr>
              <w:t>ASPECTOS METODOLÓGICOS DEL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_Toc229033545 \h </w:instrText>
            </w:r>
            <w:r w:rsidRPr="00563912">
              <w:rPr>
                <w:noProof/>
                <w:webHidden/>
              </w:rPr>
            </w:r>
            <w:r w:rsidRPr="00563912">
              <w:rPr>
                <w:noProof/>
                <w:webHidden/>
              </w:rPr>
              <w:fldChar w:fldCharType="separate"/>
            </w:r>
            <w:r w:rsidR="009F7441" w:rsidRPr="00563912">
              <w:rPr>
                <w:noProof/>
                <w:webHidden/>
              </w:rPr>
              <w:t>25</w:t>
            </w:r>
            <w:r w:rsidRPr="00563912">
              <w:rPr>
                <w:noProof/>
                <w:webHidden/>
              </w:rPr>
              <w:fldChar w:fldCharType="end"/>
            </w:r>
          </w:hyperlink>
        </w:p>
        <w:p w14:paraId="0830C159" w14:textId="0D840321" w:rsidR="00881131" w:rsidRPr="00563912" w:rsidRDefault="00881131">
          <w:pPr>
            <w:pStyle w:val="TDC1"/>
            <w:rPr>
              <w:rFonts w:eastAsiaTheme="minorEastAsia"/>
              <w:noProof/>
              <w:lang w:eastAsia="es-CO"/>
            </w:rPr>
          </w:pPr>
          <w:hyperlink w:anchor="_Toc229033546" w:history="1">
            <w:r w:rsidRPr="00563912">
              <w:rPr>
                <w:rStyle w:val="Hipervnculo"/>
                <w:b/>
                <w:bCs/>
                <w:noProof/>
              </w:rPr>
              <w:t>7.1.</w:t>
            </w:r>
            <w:r w:rsidRPr="00563912">
              <w:rPr>
                <w:rFonts w:eastAsiaTheme="minorEastAsia"/>
                <w:noProof/>
                <w:lang w:eastAsia="es-CO"/>
              </w:rPr>
              <w:tab/>
            </w:r>
            <w:r w:rsidRPr="00563912">
              <w:rPr>
                <w:rStyle w:val="Hipervnculo"/>
                <w:b/>
                <w:bCs/>
                <w:noProof/>
              </w:rPr>
              <w:t>DESCRIPCIÓN DE LA PERSONA JURÍDICA OBLIGADA</w:t>
            </w:r>
            <w:r w:rsidRPr="00563912">
              <w:rPr>
                <w:noProof/>
                <w:webHidden/>
              </w:rPr>
              <w:tab/>
            </w:r>
            <w:r w:rsidRPr="00563912">
              <w:rPr>
                <w:noProof/>
                <w:webHidden/>
              </w:rPr>
              <w:fldChar w:fldCharType="begin"/>
            </w:r>
            <w:r w:rsidRPr="00563912">
              <w:rPr>
                <w:noProof/>
                <w:webHidden/>
              </w:rPr>
              <w:instrText xml:space="preserve"> PAGEREF _Toc229033546 \h </w:instrText>
            </w:r>
            <w:r w:rsidRPr="00563912">
              <w:rPr>
                <w:noProof/>
                <w:webHidden/>
              </w:rPr>
            </w:r>
            <w:r w:rsidRPr="00563912">
              <w:rPr>
                <w:noProof/>
                <w:webHidden/>
              </w:rPr>
              <w:fldChar w:fldCharType="separate"/>
            </w:r>
            <w:r w:rsidR="009F7441" w:rsidRPr="00563912">
              <w:rPr>
                <w:noProof/>
                <w:webHidden/>
              </w:rPr>
              <w:t>25</w:t>
            </w:r>
            <w:r w:rsidRPr="00563912">
              <w:rPr>
                <w:noProof/>
                <w:webHidden/>
              </w:rPr>
              <w:fldChar w:fldCharType="end"/>
            </w:r>
          </w:hyperlink>
        </w:p>
        <w:p w14:paraId="517629CE" w14:textId="6010C552" w:rsidR="00881131" w:rsidRPr="00563912" w:rsidRDefault="00881131">
          <w:pPr>
            <w:pStyle w:val="TDC1"/>
            <w:rPr>
              <w:rFonts w:eastAsiaTheme="minorEastAsia"/>
              <w:noProof/>
              <w:lang w:eastAsia="es-CO"/>
            </w:rPr>
          </w:pPr>
          <w:hyperlink w:anchor="_Toc229033547" w:history="1">
            <w:r w:rsidRPr="00563912">
              <w:rPr>
                <w:rStyle w:val="Hipervnculo"/>
                <w:b/>
                <w:bCs/>
                <w:noProof/>
              </w:rPr>
              <w:t>7.2.</w:t>
            </w:r>
            <w:r w:rsidRPr="00563912">
              <w:rPr>
                <w:rFonts w:eastAsiaTheme="minorEastAsia"/>
                <w:noProof/>
                <w:lang w:eastAsia="es-CO"/>
              </w:rPr>
              <w:tab/>
            </w:r>
            <w:r w:rsidRPr="00563912">
              <w:rPr>
                <w:rStyle w:val="Hipervnculo"/>
                <w:b/>
                <w:bCs/>
                <w:noProof/>
              </w:rPr>
              <w:t>LÍMITES ORGANIZACIONALES DEL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_Toc229033547 \h </w:instrText>
            </w:r>
            <w:r w:rsidRPr="00563912">
              <w:rPr>
                <w:noProof/>
                <w:webHidden/>
              </w:rPr>
            </w:r>
            <w:r w:rsidRPr="00563912">
              <w:rPr>
                <w:noProof/>
                <w:webHidden/>
              </w:rPr>
              <w:fldChar w:fldCharType="separate"/>
            </w:r>
            <w:r w:rsidR="009F7441" w:rsidRPr="00563912">
              <w:rPr>
                <w:noProof/>
                <w:webHidden/>
              </w:rPr>
              <w:t>26</w:t>
            </w:r>
            <w:r w:rsidRPr="00563912">
              <w:rPr>
                <w:noProof/>
                <w:webHidden/>
              </w:rPr>
              <w:fldChar w:fldCharType="end"/>
            </w:r>
          </w:hyperlink>
        </w:p>
        <w:p w14:paraId="3D2E9FB3" w14:textId="7C27C736" w:rsidR="00881131" w:rsidRPr="00563912" w:rsidRDefault="00881131">
          <w:pPr>
            <w:pStyle w:val="TDC1"/>
            <w:rPr>
              <w:rFonts w:eastAsiaTheme="minorEastAsia"/>
              <w:noProof/>
              <w:lang w:eastAsia="es-CO"/>
            </w:rPr>
          </w:pPr>
          <w:hyperlink w:anchor="_Toc229033548" w:history="1">
            <w:r w:rsidRPr="00563912">
              <w:rPr>
                <w:rStyle w:val="Hipervnculo"/>
                <w:b/>
                <w:bCs/>
                <w:noProof/>
              </w:rPr>
              <w:t>7.3.</w:t>
            </w:r>
            <w:r w:rsidRPr="00563912">
              <w:rPr>
                <w:rFonts w:eastAsiaTheme="minorEastAsia"/>
                <w:noProof/>
                <w:lang w:eastAsia="es-CO"/>
              </w:rPr>
              <w:tab/>
            </w:r>
            <w:r w:rsidRPr="00563912">
              <w:rPr>
                <w:rStyle w:val="Hipervnculo"/>
                <w:b/>
                <w:bCs/>
                <w:noProof/>
              </w:rPr>
              <w:t>LÍMITES OPERACIONALES DEL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_Toc229033548 \h </w:instrText>
            </w:r>
            <w:r w:rsidRPr="00563912">
              <w:rPr>
                <w:noProof/>
                <w:webHidden/>
              </w:rPr>
            </w:r>
            <w:r w:rsidRPr="00563912">
              <w:rPr>
                <w:noProof/>
                <w:webHidden/>
              </w:rPr>
              <w:fldChar w:fldCharType="separate"/>
            </w:r>
            <w:r w:rsidR="009F7441" w:rsidRPr="00563912">
              <w:rPr>
                <w:noProof/>
                <w:webHidden/>
              </w:rPr>
              <w:t>28</w:t>
            </w:r>
            <w:r w:rsidRPr="00563912">
              <w:rPr>
                <w:noProof/>
                <w:webHidden/>
              </w:rPr>
              <w:fldChar w:fldCharType="end"/>
            </w:r>
          </w:hyperlink>
        </w:p>
        <w:p w14:paraId="40B16407" w14:textId="6560244B" w:rsidR="00881131" w:rsidRPr="00563912" w:rsidRDefault="00881131">
          <w:pPr>
            <w:pStyle w:val="TDC1"/>
            <w:rPr>
              <w:rFonts w:eastAsiaTheme="minorEastAsia"/>
              <w:noProof/>
              <w:lang w:eastAsia="es-CO"/>
            </w:rPr>
          </w:pPr>
          <w:hyperlink w:anchor="_Toc229033549" w:history="1">
            <w:r w:rsidRPr="00563912">
              <w:rPr>
                <w:rStyle w:val="Hipervnculo"/>
                <w:b/>
                <w:bCs/>
                <w:noProof/>
              </w:rPr>
              <w:t>7.3.1.</w:t>
            </w:r>
            <w:r w:rsidRPr="00563912">
              <w:rPr>
                <w:rFonts w:eastAsiaTheme="minorEastAsia"/>
                <w:noProof/>
                <w:lang w:eastAsia="es-CO"/>
              </w:rPr>
              <w:tab/>
            </w:r>
            <w:r w:rsidRPr="00563912">
              <w:rPr>
                <w:rStyle w:val="Hipervnculo"/>
                <w:b/>
                <w:bCs/>
                <w:noProof/>
              </w:rPr>
              <w:t>IDENTIFICACIÓN DE FUENTES</w:t>
            </w:r>
            <w:r w:rsidRPr="00563912">
              <w:rPr>
                <w:noProof/>
                <w:webHidden/>
              </w:rPr>
              <w:tab/>
            </w:r>
            <w:r w:rsidRPr="00563912">
              <w:rPr>
                <w:noProof/>
                <w:webHidden/>
              </w:rPr>
              <w:fldChar w:fldCharType="begin"/>
            </w:r>
            <w:r w:rsidRPr="00563912">
              <w:rPr>
                <w:noProof/>
                <w:webHidden/>
              </w:rPr>
              <w:instrText xml:space="preserve"> PAGEREF _Toc229033549 \h </w:instrText>
            </w:r>
            <w:r w:rsidRPr="00563912">
              <w:rPr>
                <w:noProof/>
                <w:webHidden/>
              </w:rPr>
            </w:r>
            <w:r w:rsidRPr="00563912">
              <w:rPr>
                <w:noProof/>
                <w:webHidden/>
              </w:rPr>
              <w:fldChar w:fldCharType="separate"/>
            </w:r>
            <w:r w:rsidR="009F7441" w:rsidRPr="00563912">
              <w:rPr>
                <w:noProof/>
                <w:webHidden/>
              </w:rPr>
              <w:t>29</w:t>
            </w:r>
            <w:r w:rsidRPr="00563912">
              <w:rPr>
                <w:noProof/>
                <w:webHidden/>
              </w:rPr>
              <w:fldChar w:fldCharType="end"/>
            </w:r>
          </w:hyperlink>
        </w:p>
        <w:p w14:paraId="70573DC0" w14:textId="7781032F" w:rsidR="00881131" w:rsidRPr="00563912" w:rsidRDefault="00881131">
          <w:pPr>
            <w:pStyle w:val="TDC1"/>
            <w:rPr>
              <w:rFonts w:eastAsiaTheme="minorEastAsia"/>
              <w:noProof/>
              <w:lang w:eastAsia="es-CO"/>
            </w:rPr>
          </w:pPr>
          <w:hyperlink w:anchor="_Toc229033550" w:history="1">
            <w:r w:rsidRPr="00563912">
              <w:rPr>
                <w:rStyle w:val="Hipervnculo"/>
                <w:b/>
                <w:bCs/>
                <w:noProof/>
              </w:rPr>
              <w:t>7.3.2.</w:t>
            </w:r>
            <w:r w:rsidRPr="00563912">
              <w:rPr>
                <w:rFonts w:eastAsiaTheme="minorEastAsia"/>
                <w:noProof/>
                <w:lang w:eastAsia="es-CO"/>
              </w:rPr>
              <w:tab/>
            </w:r>
            <w:r w:rsidRPr="00563912">
              <w:rPr>
                <w:rStyle w:val="Hipervnculo"/>
                <w:b/>
                <w:bCs/>
                <w:noProof/>
              </w:rPr>
              <w:t>EMISIONES DE REPORTE OBLIGATORIO</w:t>
            </w:r>
            <w:r w:rsidRPr="00563912">
              <w:rPr>
                <w:noProof/>
                <w:webHidden/>
              </w:rPr>
              <w:tab/>
            </w:r>
            <w:r w:rsidRPr="00563912">
              <w:rPr>
                <w:noProof/>
                <w:webHidden/>
              </w:rPr>
              <w:fldChar w:fldCharType="begin"/>
            </w:r>
            <w:r w:rsidRPr="00563912">
              <w:rPr>
                <w:noProof/>
                <w:webHidden/>
              </w:rPr>
              <w:instrText xml:space="preserve"> PAGEREF _Toc229033550 \h </w:instrText>
            </w:r>
            <w:r w:rsidRPr="00563912">
              <w:rPr>
                <w:noProof/>
                <w:webHidden/>
              </w:rPr>
            </w:r>
            <w:r w:rsidRPr="00563912">
              <w:rPr>
                <w:noProof/>
                <w:webHidden/>
              </w:rPr>
              <w:fldChar w:fldCharType="separate"/>
            </w:r>
            <w:r w:rsidR="009F7441" w:rsidRPr="00563912">
              <w:rPr>
                <w:noProof/>
                <w:webHidden/>
              </w:rPr>
              <w:t>30</w:t>
            </w:r>
            <w:r w:rsidRPr="00563912">
              <w:rPr>
                <w:noProof/>
                <w:webHidden/>
              </w:rPr>
              <w:fldChar w:fldCharType="end"/>
            </w:r>
          </w:hyperlink>
        </w:p>
        <w:p w14:paraId="5DE8ED74" w14:textId="3A83FB20" w:rsidR="00881131" w:rsidRPr="00563912" w:rsidRDefault="00881131">
          <w:pPr>
            <w:pStyle w:val="TDC1"/>
            <w:rPr>
              <w:rFonts w:eastAsiaTheme="minorEastAsia"/>
              <w:noProof/>
              <w:lang w:eastAsia="es-CO"/>
            </w:rPr>
          </w:pPr>
          <w:hyperlink w:anchor="_Toc229033551" w:history="1">
            <w:r w:rsidRPr="00563912">
              <w:rPr>
                <w:rStyle w:val="Hipervnculo"/>
                <w:b/>
                <w:bCs/>
                <w:noProof/>
              </w:rPr>
              <w:t>7.3.2.1.</w:t>
            </w:r>
            <w:r w:rsidRPr="00563912">
              <w:rPr>
                <w:rFonts w:eastAsiaTheme="minorEastAsia"/>
                <w:noProof/>
                <w:lang w:eastAsia="es-CO"/>
              </w:rPr>
              <w:tab/>
            </w:r>
            <w:r w:rsidRPr="00563912">
              <w:rPr>
                <w:rStyle w:val="Hipervnculo"/>
                <w:b/>
                <w:bCs/>
                <w:noProof/>
              </w:rPr>
              <w:t>Categoría de Emisiones Directas de GEI</w:t>
            </w:r>
            <w:r w:rsidRPr="00563912">
              <w:rPr>
                <w:noProof/>
                <w:webHidden/>
              </w:rPr>
              <w:tab/>
            </w:r>
            <w:r w:rsidRPr="00563912">
              <w:rPr>
                <w:noProof/>
                <w:webHidden/>
              </w:rPr>
              <w:fldChar w:fldCharType="begin"/>
            </w:r>
            <w:r w:rsidRPr="00563912">
              <w:rPr>
                <w:noProof/>
                <w:webHidden/>
              </w:rPr>
              <w:instrText xml:space="preserve"> PAGEREF _Toc229033551 \h </w:instrText>
            </w:r>
            <w:r w:rsidRPr="00563912">
              <w:rPr>
                <w:noProof/>
                <w:webHidden/>
              </w:rPr>
            </w:r>
            <w:r w:rsidRPr="00563912">
              <w:rPr>
                <w:noProof/>
                <w:webHidden/>
              </w:rPr>
              <w:fldChar w:fldCharType="separate"/>
            </w:r>
            <w:r w:rsidR="009F7441" w:rsidRPr="00563912">
              <w:rPr>
                <w:noProof/>
                <w:webHidden/>
              </w:rPr>
              <w:t>31</w:t>
            </w:r>
            <w:r w:rsidRPr="00563912">
              <w:rPr>
                <w:noProof/>
                <w:webHidden/>
              </w:rPr>
              <w:fldChar w:fldCharType="end"/>
            </w:r>
          </w:hyperlink>
        </w:p>
        <w:p w14:paraId="4BEA5AF9" w14:textId="357350B9" w:rsidR="00881131" w:rsidRPr="00563912" w:rsidRDefault="00881131">
          <w:pPr>
            <w:pStyle w:val="TDC1"/>
            <w:rPr>
              <w:rFonts w:eastAsiaTheme="minorEastAsia"/>
              <w:noProof/>
              <w:lang w:eastAsia="es-CO"/>
            </w:rPr>
          </w:pPr>
          <w:hyperlink w:anchor="_Toc229033553" w:history="1">
            <w:r w:rsidRPr="00563912">
              <w:rPr>
                <w:rStyle w:val="Hipervnculo"/>
                <w:b/>
                <w:bCs/>
                <w:i/>
                <w:iCs/>
                <w:noProof/>
              </w:rPr>
              <w:t>7.3.2.1.1.</w:t>
            </w:r>
            <w:r w:rsidRPr="00563912">
              <w:rPr>
                <w:rFonts w:eastAsiaTheme="minorEastAsia"/>
                <w:noProof/>
                <w:lang w:eastAsia="es-CO"/>
              </w:rPr>
              <w:tab/>
            </w:r>
            <w:r w:rsidRPr="00563912">
              <w:rPr>
                <w:rStyle w:val="Hipervnculo"/>
                <w:b/>
                <w:bCs/>
                <w:i/>
                <w:iCs/>
                <w:noProof/>
              </w:rPr>
              <w:t>Subcategoría de Emisiones directas de GEI de combustión</w:t>
            </w:r>
            <w:r w:rsidRPr="00563912">
              <w:rPr>
                <w:noProof/>
                <w:webHidden/>
              </w:rPr>
              <w:tab/>
            </w:r>
            <w:r w:rsidRPr="00563912">
              <w:rPr>
                <w:noProof/>
                <w:webHidden/>
              </w:rPr>
              <w:fldChar w:fldCharType="begin"/>
            </w:r>
            <w:r w:rsidRPr="00563912">
              <w:rPr>
                <w:noProof/>
                <w:webHidden/>
              </w:rPr>
              <w:instrText xml:space="preserve"> PAGEREF _Toc229033553 \h </w:instrText>
            </w:r>
            <w:r w:rsidRPr="00563912">
              <w:rPr>
                <w:noProof/>
                <w:webHidden/>
              </w:rPr>
            </w:r>
            <w:r w:rsidRPr="00563912">
              <w:rPr>
                <w:noProof/>
                <w:webHidden/>
              </w:rPr>
              <w:fldChar w:fldCharType="separate"/>
            </w:r>
            <w:r w:rsidR="009F7441" w:rsidRPr="00563912">
              <w:rPr>
                <w:noProof/>
                <w:webHidden/>
              </w:rPr>
              <w:t>31</w:t>
            </w:r>
            <w:r w:rsidRPr="00563912">
              <w:rPr>
                <w:noProof/>
                <w:webHidden/>
              </w:rPr>
              <w:fldChar w:fldCharType="end"/>
            </w:r>
          </w:hyperlink>
        </w:p>
        <w:p w14:paraId="78B0E882" w14:textId="473520AC" w:rsidR="00881131" w:rsidRPr="00563912" w:rsidRDefault="00881131">
          <w:pPr>
            <w:pStyle w:val="TDC1"/>
            <w:rPr>
              <w:rFonts w:eastAsiaTheme="minorEastAsia"/>
              <w:noProof/>
              <w:lang w:eastAsia="es-CO"/>
            </w:rPr>
          </w:pPr>
          <w:hyperlink w:anchor="_Toc229033554" w:history="1">
            <w:r w:rsidRPr="00563912">
              <w:rPr>
                <w:rStyle w:val="Hipervnculo"/>
                <w:b/>
                <w:bCs/>
                <w:i/>
                <w:iCs/>
                <w:noProof/>
              </w:rPr>
              <w:t>7.3.2.1.2.</w:t>
            </w:r>
            <w:r w:rsidRPr="00563912">
              <w:rPr>
                <w:rFonts w:eastAsiaTheme="minorEastAsia"/>
                <w:noProof/>
                <w:lang w:eastAsia="es-CO"/>
              </w:rPr>
              <w:tab/>
            </w:r>
            <w:r w:rsidRPr="00563912">
              <w:rPr>
                <w:rStyle w:val="Hipervnculo"/>
                <w:b/>
                <w:bCs/>
                <w:i/>
                <w:iCs/>
                <w:noProof/>
              </w:rPr>
              <w:t>Subcategoría de</w:t>
            </w:r>
            <w:r w:rsidRPr="00563912">
              <w:rPr>
                <w:rStyle w:val="Hipervnculo"/>
                <w:b/>
                <w:bCs/>
                <w:noProof/>
              </w:rPr>
              <w:t xml:space="preserve"> </w:t>
            </w:r>
            <w:r w:rsidRPr="00563912">
              <w:rPr>
                <w:rStyle w:val="Hipervnculo"/>
                <w:b/>
                <w:bCs/>
                <w:i/>
                <w:iCs/>
                <w:noProof/>
              </w:rPr>
              <w:t>Emisiones directas de GEI de procesos industriales</w:t>
            </w:r>
            <w:r w:rsidRPr="00563912">
              <w:rPr>
                <w:noProof/>
                <w:webHidden/>
              </w:rPr>
              <w:tab/>
            </w:r>
            <w:r w:rsidRPr="00563912">
              <w:rPr>
                <w:noProof/>
                <w:webHidden/>
              </w:rPr>
              <w:fldChar w:fldCharType="begin"/>
            </w:r>
            <w:r w:rsidRPr="00563912">
              <w:rPr>
                <w:noProof/>
                <w:webHidden/>
              </w:rPr>
              <w:instrText xml:space="preserve"> PAGEREF _Toc229033554 \h </w:instrText>
            </w:r>
            <w:r w:rsidRPr="00563912">
              <w:rPr>
                <w:noProof/>
                <w:webHidden/>
              </w:rPr>
            </w:r>
            <w:r w:rsidRPr="00563912">
              <w:rPr>
                <w:noProof/>
                <w:webHidden/>
              </w:rPr>
              <w:fldChar w:fldCharType="separate"/>
            </w:r>
            <w:r w:rsidR="009F7441" w:rsidRPr="00563912">
              <w:rPr>
                <w:noProof/>
                <w:webHidden/>
              </w:rPr>
              <w:t>32</w:t>
            </w:r>
            <w:r w:rsidRPr="00563912">
              <w:rPr>
                <w:noProof/>
                <w:webHidden/>
              </w:rPr>
              <w:fldChar w:fldCharType="end"/>
            </w:r>
          </w:hyperlink>
        </w:p>
        <w:p w14:paraId="35D4AC34" w14:textId="333D9896" w:rsidR="00881131" w:rsidRPr="00563912" w:rsidRDefault="00881131">
          <w:pPr>
            <w:pStyle w:val="TDC1"/>
            <w:rPr>
              <w:rFonts w:eastAsiaTheme="minorEastAsia"/>
              <w:noProof/>
              <w:lang w:eastAsia="es-CO"/>
            </w:rPr>
          </w:pPr>
          <w:hyperlink w:anchor="_Toc229033555" w:history="1">
            <w:r w:rsidRPr="00563912">
              <w:rPr>
                <w:rStyle w:val="Hipervnculo"/>
                <w:b/>
                <w:bCs/>
                <w:i/>
                <w:iCs/>
                <w:noProof/>
              </w:rPr>
              <w:t>7.3.2.1.3.</w:t>
            </w:r>
            <w:r w:rsidRPr="00563912">
              <w:rPr>
                <w:rFonts w:eastAsiaTheme="minorEastAsia"/>
                <w:noProof/>
                <w:lang w:eastAsia="es-CO"/>
              </w:rPr>
              <w:tab/>
            </w:r>
            <w:r w:rsidRPr="00563912">
              <w:rPr>
                <w:rStyle w:val="Hipervnculo"/>
                <w:b/>
                <w:bCs/>
                <w:i/>
                <w:iCs/>
                <w:noProof/>
              </w:rPr>
              <w:t>Subcategoría de Emisiones directas de GEI Agropecuarias</w:t>
            </w:r>
            <w:r w:rsidRPr="00563912">
              <w:rPr>
                <w:noProof/>
                <w:webHidden/>
              </w:rPr>
              <w:tab/>
            </w:r>
            <w:r w:rsidRPr="00563912">
              <w:rPr>
                <w:noProof/>
                <w:webHidden/>
              </w:rPr>
              <w:fldChar w:fldCharType="begin"/>
            </w:r>
            <w:r w:rsidRPr="00563912">
              <w:rPr>
                <w:noProof/>
                <w:webHidden/>
              </w:rPr>
              <w:instrText xml:space="preserve"> PAGEREF _Toc229033555 \h </w:instrText>
            </w:r>
            <w:r w:rsidRPr="00563912">
              <w:rPr>
                <w:noProof/>
                <w:webHidden/>
              </w:rPr>
            </w:r>
            <w:r w:rsidRPr="00563912">
              <w:rPr>
                <w:noProof/>
                <w:webHidden/>
              </w:rPr>
              <w:fldChar w:fldCharType="separate"/>
            </w:r>
            <w:r w:rsidR="009F7441" w:rsidRPr="00563912">
              <w:rPr>
                <w:noProof/>
                <w:webHidden/>
              </w:rPr>
              <w:t>33</w:t>
            </w:r>
            <w:r w:rsidRPr="00563912">
              <w:rPr>
                <w:noProof/>
                <w:webHidden/>
              </w:rPr>
              <w:fldChar w:fldCharType="end"/>
            </w:r>
          </w:hyperlink>
        </w:p>
        <w:p w14:paraId="3ADF0CCD" w14:textId="51603189" w:rsidR="00881131" w:rsidRPr="00563912" w:rsidRDefault="00881131">
          <w:pPr>
            <w:pStyle w:val="TDC1"/>
            <w:rPr>
              <w:rFonts w:eastAsiaTheme="minorEastAsia"/>
              <w:noProof/>
              <w:lang w:eastAsia="es-CO"/>
            </w:rPr>
          </w:pPr>
          <w:hyperlink w:anchor="_Toc229033556" w:history="1">
            <w:r w:rsidRPr="00563912">
              <w:rPr>
                <w:rStyle w:val="Hipervnculo"/>
                <w:b/>
                <w:bCs/>
                <w:i/>
                <w:iCs/>
                <w:noProof/>
              </w:rPr>
              <w:t>7.3.2.1.4.</w:t>
            </w:r>
            <w:r w:rsidRPr="00563912">
              <w:rPr>
                <w:rFonts w:eastAsiaTheme="minorEastAsia"/>
                <w:noProof/>
                <w:lang w:eastAsia="es-CO"/>
              </w:rPr>
              <w:tab/>
            </w:r>
            <w:r w:rsidRPr="00563912">
              <w:rPr>
                <w:rStyle w:val="Hipervnculo"/>
                <w:b/>
                <w:bCs/>
                <w:i/>
                <w:iCs/>
                <w:noProof/>
              </w:rPr>
              <w:t>Subcategoría de Emisiones directas de GEI por tratamiento y eliminación de residuos</w:t>
            </w:r>
            <w:r w:rsidRPr="00563912">
              <w:rPr>
                <w:noProof/>
                <w:webHidden/>
              </w:rPr>
              <w:tab/>
            </w:r>
            <w:r w:rsidRPr="00563912">
              <w:rPr>
                <w:noProof/>
                <w:webHidden/>
              </w:rPr>
              <w:fldChar w:fldCharType="begin"/>
            </w:r>
            <w:r w:rsidRPr="00563912">
              <w:rPr>
                <w:noProof/>
                <w:webHidden/>
              </w:rPr>
              <w:instrText xml:space="preserve"> PAGEREF _Toc229033556 \h </w:instrText>
            </w:r>
            <w:r w:rsidRPr="00563912">
              <w:rPr>
                <w:noProof/>
                <w:webHidden/>
              </w:rPr>
            </w:r>
            <w:r w:rsidRPr="00563912">
              <w:rPr>
                <w:noProof/>
                <w:webHidden/>
              </w:rPr>
              <w:fldChar w:fldCharType="separate"/>
            </w:r>
            <w:r w:rsidR="009F7441" w:rsidRPr="00563912">
              <w:rPr>
                <w:noProof/>
                <w:webHidden/>
              </w:rPr>
              <w:t>34</w:t>
            </w:r>
            <w:r w:rsidRPr="00563912">
              <w:rPr>
                <w:noProof/>
                <w:webHidden/>
              </w:rPr>
              <w:fldChar w:fldCharType="end"/>
            </w:r>
          </w:hyperlink>
        </w:p>
        <w:p w14:paraId="19FADA02" w14:textId="6127764F" w:rsidR="00881131" w:rsidRPr="00563912" w:rsidRDefault="00881131">
          <w:pPr>
            <w:pStyle w:val="TDC1"/>
            <w:rPr>
              <w:rFonts w:eastAsiaTheme="minorEastAsia"/>
              <w:noProof/>
              <w:lang w:eastAsia="es-CO"/>
            </w:rPr>
          </w:pPr>
          <w:hyperlink w:anchor="_Toc229033557" w:history="1">
            <w:r w:rsidRPr="00563912">
              <w:rPr>
                <w:rStyle w:val="Hipervnculo"/>
                <w:b/>
                <w:bCs/>
                <w:i/>
                <w:iCs/>
                <w:noProof/>
              </w:rPr>
              <w:t>7.3.2.1.5.</w:t>
            </w:r>
            <w:r w:rsidRPr="00563912">
              <w:rPr>
                <w:rFonts w:eastAsiaTheme="minorEastAsia"/>
                <w:noProof/>
                <w:lang w:eastAsia="es-CO"/>
              </w:rPr>
              <w:tab/>
            </w:r>
            <w:r w:rsidRPr="00563912">
              <w:rPr>
                <w:rStyle w:val="Hipervnculo"/>
                <w:b/>
                <w:bCs/>
                <w:i/>
                <w:iCs/>
                <w:noProof/>
              </w:rPr>
              <w:t>Subcategoría de Emisiones directas de GEI fugitivas</w:t>
            </w:r>
            <w:r w:rsidRPr="00563912">
              <w:rPr>
                <w:noProof/>
                <w:webHidden/>
              </w:rPr>
              <w:tab/>
            </w:r>
            <w:r w:rsidRPr="00563912">
              <w:rPr>
                <w:noProof/>
                <w:webHidden/>
              </w:rPr>
              <w:fldChar w:fldCharType="begin"/>
            </w:r>
            <w:r w:rsidRPr="00563912">
              <w:rPr>
                <w:noProof/>
                <w:webHidden/>
              </w:rPr>
              <w:instrText xml:space="preserve"> PAGEREF _Toc229033557 \h </w:instrText>
            </w:r>
            <w:r w:rsidRPr="00563912">
              <w:rPr>
                <w:noProof/>
                <w:webHidden/>
              </w:rPr>
            </w:r>
            <w:r w:rsidRPr="00563912">
              <w:rPr>
                <w:noProof/>
                <w:webHidden/>
              </w:rPr>
              <w:fldChar w:fldCharType="separate"/>
            </w:r>
            <w:r w:rsidR="009F7441" w:rsidRPr="00563912">
              <w:rPr>
                <w:noProof/>
                <w:webHidden/>
              </w:rPr>
              <w:t>36</w:t>
            </w:r>
            <w:r w:rsidRPr="00563912">
              <w:rPr>
                <w:noProof/>
                <w:webHidden/>
              </w:rPr>
              <w:fldChar w:fldCharType="end"/>
            </w:r>
          </w:hyperlink>
        </w:p>
        <w:p w14:paraId="478A47C8" w14:textId="14BCEE7E" w:rsidR="00881131" w:rsidRPr="00563912" w:rsidRDefault="00881131">
          <w:pPr>
            <w:pStyle w:val="TDC1"/>
            <w:rPr>
              <w:rFonts w:eastAsiaTheme="minorEastAsia"/>
              <w:noProof/>
              <w:lang w:eastAsia="es-CO"/>
            </w:rPr>
          </w:pPr>
          <w:hyperlink w:anchor="_Toc229033559" w:history="1">
            <w:r w:rsidRPr="00563912">
              <w:rPr>
                <w:rStyle w:val="Hipervnculo"/>
                <w:b/>
                <w:bCs/>
                <w:i/>
                <w:iCs/>
                <w:noProof/>
              </w:rPr>
              <w:t>7.3.2.1.6.</w:t>
            </w:r>
            <w:r w:rsidRPr="00563912">
              <w:rPr>
                <w:rFonts w:eastAsiaTheme="minorEastAsia"/>
                <w:noProof/>
                <w:lang w:eastAsia="es-CO"/>
              </w:rPr>
              <w:tab/>
            </w:r>
            <w:r w:rsidRPr="00563912">
              <w:rPr>
                <w:rStyle w:val="Hipervnculo"/>
                <w:b/>
                <w:bCs/>
                <w:i/>
                <w:iCs/>
                <w:noProof/>
              </w:rPr>
              <w:t>Subcategoría de Emisiones directas de GEI por uso del suelo</w:t>
            </w:r>
            <w:r w:rsidRPr="00563912">
              <w:rPr>
                <w:noProof/>
                <w:webHidden/>
              </w:rPr>
              <w:tab/>
            </w:r>
            <w:r w:rsidRPr="00563912">
              <w:rPr>
                <w:noProof/>
                <w:webHidden/>
              </w:rPr>
              <w:fldChar w:fldCharType="begin"/>
            </w:r>
            <w:r w:rsidRPr="00563912">
              <w:rPr>
                <w:noProof/>
                <w:webHidden/>
              </w:rPr>
              <w:instrText xml:space="preserve"> PAGEREF _Toc229033559 \h </w:instrText>
            </w:r>
            <w:r w:rsidRPr="00563912">
              <w:rPr>
                <w:noProof/>
                <w:webHidden/>
              </w:rPr>
            </w:r>
            <w:r w:rsidRPr="00563912">
              <w:rPr>
                <w:noProof/>
                <w:webHidden/>
              </w:rPr>
              <w:fldChar w:fldCharType="separate"/>
            </w:r>
            <w:r w:rsidR="009F7441" w:rsidRPr="00563912">
              <w:rPr>
                <w:noProof/>
                <w:webHidden/>
              </w:rPr>
              <w:t>37</w:t>
            </w:r>
            <w:r w:rsidRPr="00563912">
              <w:rPr>
                <w:noProof/>
                <w:webHidden/>
              </w:rPr>
              <w:fldChar w:fldCharType="end"/>
            </w:r>
          </w:hyperlink>
        </w:p>
        <w:p w14:paraId="1EF0A152" w14:textId="7DA311EF" w:rsidR="00881131" w:rsidRPr="00563912" w:rsidRDefault="00881131">
          <w:pPr>
            <w:pStyle w:val="TDC1"/>
            <w:rPr>
              <w:rFonts w:eastAsiaTheme="minorEastAsia"/>
              <w:noProof/>
              <w:lang w:eastAsia="es-CO"/>
            </w:rPr>
          </w:pPr>
          <w:hyperlink w:anchor="_Toc229033560" w:history="1">
            <w:r w:rsidRPr="00563912">
              <w:rPr>
                <w:rStyle w:val="Hipervnculo"/>
                <w:b/>
                <w:bCs/>
                <w:i/>
                <w:iCs/>
                <w:noProof/>
              </w:rPr>
              <w:t>7.3.2.2.</w:t>
            </w:r>
            <w:r w:rsidRPr="00563912">
              <w:rPr>
                <w:rFonts w:eastAsiaTheme="minorEastAsia"/>
                <w:noProof/>
                <w:lang w:eastAsia="es-CO"/>
              </w:rPr>
              <w:tab/>
            </w:r>
            <w:r w:rsidRPr="00563912">
              <w:rPr>
                <w:rStyle w:val="Hipervnculo"/>
                <w:b/>
                <w:bCs/>
                <w:i/>
                <w:iCs/>
                <w:noProof/>
              </w:rPr>
              <w:t>CATEGORÍA DE EMISIONES INDIRECTAS DE GEI POR ENERGÍA ADQUIRIDA</w:t>
            </w:r>
            <w:r w:rsidRPr="00563912">
              <w:rPr>
                <w:noProof/>
                <w:webHidden/>
              </w:rPr>
              <w:tab/>
            </w:r>
            <w:r w:rsidRPr="00563912">
              <w:rPr>
                <w:noProof/>
                <w:webHidden/>
              </w:rPr>
              <w:fldChar w:fldCharType="begin"/>
            </w:r>
            <w:r w:rsidRPr="00563912">
              <w:rPr>
                <w:noProof/>
                <w:webHidden/>
              </w:rPr>
              <w:instrText xml:space="preserve"> PAGEREF _Toc229033560 \h </w:instrText>
            </w:r>
            <w:r w:rsidRPr="00563912">
              <w:rPr>
                <w:noProof/>
                <w:webHidden/>
              </w:rPr>
            </w:r>
            <w:r w:rsidRPr="00563912">
              <w:rPr>
                <w:noProof/>
                <w:webHidden/>
              </w:rPr>
              <w:fldChar w:fldCharType="separate"/>
            </w:r>
            <w:r w:rsidR="009F7441" w:rsidRPr="00563912">
              <w:rPr>
                <w:noProof/>
                <w:webHidden/>
              </w:rPr>
              <w:t>38</w:t>
            </w:r>
            <w:r w:rsidRPr="00563912">
              <w:rPr>
                <w:noProof/>
                <w:webHidden/>
              </w:rPr>
              <w:fldChar w:fldCharType="end"/>
            </w:r>
          </w:hyperlink>
        </w:p>
        <w:p w14:paraId="10697C37" w14:textId="70D2B665" w:rsidR="00881131" w:rsidRPr="00563912" w:rsidRDefault="00881131">
          <w:pPr>
            <w:pStyle w:val="TDC1"/>
            <w:rPr>
              <w:rFonts w:eastAsiaTheme="minorEastAsia"/>
              <w:noProof/>
              <w:lang w:eastAsia="es-CO"/>
            </w:rPr>
          </w:pPr>
          <w:hyperlink w:anchor="_Toc229033561" w:history="1">
            <w:r w:rsidRPr="00563912">
              <w:rPr>
                <w:rStyle w:val="Hipervnculo"/>
                <w:b/>
                <w:bCs/>
                <w:i/>
                <w:iCs/>
                <w:noProof/>
              </w:rPr>
              <w:t>7.3.2.2.1.</w:t>
            </w:r>
            <w:r w:rsidRPr="00563912">
              <w:rPr>
                <w:rFonts w:eastAsiaTheme="minorEastAsia"/>
                <w:noProof/>
                <w:lang w:eastAsia="es-CO"/>
              </w:rPr>
              <w:tab/>
            </w:r>
            <w:r w:rsidRPr="00563912">
              <w:rPr>
                <w:rStyle w:val="Hipervnculo"/>
                <w:b/>
                <w:bCs/>
                <w:i/>
                <w:iCs/>
                <w:noProof/>
              </w:rPr>
              <w:t>Subcategoría de Emisiones indirectas de GEI por energía eléctrica adquirida</w:t>
            </w:r>
            <w:r w:rsidRPr="00563912">
              <w:rPr>
                <w:noProof/>
                <w:webHidden/>
              </w:rPr>
              <w:tab/>
            </w:r>
            <w:r w:rsidRPr="00563912">
              <w:rPr>
                <w:noProof/>
                <w:webHidden/>
              </w:rPr>
              <w:fldChar w:fldCharType="begin"/>
            </w:r>
            <w:r w:rsidRPr="00563912">
              <w:rPr>
                <w:noProof/>
                <w:webHidden/>
              </w:rPr>
              <w:instrText xml:space="preserve"> PAGEREF _Toc229033561 \h </w:instrText>
            </w:r>
            <w:r w:rsidRPr="00563912">
              <w:rPr>
                <w:noProof/>
                <w:webHidden/>
              </w:rPr>
            </w:r>
            <w:r w:rsidRPr="00563912">
              <w:rPr>
                <w:noProof/>
                <w:webHidden/>
              </w:rPr>
              <w:fldChar w:fldCharType="separate"/>
            </w:r>
            <w:r w:rsidR="009F7441" w:rsidRPr="00563912">
              <w:rPr>
                <w:noProof/>
                <w:webHidden/>
              </w:rPr>
              <w:t>38</w:t>
            </w:r>
            <w:r w:rsidRPr="00563912">
              <w:rPr>
                <w:noProof/>
                <w:webHidden/>
              </w:rPr>
              <w:fldChar w:fldCharType="end"/>
            </w:r>
          </w:hyperlink>
        </w:p>
        <w:p w14:paraId="39CF1103" w14:textId="0CB91730" w:rsidR="00881131" w:rsidRPr="00563912" w:rsidRDefault="00881131">
          <w:pPr>
            <w:pStyle w:val="TDC1"/>
            <w:rPr>
              <w:rFonts w:eastAsiaTheme="minorEastAsia"/>
              <w:noProof/>
              <w:lang w:eastAsia="es-CO"/>
            </w:rPr>
          </w:pPr>
          <w:hyperlink w:anchor="_Toc229033562" w:history="1">
            <w:r w:rsidRPr="00563912">
              <w:rPr>
                <w:rStyle w:val="Hipervnculo"/>
                <w:b/>
                <w:bCs/>
                <w:i/>
                <w:iCs/>
                <w:noProof/>
              </w:rPr>
              <w:t>7.3.2.2.1.1.</w:t>
            </w:r>
            <w:r w:rsidRPr="00563912">
              <w:rPr>
                <w:rFonts w:eastAsiaTheme="minorEastAsia"/>
                <w:noProof/>
                <w:lang w:eastAsia="es-CO"/>
              </w:rPr>
              <w:tab/>
            </w:r>
            <w:r w:rsidRPr="00563912">
              <w:rPr>
                <w:rStyle w:val="Hipervnculo"/>
                <w:b/>
                <w:bCs/>
                <w:i/>
                <w:iCs/>
                <w:noProof/>
              </w:rPr>
              <w:t xml:space="preserve">Certificados y contratos de suministro de energía eléctrica renovable </w:t>
            </w:r>
            <w:r w:rsidRPr="00563912">
              <w:rPr>
                <w:noProof/>
                <w:webHidden/>
              </w:rPr>
              <w:tab/>
            </w:r>
            <w:r w:rsidRPr="00563912">
              <w:rPr>
                <w:noProof/>
                <w:webHidden/>
              </w:rPr>
              <w:fldChar w:fldCharType="begin"/>
            </w:r>
            <w:r w:rsidRPr="00563912">
              <w:rPr>
                <w:noProof/>
                <w:webHidden/>
              </w:rPr>
              <w:instrText xml:space="preserve"> PAGEREF _Toc229033562 \h </w:instrText>
            </w:r>
            <w:r w:rsidRPr="00563912">
              <w:rPr>
                <w:noProof/>
                <w:webHidden/>
              </w:rPr>
            </w:r>
            <w:r w:rsidRPr="00563912">
              <w:rPr>
                <w:noProof/>
                <w:webHidden/>
              </w:rPr>
              <w:fldChar w:fldCharType="separate"/>
            </w:r>
            <w:r w:rsidR="009F7441" w:rsidRPr="00563912">
              <w:rPr>
                <w:noProof/>
                <w:webHidden/>
              </w:rPr>
              <w:t>41</w:t>
            </w:r>
            <w:r w:rsidRPr="00563912">
              <w:rPr>
                <w:noProof/>
                <w:webHidden/>
              </w:rPr>
              <w:fldChar w:fldCharType="end"/>
            </w:r>
          </w:hyperlink>
        </w:p>
        <w:p w14:paraId="57CC816C" w14:textId="34D4400C" w:rsidR="00881131" w:rsidRPr="00563912" w:rsidRDefault="00881131">
          <w:pPr>
            <w:pStyle w:val="TDC1"/>
            <w:rPr>
              <w:rFonts w:eastAsiaTheme="minorEastAsia"/>
              <w:noProof/>
              <w:lang w:eastAsia="es-CO"/>
            </w:rPr>
          </w:pPr>
          <w:hyperlink w:anchor="_Toc229033563" w:history="1">
            <w:r w:rsidRPr="00563912">
              <w:rPr>
                <w:rStyle w:val="Hipervnculo"/>
                <w:b/>
                <w:bCs/>
                <w:i/>
                <w:iCs/>
                <w:noProof/>
              </w:rPr>
              <w:t>7.3.2.2.2.</w:t>
            </w:r>
            <w:r w:rsidRPr="00563912">
              <w:rPr>
                <w:rFonts w:eastAsiaTheme="minorEastAsia"/>
                <w:noProof/>
                <w:lang w:eastAsia="es-CO"/>
              </w:rPr>
              <w:tab/>
            </w:r>
            <w:r w:rsidRPr="00563912">
              <w:rPr>
                <w:rStyle w:val="Hipervnculo"/>
                <w:b/>
                <w:bCs/>
                <w:i/>
                <w:iCs/>
                <w:noProof/>
              </w:rPr>
              <w:t>Subcategoría de Emisiones indirectas de GEI por uso de otras formas de energía</w:t>
            </w:r>
            <w:r w:rsidRPr="00563912">
              <w:rPr>
                <w:noProof/>
                <w:webHidden/>
              </w:rPr>
              <w:tab/>
            </w:r>
            <w:r w:rsidRPr="00563912">
              <w:rPr>
                <w:noProof/>
                <w:webHidden/>
              </w:rPr>
              <w:fldChar w:fldCharType="begin"/>
            </w:r>
            <w:r w:rsidRPr="00563912">
              <w:rPr>
                <w:noProof/>
                <w:webHidden/>
              </w:rPr>
              <w:instrText xml:space="preserve"> PAGEREF _Toc229033563 \h </w:instrText>
            </w:r>
            <w:r w:rsidRPr="00563912">
              <w:rPr>
                <w:noProof/>
                <w:webHidden/>
              </w:rPr>
            </w:r>
            <w:r w:rsidRPr="00563912">
              <w:rPr>
                <w:noProof/>
                <w:webHidden/>
              </w:rPr>
              <w:fldChar w:fldCharType="separate"/>
            </w:r>
            <w:r w:rsidR="009F7441" w:rsidRPr="00563912">
              <w:rPr>
                <w:noProof/>
                <w:webHidden/>
              </w:rPr>
              <w:t>41</w:t>
            </w:r>
            <w:r w:rsidRPr="00563912">
              <w:rPr>
                <w:noProof/>
                <w:webHidden/>
              </w:rPr>
              <w:fldChar w:fldCharType="end"/>
            </w:r>
          </w:hyperlink>
        </w:p>
        <w:p w14:paraId="5B8DE433" w14:textId="0861762E" w:rsidR="00881131" w:rsidRPr="00563912" w:rsidRDefault="00881131">
          <w:pPr>
            <w:pStyle w:val="TDC1"/>
            <w:rPr>
              <w:rFonts w:eastAsiaTheme="minorEastAsia"/>
              <w:noProof/>
              <w:lang w:eastAsia="es-CO"/>
            </w:rPr>
          </w:pPr>
          <w:hyperlink w:anchor="_Toc229033564" w:history="1">
            <w:r w:rsidRPr="00563912">
              <w:rPr>
                <w:rStyle w:val="Hipervnculo"/>
                <w:b/>
                <w:bCs/>
                <w:noProof/>
              </w:rPr>
              <w:t>7.3.2.3.</w:t>
            </w:r>
            <w:r w:rsidRPr="00563912">
              <w:rPr>
                <w:rFonts w:eastAsiaTheme="minorEastAsia"/>
                <w:noProof/>
                <w:lang w:eastAsia="es-CO"/>
              </w:rPr>
              <w:tab/>
            </w:r>
            <w:r w:rsidRPr="00563912">
              <w:rPr>
                <w:rStyle w:val="Hipervnculo"/>
                <w:b/>
                <w:bCs/>
                <w:noProof/>
              </w:rPr>
              <w:t>Emisiones Biogénicas de CO</w:t>
            </w:r>
            <w:r w:rsidRPr="00563912">
              <w:rPr>
                <w:rStyle w:val="Hipervnculo"/>
                <w:b/>
                <w:bCs/>
                <w:noProof/>
                <w:vertAlign w:val="subscript"/>
              </w:rPr>
              <w:t>2</w:t>
            </w:r>
            <w:r w:rsidRPr="00563912">
              <w:rPr>
                <w:noProof/>
                <w:webHidden/>
              </w:rPr>
              <w:tab/>
            </w:r>
            <w:r w:rsidRPr="00563912">
              <w:rPr>
                <w:noProof/>
                <w:webHidden/>
              </w:rPr>
              <w:fldChar w:fldCharType="begin"/>
            </w:r>
            <w:r w:rsidRPr="00563912">
              <w:rPr>
                <w:noProof/>
                <w:webHidden/>
              </w:rPr>
              <w:instrText xml:space="preserve"> PAGEREF _Toc229033564 \h </w:instrText>
            </w:r>
            <w:r w:rsidRPr="00563912">
              <w:rPr>
                <w:noProof/>
                <w:webHidden/>
              </w:rPr>
            </w:r>
            <w:r w:rsidRPr="00563912">
              <w:rPr>
                <w:noProof/>
                <w:webHidden/>
              </w:rPr>
              <w:fldChar w:fldCharType="separate"/>
            </w:r>
            <w:r w:rsidR="009F7441" w:rsidRPr="00563912">
              <w:rPr>
                <w:noProof/>
                <w:webHidden/>
              </w:rPr>
              <w:t>42</w:t>
            </w:r>
            <w:r w:rsidRPr="00563912">
              <w:rPr>
                <w:noProof/>
                <w:webHidden/>
              </w:rPr>
              <w:fldChar w:fldCharType="end"/>
            </w:r>
          </w:hyperlink>
        </w:p>
        <w:p w14:paraId="6D785BCE" w14:textId="6BF00669" w:rsidR="00881131" w:rsidRPr="00563912" w:rsidRDefault="00881131">
          <w:pPr>
            <w:pStyle w:val="TDC1"/>
            <w:rPr>
              <w:rFonts w:eastAsiaTheme="minorEastAsia"/>
              <w:noProof/>
              <w:lang w:eastAsia="es-CO"/>
            </w:rPr>
          </w:pPr>
          <w:hyperlink w:anchor="_Toc229033565" w:history="1">
            <w:r w:rsidRPr="00563912">
              <w:rPr>
                <w:rStyle w:val="Hipervnculo"/>
                <w:b/>
                <w:bCs/>
                <w:i/>
                <w:iCs/>
                <w:noProof/>
              </w:rPr>
              <w:t>7.3.2.3.1.</w:t>
            </w:r>
            <w:r w:rsidRPr="00563912">
              <w:rPr>
                <w:rFonts w:eastAsiaTheme="minorEastAsia"/>
                <w:noProof/>
                <w:lang w:eastAsia="es-CO"/>
              </w:rPr>
              <w:tab/>
            </w:r>
            <w:r w:rsidRPr="00563912">
              <w:rPr>
                <w:rStyle w:val="Hipervnculo"/>
                <w:b/>
                <w:bCs/>
                <w:i/>
                <w:iCs/>
                <w:noProof/>
              </w:rPr>
              <w:t>Emisiones biogénicas antropogénicas directas de CO</w:t>
            </w:r>
            <w:r w:rsidRPr="00563912">
              <w:rPr>
                <w:rStyle w:val="Hipervnculo"/>
                <w:b/>
                <w:bCs/>
                <w:i/>
                <w:iCs/>
                <w:noProof/>
                <w:vertAlign w:val="subscript"/>
              </w:rPr>
              <w:t>2</w:t>
            </w:r>
            <w:r w:rsidRPr="00563912">
              <w:rPr>
                <w:noProof/>
                <w:webHidden/>
              </w:rPr>
              <w:tab/>
            </w:r>
            <w:r w:rsidRPr="00563912">
              <w:rPr>
                <w:noProof/>
                <w:webHidden/>
              </w:rPr>
              <w:fldChar w:fldCharType="begin"/>
            </w:r>
            <w:r w:rsidRPr="00563912">
              <w:rPr>
                <w:noProof/>
                <w:webHidden/>
              </w:rPr>
              <w:instrText xml:space="preserve"> PAGEREF _Toc229033565 \h </w:instrText>
            </w:r>
            <w:r w:rsidRPr="00563912">
              <w:rPr>
                <w:noProof/>
                <w:webHidden/>
              </w:rPr>
            </w:r>
            <w:r w:rsidRPr="00563912">
              <w:rPr>
                <w:noProof/>
                <w:webHidden/>
              </w:rPr>
              <w:fldChar w:fldCharType="separate"/>
            </w:r>
            <w:r w:rsidR="009F7441" w:rsidRPr="00563912">
              <w:rPr>
                <w:noProof/>
                <w:webHidden/>
              </w:rPr>
              <w:t>42</w:t>
            </w:r>
            <w:r w:rsidRPr="00563912">
              <w:rPr>
                <w:noProof/>
                <w:webHidden/>
              </w:rPr>
              <w:fldChar w:fldCharType="end"/>
            </w:r>
          </w:hyperlink>
        </w:p>
        <w:p w14:paraId="3D66E187" w14:textId="22D7323A" w:rsidR="00881131" w:rsidRPr="00563912" w:rsidRDefault="00881131">
          <w:pPr>
            <w:pStyle w:val="TDC1"/>
            <w:rPr>
              <w:rFonts w:eastAsiaTheme="minorEastAsia"/>
              <w:noProof/>
              <w:lang w:eastAsia="es-CO"/>
            </w:rPr>
          </w:pPr>
          <w:hyperlink w:anchor="_Toc229033567" w:history="1">
            <w:r w:rsidRPr="00563912">
              <w:rPr>
                <w:rStyle w:val="Hipervnculo"/>
                <w:b/>
                <w:bCs/>
                <w:i/>
                <w:iCs/>
                <w:noProof/>
              </w:rPr>
              <w:t>7.3.2.3.2.</w:t>
            </w:r>
            <w:r w:rsidRPr="00563912">
              <w:rPr>
                <w:rFonts w:eastAsiaTheme="minorEastAsia"/>
                <w:noProof/>
                <w:lang w:eastAsia="es-CO"/>
              </w:rPr>
              <w:tab/>
            </w:r>
            <w:r w:rsidRPr="00563912">
              <w:rPr>
                <w:rStyle w:val="Hipervnculo"/>
                <w:b/>
                <w:bCs/>
                <w:i/>
                <w:iCs/>
                <w:noProof/>
              </w:rPr>
              <w:t>Emisiones biogénicas antropogénicas indirectas de CO</w:t>
            </w:r>
            <w:r w:rsidRPr="00563912">
              <w:rPr>
                <w:rStyle w:val="Hipervnculo"/>
                <w:b/>
                <w:bCs/>
                <w:i/>
                <w:iCs/>
                <w:noProof/>
                <w:vertAlign w:val="subscript"/>
              </w:rPr>
              <w:t>2</w:t>
            </w:r>
            <w:r w:rsidRPr="00563912">
              <w:rPr>
                <w:rStyle w:val="Hipervnculo"/>
                <w:b/>
                <w:bCs/>
                <w:i/>
                <w:iCs/>
                <w:noProof/>
              </w:rPr>
              <w:t xml:space="preserve"> por uso de energía</w:t>
            </w:r>
            <w:r w:rsidRPr="00563912">
              <w:rPr>
                <w:noProof/>
                <w:webHidden/>
              </w:rPr>
              <w:tab/>
            </w:r>
            <w:r w:rsidRPr="00563912">
              <w:rPr>
                <w:noProof/>
                <w:webHidden/>
              </w:rPr>
              <w:fldChar w:fldCharType="begin"/>
            </w:r>
            <w:r w:rsidRPr="00563912">
              <w:rPr>
                <w:noProof/>
                <w:webHidden/>
              </w:rPr>
              <w:instrText xml:space="preserve"> PAGEREF _Toc229033567 \h </w:instrText>
            </w:r>
            <w:r w:rsidRPr="00563912">
              <w:rPr>
                <w:noProof/>
                <w:webHidden/>
              </w:rPr>
            </w:r>
            <w:r w:rsidRPr="00563912">
              <w:rPr>
                <w:noProof/>
                <w:webHidden/>
              </w:rPr>
              <w:fldChar w:fldCharType="separate"/>
            </w:r>
            <w:r w:rsidR="009F7441" w:rsidRPr="00563912">
              <w:rPr>
                <w:noProof/>
                <w:webHidden/>
              </w:rPr>
              <w:t>42</w:t>
            </w:r>
            <w:r w:rsidRPr="00563912">
              <w:rPr>
                <w:noProof/>
                <w:webHidden/>
              </w:rPr>
              <w:fldChar w:fldCharType="end"/>
            </w:r>
          </w:hyperlink>
        </w:p>
        <w:p w14:paraId="64E9C0FC" w14:textId="29E9C827" w:rsidR="00881131" w:rsidRPr="00563912" w:rsidRDefault="00881131">
          <w:pPr>
            <w:pStyle w:val="TDC1"/>
            <w:rPr>
              <w:rFonts w:eastAsiaTheme="minorEastAsia"/>
              <w:noProof/>
              <w:lang w:eastAsia="es-CO"/>
            </w:rPr>
          </w:pPr>
          <w:hyperlink w:anchor="_Toc229033582" w:history="1">
            <w:r w:rsidRPr="00563912">
              <w:rPr>
                <w:rStyle w:val="Hipervnculo"/>
                <w:b/>
                <w:bCs/>
                <w:noProof/>
              </w:rPr>
              <w:t>7.3.2.4.</w:t>
            </w:r>
            <w:r w:rsidRPr="00563912">
              <w:rPr>
                <w:rFonts w:eastAsiaTheme="minorEastAsia"/>
                <w:noProof/>
                <w:lang w:eastAsia="es-CO"/>
              </w:rPr>
              <w:tab/>
            </w:r>
            <w:r w:rsidRPr="00563912">
              <w:rPr>
                <w:rStyle w:val="Hipervnculo"/>
                <w:b/>
                <w:bCs/>
                <w:noProof/>
              </w:rPr>
              <w:t>CATEGORÍA DE OTRAS EMISIONES INDIRECTAS</w:t>
            </w:r>
            <w:r w:rsidRPr="00563912">
              <w:rPr>
                <w:noProof/>
                <w:webHidden/>
              </w:rPr>
              <w:tab/>
            </w:r>
            <w:r w:rsidRPr="00563912">
              <w:rPr>
                <w:noProof/>
                <w:webHidden/>
              </w:rPr>
              <w:fldChar w:fldCharType="begin"/>
            </w:r>
            <w:r w:rsidRPr="00563912">
              <w:rPr>
                <w:noProof/>
                <w:webHidden/>
              </w:rPr>
              <w:instrText xml:space="preserve"> PAGEREF _Toc229033582 \h </w:instrText>
            </w:r>
            <w:r w:rsidRPr="00563912">
              <w:rPr>
                <w:noProof/>
                <w:webHidden/>
              </w:rPr>
            </w:r>
            <w:r w:rsidRPr="00563912">
              <w:rPr>
                <w:noProof/>
                <w:webHidden/>
              </w:rPr>
              <w:fldChar w:fldCharType="separate"/>
            </w:r>
            <w:r w:rsidR="009F7441" w:rsidRPr="00563912">
              <w:rPr>
                <w:noProof/>
                <w:webHidden/>
              </w:rPr>
              <w:t>43</w:t>
            </w:r>
            <w:r w:rsidRPr="00563912">
              <w:rPr>
                <w:noProof/>
                <w:webHidden/>
              </w:rPr>
              <w:fldChar w:fldCharType="end"/>
            </w:r>
          </w:hyperlink>
        </w:p>
        <w:p w14:paraId="769D5FEE" w14:textId="6B274DB2" w:rsidR="00881131" w:rsidRPr="00563912" w:rsidRDefault="00881131">
          <w:pPr>
            <w:pStyle w:val="TDC1"/>
            <w:rPr>
              <w:rFonts w:eastAsiaTheme="minorEastAsia"/>
              <w:noProof/>
              <w:lang w:eastAsia="es-CO"/>
            </w:rPr>
          </w:pPr>
          <w:hyperlink w:anchor="_Toc229033583" w:history="1">
            <w:r w:rsidRPr="00563912">
              <w:rPr>
                <w:rStyle w:val="Hipervnculo"/>
                <w:b/>
                <w:bCs/>
                <w:noProof/>
              </w:rPr>
              <w:t>7.3.3.</w:t>
            </w:r>
            <w:r w:rsidRPr="00563912">
              <w:rPr>
                <w:rFonts w:eastAsiaTheme="minorEastAsia"/>
                <w:noProof/>
                <w:lang w:eastAsia="es-CO"/>
              </w:rPr>
              <w:tab/>
            </w:r>
            <w:r w:rsidRPr="00563912">
              <w:rPr>
                <w:rStyle w:val="Hipervnculo"/>
                <w:b/>
                <w:bCs/>
                <w:noProof/>
              </w:rPr>
              <w:t>EMISIONES Y REMOCIONES DE REPORTE OPCIONAL</w:t>
            </w:r>
            <w:r w:rsidRPr="00563912">
              <w:rPr>
                <w:noProof/>
                <w:webHidden/>
              </w:rPr>
              <w:tab/>
            </w:r>
            <w:r w:rsidRPr="00563912">
              <w:rPr>
                <w:noProof/>
                <w:webHidden/>
              </w:rPr>
              <w:fldChar w:fldCharType="begin"/>
            </w:r>
            <w:r w:rsidRPr="00563912">
              <w:rPr>
                <w:noProof/>
                <w:webHidden/>
              </w:rPr>
              <w:instrText xml:space="preserve"> PAGEREF _Toc229033583 \h </w:instrText>
            </w:r>
            <w:r w:rsidRPr="00563912">
              <w:rPr>
                <w:noProof/>
                <w:webHidden/>
              </w:rPr>
            </w:r>
            <w:r w:rsidRPr="00563912">
              <w:rPr>
                <w:noProof/>
                <w:webHidden/>
              </w:rPr>
              <w:fldChar w:fldCharType="separate"/>
            </w:r>
            <w:r w:rsidR="009F7441" w:rsidRPr="00563912">
              <w:rPr>
                <w:noProof/>
                <w:webHidden/>
              </w:rPr>
              <w:t>44</w:t>
            </w:r>
            <w:r w:rsidRPr="00563912">
              <w:rPr>
                <w:noProof/>
                <w:webHidden/>
              </w:rPr>
              <w:fldChar w:fldCharType="end"/>
            </w:r>
          </w:hyperlink>
        </w:p>
        <w:p w14:paraId="0E762C3E" w14:textId="744A0D9A" w:rsidR="00881131" w:rsidRPr="00563912" w:rsidRDefault="00881131">
          <w:pPr>
            <w:pStyle w:val="TDC1"/>
            <w:rPr>
              <w:rFonts w:eastAsiaTheme="minorEastAsia"/>
              <w:noProof/>
              <w:lang w:eastAsia="es-CO"/>
            </w:rPr>
          </w:pPr>
          <w:hyperlink w:anchor="_Toc229033584" w:history="1">
            <w:r w:rsidRPr="00563912">
              <w:rPr>
                <w:rStyle w:val="Hipervnculo"/>
                <w:b/>
                <w:bCs/>
                <w:i/>
                <w:iCs/>
                <w:noProof/>
              </w:rPr>
              <w:t>7.3.3.1.</w:t>
            </w:r>
            <w:r w:rsidRPr="00563912">
              <w:rPr>
                <w:rFonts w:eastAsiaTheme="minorEastAsia"/>
                <w:noProof/>
                <w:lang w:eastAsia="es-CO"/>
              </w:rPr>
              <w:tab/>
            </w:r>
            <w:r w:rsidRPr="00563912">
              <w:rPr>
                <w:rStyle w:val="Hipervnculo"/>
                <w:b/>
                <w:bCs/>
                <w:i/>
                <w:iCs/>
                <w:noProof/>
              </w:rPr>
              <w:t>Emisiones biogénicas no antropogénicas</w:t>
            </w:r>
            <w:r w:rsidRPr="00563912">
              <w:rPr>
                <w:noProof/>
                <w:webHidden/>
              </w:rPr>
              <w:tab/>
            </w:r>
            <w:r w:rsidRPr="00563912">
              <w:rPr>
                <w:noProof/>
                <w:webHidden/>
              </w:rPr>
              <w:fldChar w:fldCharType="begin"/>
            </w:r>
            <w:r w:rsidRPr="00563912">
              <w:rPr>
                <w:noProof/>
                <w:webHidden/>
              </w:rPr>
              <w:instrText xml:space="preserve"> PAGEREF _Toc229033584 \h </w:instrText>
            </w:r>
            <w:r w:rsidRPr="00563912">
              <w:rPr>
                <w:noProof/>
                <w:webHidden/>
              </w:rPr>
            </w:r>
            <w:r w:rsidRPr="00563912">
              <w:rPr>
                <w:noProof/>
                <w:webHidden/>
              </w:rPr>
              <w:fldChar w:fldCharType="separate"/>
            </w:r>
            <w:r w:rsidR="009F7441" w:rsidRPr="00563912">
              <w:rPr>
                <w:noProof/>
                <w:webHidden/>
              </w:rPr>
              <w:t>44</w:t>
            </w:r>
            <w:r w:rsidRPr="00563912">
              <w:rPr>
                <w:noProof/>
                <w:webHidden/>
              </w:rPr>
              <w:fldChar w:fldCharType="end"/>
            </w:r>
          </w:hyperlink>
        </w:p>
        <w:p w14:paraId="668C06E3" w14:textId="7B03493E" w:rsidR="00881131" w:rsidRPr="00563912" w:rsidRDefault="00881131">
          <w:pPr>
            <w:pStyle w:val="TDC1"/>
            <w:rPr>
              <w:rFonts w:eastAsiaTheme="minorEastAsia"/>
              <w:noProof/>
              <w:lang w:eastAsia="es-CO"/>
            </w:rPr>
          </w:pPr>
          <w:hyperlink w:anchor="_Toc229033585" w:history="1">
            <w:r w:rsidRPr="00563912">
              <w:rPr>
                <w:rStyle w:val="Hipervnculo"/>
                <w:b/>
                <w:bCs/>
                <w:i/>
                <w:iCs/>
                <w:noProof/>
              </w:rPr>
              <w:t>7.3.3.2.</w:t>
            </w:r>
            <w:r w:rsidRPr="00563912">
              <w:rPr>
                <w:rFonts w:eastAsiaTheme="minorEastAsia"/>
                <w:noProof/>
                <w:lang w:eastAsia="es-CO"/>
              </w:rPr>
              <w:tab/>
            </w:r>
            <w:r w:rsidRPr="00563912">
              <w:rPr>
                <w:rStyle w:val="Hipervnculo"/>
                <w:b/>
                <w:bCs/>
                <w:i/>
                <w:iCs/>
                <w:noProof/>
              </w:rPr>
              <w:t>Remociones directas de GEI</w:t>
            </w:r>
            <w:r w:rsidRPr="00563912">
              <w:rPr>
                <w:noProof/>
                <w:webHidden/>
              </w:rPr>
              <w:tab/>
            </w:r>
            <w:r w:rsidRPr="00563912">
              <w:rPr>
                <w:noProof/>
                <w:webHidden/>
              </w:rPr>
              <w:fldChar w:fldCharType="begin"/>
            </w:r>
            <w:r w:rsidRPr="00563912">
              <w:rPr>
                <w:noProof/>
                <w:webHidden/>
              </w:rPr>
              <w:instrText xml:space="preserve"> PAGEREF _Toc229033585 \h </w:instrText>
            </w:r>
            <w:r w:rsidRPr="00563912">
              <w:rPr>
                <w:noProof/>
                <w:webHidden/>
              </w:rPr>
            </w:r>
            <w:r w:rsidRPr="00563912">
              <w:rPr>
                <w:noProof/>
                <w:webHidden/>
              </w:rPr>
              <w:fldChar w:fldCharType="separate"/>
            </w:r>
            <w:r w:rsidR="009F7441" w:rsidRPr="00563912">
              <w:rPr>
                <w:noProof/>
                <w:webHidden/>
              </w:rPr>
              <w:t>44</w:t>
            </w:r>
            <w:r w:rsidRPr="00563912">
              <w:rPr>
                <w:noProof/>
                <w:webHidden/>
              </w:rPr>
              <w:fldChar w:fldCharType="end"/>
            </w:r>
          </w:hyperlink>
        </w:p>
        <w:p w14:paraId="24F10D6E" w14:textId="3755AB52" w:rsidR="00881131" w:rsidRPr="00563912" w:rsidRDefault="00881131">
          <w:pPr>
            <w:pStyle w:val="TDC1"/>
            <w:rPr>
              <w:rFonts w:eastAsiaTheme="minorEastAsia"/>
              <w:noProof/>
              <w:lang w:eastAsia="es-CO"/>
            </w:rPr>
          </w:pPr>
          <w:hyperlink w:anchor="_Toc229033586" w:history="1">
            <w:r w:rsidRPr="00563912">
              <w:rPr>
                <w:rStyle w:val="Hipervnculo"/>
                <w:b/>
                <w:bCs/>
                <w:noProof/>
              </w:rPr>
              <w:t>7.3.4.</w:t>
            </w:r>
            <w:r w:rsidRPr="00563912">
              <w:rPr>
                <w:rFonts w:eastAsiaTheme="minorEastAsia"/>
                <w:noProof/>
                <w:lang w:eastAsia="es-CO"/>
              </w:rPr>
              <w:tab/>
            </w:r>
            <w:r w:rsidRPr="00563912">
              <w:rPr>
                <w:rStyle w:val="Hipervnculo"/>
                <w:b/>
                <w:bCs/>
                <w:noProof/>
              </w:rPr>
              <w:t>GASES DE EFECTO INVERNADERO A REPORTAR</w:t>
            </w:r>
            <w:r w:rsidRPr="00563912">
              <w:rPr>
                <w:noProof/>
                <w:webHidden/>
              </w:rPr>
              <w:tab/>
            </w:r>
            <w:r w:rsidRPr="00563912">
              <w:rPr>
                <w:noProof/>
                <w:webHidden/>
              </w:rPr>
              <w:fldChar w:fldCharType="begin"/>
            </w:r>
            <w:r w:rsidRPr="00563912">
              <w:rPr>
                <w:noProof/>
                <w:webHidden/>
              </w:rPr>
              <w:instrText xml:space="preserve"> PAGEREF _Toc229033586 \h </w:instrText>
            </w:r>
            <w:r w:rsidRPr="00563912">
              <w:rPr>
                <w:noProof/>
                <w:webHidden/>
              </w:rPr>
            </w:r>
            <w:r w:rsidRPr="00563912">
              <w:rPr>
                <w:noProof/>
                <w:webHidden/>
              </w:rPr>
              <w:fldChar w:fldCharType="separate"/>
            </w:r>
            <w:r w:rsidR="009F7441" w:rsidRPr="00563912">
              <w:rPr>
                <w:noProof/>
                <w:webHidden/>
              </w:rPr>
              <w:t>45</w:t>
            </w:r>
            <w:r w:rsidRPr="00563912">
              <w:rPr>
                <w:noProof/>
                <w:webHidden/>
              </w:rPr>
              <w:fldChar w:fldCharType="end"/>
            </w:r>
          </w:hyperlink>
        </w:p>
        <w:p w14:paraId="4E9CFC11" w14:textId="732C20FB" w:rsidR="00881131" w:rsidRPr="00563912" w:rsidRDefault="00881131">
          <w:pPr>
            <w:pStyle w:val="TDC1"/>
            <w:rPr>
              <w:rFonts w:eastAsiaTheme="minorEastAsia"/>
              <w:noProof/>
              <w:lang w:eastAsia="es-CO"/>
            </w:rPr>
          </w:pPr>
          <w:hyperlink w:anchor="_Toc229033587" w:history="1">
            <w:r w:rsidRPr="00563912">
              <w:rPr>
                <w:rStyle w:val="Hipervnculo"/>
                <w:b/>
                <w:bCs/>
                <w:noProof/>
              </w:rPr>
              <w:t>7.3.5.</w:t>
            </w:r>
            <w:r w:rsidRPr="00563912">
              <w:rPr>
                <w:rFonts w:eastAsiaTheme="minorEastAsia"/>
                <w:noProof/>
                <w:lang w:eastAsia="es-CO"/>
              </w:rPr>
              <w:tab/>
            </w:r>
            <w:r w:rsidRPr="00563912">
              <w:rPr>
                <w:rStyle w:val="Hipervnculo"/>
                <w:b/>
                <w:bCs/>
                <w:noProof/>
              </w:rPr>
              <w:t>POTENCIALES DE CALENTAMIENTO GLOBAL</w:t>
            </w:r>
            <w:r w:rsidRPr="00563912">
              <w:rPr>
                <w:noProof/>
                <w:webHidden/>
              </w:rPr>
              <w:tab/>
            </w:r>
            <w:r w:rsidRPr="00563912">
              <w:rPr>
                <w:noProof/>
                <w:webHidden/>
              </w:rPr>
              <w:fldChar w:fldCharType="begin"/>
            </w:r>
            <w:r w:rsidRPr="00563912">
              <w:rPr>
                <w:noProof/>
                <w:webHidden/>
              </w:rPr>
              <w:instrText xml:space="preserve"> PAGEREF _Toc229033587 \h </w:instrText>
            </w:r>
            <w:r w:rsidRPr="00563912">
              <w:rPr>
                <w:noProof/>
                <w:webHidden/>
              </w:rPr>
            </w:r>
            <w:r w:rsidRPr="00563912">
              <w:rPr>
                <w:noProof/>
                <w:webHidden/>
              </w:rPr>
              <w:fldChar w:fldCharType="separate"/>
            </w:r>
            <w:r w:rsidR="009F7441" w:rsidRPr="00563912">
              <w:rPr>
                <w:noProof/>
                <w:webHidden/>
              </w:rPr>
              <w:t>45</w:t>
            </w:r>
            <w:r w:rsidRPr="00563912">
              <w:rPr>
                <w:noProof/>
                <w:webHidden/>
              </w:rPr>
              <w:fldChar w:fldCharType="end"/>
            </w:r>
          </w:hyperlink>
        </w:p>
        <w:p w14:paraId="777F0079" w14:textId="5CF5C00B" w:rsidR="00881131" w:rsidRPr="00563912" w:rsidRDefault="00881131">
          <w:pPr>
            <w:pStyle w:val="TDC1"/>
            <w:rPr>
              <w:rFonts w:eastAsiaTheme="minorEastAsia"/>
              <w:noProof/>
              <w:lang w:eastAsia="es-CO"/>
            </w:rPr>
          </w:pPr>
          <w:hyperlink w:anchor="_Toc229033588" w:history="1">
            <w:r w:rsidRPr="00563912">
              <w:rPr>
                <w:rStyle w:val="Hipervnculo"/>
                <w:b/>
                <w:bCs/>
                <w:noProof/>
              </w:rPr>
              <w:t>7.4.</w:t>
            </w:r>
            <w:r w:rsidRPr="00563912">
              <w:rPr>
                <w:rFonts w:eastAsiaTheme="minorEastAsia"/>
                <w:noProof/>
                <w:lang w:eastAsia="es-CO"/>
              </w:rPr>
              <w:tab/>
            </w:r>
            <w:r w:rsidRPr="00563912">
              <w:rPr>
                <w:rStyle w:val="Hipervnculo"/>
                <w:b/>
                <w:bCs/>
                <w:noProof/>
              </w:rPr>
              <w:t>CUANTIFICACIÓN DE EMISIONES DE GEI</w:t>
            </w:r>
            <w:r w:rsidRPr="00563912">
              <w:rPr>
                <w:noProof/>
                <w:webHidden/>
              </w:rPr>
              <w:tab/>
            </w:r>
            <w:r w:rsidRPr="00563912">
              <w:rPr>
                <w:noProof/>
                <w:webHidden/>
              </w:rPr>
              <w:fldChar w:fldCharType="begin"/>
            </w:r>
            <w:r w:rsidRPr="00563912">
              <w:rPr>
                <w:noProof/>
                <w:webHidden/>
              </w:rPr>
              <w:instrText xml:space="preserve"> PAGEREF _Toc229033588 \h </w:instrText>
            </w:r>
            <w:r w:rsidRPr="00563912">
              <w:rPr>
                <w:noProof/>
                <w:webHidden/>
              </w:rPr>
            </w:r>
            <w:r w:rsidRPr="00563912">
              <w:rPr>
                <w:noProof/>
                <w:webHidden/>
              </w:rPr>
              <w:fldChar w:fldCharType="separate"/>
            </w:r>
            <w:r w:rsidR="009F7441" w:rsidRPr="00563912">
              <w:rPr>
                <w:noProof/>
                <w:webHidden/>
              </w:rPr>
              <w:t>46</w:t>
            </w:r>
            <w:r w:rsidRPr="00563912">
              <w:rPr>
                <w:noProof/>
                <w:webHidden/>
              </w:rPr>
              <w:fldChar w:fldCharType="end"/>
            </w:r>
          </w:hyperlink>
        </w:p>
        <w:p w14:paraId="5E421C2A" w14:textId="44CD6615" w:rsidR="00881131" w:rsidRPr="00563912" w:rsidRDefault="00881131">
          <w:pPr>
            <w:pStyle w:val="TDC1"/>
            <w:rPr>
              <w:rFonts w:eastAsiaTheme="minorEastAsia"/>
              <w:noProof/>
              <w:lang w:eastAsia="es-CO"/>
            </w:rPr>
          </w:pPr>
          <w:hyperlink w:anchor="_Toc229033589" w:history="1">
            <w:r w:rsidRPr="00563912">
              <w:rPr>
                <w:rStyle w:val="Hipervnculo"/>
                <w:b/>
                <w:bCs/>
                <w:noProof/>
              </w:rPr>
              <w:t>7.4.1.</w:t>
            </w:r>
            <w:r w:rsidRPr="00563912">
              <w:rPr>
                <w:rFonts w:eastAsiaTheme="minorEastAsia"/>
                <w:noProof/>
                <w:lang w:eastAsia="es-CO"/>
              </w:rPr>
              <w:tab/>
            </w:r>
            <w:r w:rsidRPr="00563912">
              <w:rPr>
                <w:rStyle w:val="Hipervnculo"/>
                <w:b/>
                <w:bCs/>
                <w:noProof/>
              </w:rPr>
              <w:t>METODOLOGÍAS DE CÁLCULO DE EMISIONES DE GEI ACEPTADAS</w:t>
            </w:r>
            <w:r w:rsidRPr="00563912">
              <w:rPr>
                <w:noProof/>
                <w:webHidden/>
              </w:rPr>
              <w:tab/>
            </w:r>
            <w:r w:rsidRPr="00563912">
              <w:rPr>
                <w:noProof/>
                <w:webHidden/>
              </w:rPr>
              <w:fldChar w:fldCharType="begin"/>
            </w:r>
            <w:r w:rsidRPr="00563912">
              <w:rPr>
                <w:noProof/>
                <w:webHidden/>
              </w:rPr>
              <w:instrText xml:space="preserve"> PAGEREF _Toc229033589 \h </w:instrText>
            </w:r>
            <w:r w:rsidRPr="00563912">
              <w:rPr>
                <w:noProof/>
                <w:webHidden/>
              </w:rPr>
            </w:r>
            <w:r w:rsidRPr="00563912">
              <w:rPr>
                <w:noProof/>
                <w:webHidden/>
              </w:rPr>
              <w:fldChar w:fldCharType="separate"/>
            </w:r>
            <w:r w:rsidR="009F7441" w:rsidRPr="00563912">
              <w:rPr>
                <w:noProof/>
                <w:webHidden/>
              </w:rPr>
              <w:t>46</w:t>
            </w:r>
            <w:r w:rsidRPr="00563912">
              <w:rPr>
                <w:noProof/>
                <w:webHidden/>
              </w:rPr>
              <w:fldChar w:fldCharType="end"/>
            </w:r>
          </w:hyperlink>
        </w:p>
        <w:p w14:paraId="293F5AFD" w14:textId="141EFD79" w:rsidR="00881131" w:rsidRPr="00563912" w:rsidRDefault="00881131">
          <w:pPr>
            <w:pStyle w:val="TDC1"/>
            <w:rPr>
              <w:rFonts w:eastAsiaTheme="minorEastAsia"/>
              <w:noProof/>
              <w:lang w:eastAsia="es-CO"/>
            </w:rPr>
          </w:pPr>
          <w:hyperlink w:anchor="_Toc229033590" w:history="1">
            <w:r w:rsidRPr="00563912">
              <w:rPr>
                <w:rStyle w:val="Hipervnculo"/>
                <w:b/>
                <w:bCs/>
                <w:noProof/>
              </w:rPr>
              <w:t>7.4.1.1.</w:t>
            </w:r>
            <w:r w:rsidRPr="00563912">
              <w:rPr>
                <w:rFonts w:eastAsiaTheme="minorEastAsia"/>
                <w:noProof/>
                <w:lang w:eastAsia="es-CO"/>
              </w:rPr>
              <w:tab/>
            </w:r>
            <w:r w:rsidRPr="00563912">
              <w:rPr>
                <w:rStyle w:val="Hipervnculo"/>
                <w:b/>
                <w:bCs/>
                <w:noProof/>
              </w:rPr>
              <w:t>METODOLOGÍA DE FACTORES DE EMISIÓN</w:t>
            </w:r>
            <w:r w:rsidRPr="00563912">
              <w:rPr>
                <w:noProof/>
                <w:webHidden/>
              </w:rPr>
              <w:tab/>
            </w:r>
            <w:r w:rsidRPr="00563912">
              <w:rPr>
                <w:noProof/>
                <w:webHidden/>
              </w:rPr>
              <w:fldChar w:fldCharType="begin"/>
            </w:r>
            <w:r w:rsidRPr="00563912">
              <w:rPr>
                <w:noProof/>
                <w:webHidden/>
              </w:rPr>
              <w:instrText xml:space="preserve"> PAGEREF _Toc229033590 \h </w:instrText>
            </w:r>
            <w:r w:rsidRPr="00563912">
              <w:rPr>
                <w:noProof/>
                <w:webHidden/>
              </w:rPr>
            </w:r>
            <w:r w:rsidRPr="00563912">
              <w:rPr>
                <w:noProof/>
                <w:webHidden/>
              </w:rPr>
              <w:fldChar w:fldCharType="separate"/>
            </w:r>
            <w:r w:rsidR="009F7441" w:rsidRPr="00563912">
              <w:rPr>
                <w:noProof/>
                <w:webHidden/>
              </w:rPr>
              <w:t>47</w:t>
            </w:r>
            <w:r w:rsidRPr="00563912">
              <w:rPr>
                <w:noProof/>
                <w:webHidden/>
              </w:rPr>
              <w:fldChar w:fldCharType="end"/>
            </w:r>
          </w:hyperlink>
        </w:p>
        <w:p w14:paraId="7E926CAE" w14:textId="7CFA8CBB" w:rsidR="00881131" w:rsidRPr="00563912" w:rsidRDefault="00881131">
          <w:pPr>
            <w:pStyle w:val="TDC1"/>
            <w:rPr>
              <w:rFonts w:eastAsiaTheme="minorEastAsia"/>
              <w:noProof/>
              <w:lang w:eastAsia="es-CO"/>
            </w:rPr>
          </w:pPr>
          <w:hyperlink w:anchor="_Toc229033591" w:history="1">
            <w:r w:rsidRPr="00563912">
              <w:rPr>
                <w:rStyle w:val="Hipervnculo"/>
                <w:b/>
                <w:bCs/>
                <w:i/>
                <w:iCs/>
                <w:noProof/>
              </w:rPr>
              <w:t>7.4.1.1.1.</w:t>
            </w:r>
            <w:r w:rsidRPr="00563912">
              <w:rPr>
                <w:rFonts w:eastAsiaTheme="minorEastAsia"/>
                <w:noProof/>
                <w:lang w:eastAsia="es-CO"/>
              </w:rPr>
              <w:tab/>
            </w:r>
            <w:r w:rsidRPr="00563912">
              <w:rPr>
                <w:rStyle w:val="Hipervnculo"/>
                <w:b/>
                <w:bCs/>
                <w:i/>
                <w:iCs/>
                <w:noProof/>
              </w:rPr>
              <w:t>Datos de actividad</w:t>
            </w:r>
            <w:r w:rsidRPr="00563912">
              <w:rPr>
                <w:noProof/>
                <w:webHidden/>
              </w:rPr>
              <w:tab/>
            </w:r>
            <w:r w:rsidRPr="00563912">
              <w:rPr>
                <w:noProof/>
                <w:webHidden/>
              </w:rPr>
              <w:fldChar w:fldCharType="begin"/>
            </w:r>
            <w:r w:rsidRPr="00563912">
              <w:rPr>
                <w:noProof/>
                <w:webHidden/>
              </w:rPr>
              <w:instrText xml:space="preserve"> PAGEREF _Toc229033591 \h </w:instrText>
            </w:r>
            <w:r w:rsidRPr="00563912">
              <w:rPr>
                <w:noProof/>
                <w:webHidden/>
              </w:rPr>
            </w:r>
            <w:r w:rsidRPr="00563912">
              <w:rPr>
                <w:noProof/>
                <w:webHidden/>
              </w:rPr>
              <w:fldChar w:fldCharType="separate"/>
            </w:r>
            <w:r w:rsidR="009F7441" w:rsidRPr="00563912">
              <w:rPr>
                <w:noProof/>
                <w:webHidden/>
              </w:rPr>
              <w:t>48</w:t>
            </w:r>
            <w:r w:rsidRPr="00563912">
              <w:rPr>
                <w:noProof/>
                <w:webHidden/>
              </w:rPr>
              <w:fldChar w:fldCharType="end"/>
            </w:r>
          </w:hyperlink>
        </w:p>
        <w:p w14:paraId="52604812" w14:textId="1A7052D0" w:rsidR="00881131" w:rsidRPr="00563912" w:rsidRDefault="00881131">
          <w:pPr>
            <w:pStyle w:val="TDC1"/>
            <w:rPr>
              <w:rFonts w:eastAsiaTheme="minorEastAsia"/>
              <w:noProof/>
              <w:lang w:eastAsia="es-CO"/>
            </w:rPr>
          </w:pPr>
          <w:hyperlink w:anchor="_Toc229033592" w:history="1">
            <w:r w:rsidRPr="00563912">
              <w:rPr>
                <w:rStyle w:val="Hipervnculo"/>
                <w:b/>
                <w:bCs/>
                <w:i/>
                <w:iCs/>
                <w:noProof/>
              </w:rPr>
              <w:t>7.4.1.1.1.1.</w:t>
            </w:r>
            <w:r w:rsidRPr="00563912">
              <w:rPr>
                <w:rFonts w:eastAsiaTheme="minorEastAsia"/>
                <w:noProof/>
                <w:lang w:eastAsia="es-CO"/>
              </w:rPr>
              <w:tab/>
            </w:r>
            <w:r w:rsidRPr="00563912">
              <w:rPr>
                <w:rStyle w:val="Hipervnculo"/>
                <w:b/>
                <w:bCs/>
                <w:i/>
                <w:iCs/>
                <w:noProof/>
              </w:rPr>
              <w:t>Datos de actividad de subcategoría de combustión</w:t>
            </w:r>
            <w:r w:rsidRPr="00563912">
              <w:rPr>
                <w:noProof/>
                <w:webHidden/>
              </w:rPr>
              <w:tab/>
            </w:r>
            <w:r w:rsidRPr="00563912">
              <w:rPr>
                <w:noProof/>
                <w:webHidden/>
              </w:rPr>
              <w:fldChar w:fldCharType="begin"/>
            </w:r>
            <w:r w:rsidRPr="00563912">
              <w:rPr>
                <w:noProof/>
                <w:webHidden/>
              </w:rPr>
              <w:instrText xml:space="preserve"> PAGEREF _Toc229033592 \h </w:instrText>
            </w:r>
            <w:r w:rsidRPr="00563912">
              <w:rPr>
                <w:noProof/>
                <w:webHidden/>
              </w:rPr>
            </w:r>
            <w:r w:rsidRPr="00563912">
              <w:rPr>
                <w:noProof/>
                <w:webHidden/>
              </w:rPr>
              <w:fldChar w:fldCharType="separate"/>
            </w:r>
            <w:r w:rsidR="009F7441" w:rsidRPr="00563912">
              <w:rPr>
                <w:noProof/>
                <w:webHidden/>
              </w:rPr>
              <w:t>48</w:t>
            </w:r>
            <w:r w:rsidRPr="00563912">
              <w:rPr>
                <w:noProof/>
                <w:webHidden/>
              </w:rPr>
              <w:fldChar w:fldCharType="end"/>
            </w:r>
          </w:hyperlink>
        </w:p>
        <w:p w14:paraId="52B9B3ED" w14:textId="5DC3A8E9" w:rsidR="00881131" w:rsidRPr="00563912" w:rsidRDefault="00881131">
          <w:pPr>
            <w:pStyle w:val="TDC1"/>
            <w:rPr>
              <w:rFonts w:eastAsiaTheme="minorEastAsia"/>
              <w:noProof/>
              <w:lang w:eastAsia="es-CO"/>
            </w:rPr>
          </w:pPr>
          <w:hyperlink w:anchor="_Toc229033593" w:history="1">
            <w:r w:rsidRPr="00563912">
              <w:rPr>
                <w:rStyle w:val="Hipervnculo"/>
                <w:b/>
                <w:bCs/>
                <w:i/>
                <w:iCs/>
                <w:noProof/>
              </w:rPr>
              <w:t>7.4.1.1.1.2.</w:t>
            </w:r>
            <w:r w:rsidRPr="00563912">
              <w:rPr>
                <w:rFonts w:eastAsiaTheme="minorEastAsia"/>
                <w:noProof/>
                <w:lang w:eastAsia="es-CO"/>
              </w:rPr>
              <w:tab/>
            </w:r>
            <w:r w:rsidRPr="00563912">
              <w:rPr>
                <w:rStyle w:val="Hipervnculo"/>
                <w:b/>
                <w:bCs/>
                <w:i/>
                <w:iCs/>
                <w:noProof/>
              </w:rPr>
              <w:t>Datos de actividad de subcategoría de procesos industriales</w:t>
            </w:r>
            <w:r w:rsidRPr="00563912">
              <w:rPr>
                <w:noProof/>
                <w:webHidden/>
              </w:rPr>
              <w:tab/>
            </w:r>
            <w:r w:rsidRPr="00563912">
              <w:rPr>
                <w:noProof/>
                <w:webHidden/>
              </w:rPr>
              <w:fldChar w:fldCharType="begin"/>
            </w:r>
            <w:r w:rsidRPr="00563912">
              <w:rPr>
                <w:noProof/>
                <w:webHidden/>
              </w:rPr>
              <w:instrText xml:space="preserve"> PAGEREF _Toc229033593 \h </w:instrText>
            </w:r>
            <w:r w:rsidRPr="00563912">
              <w:rPr>
                <w:noProof/>
                <w:webHidden/>
              </w:rPr>
            </w:r>
            <w:r w:rsidRPr="00563912">
              <w:rPr>
                <w:noProof/>
                <w:webHidden/>
              </w:rPr>
              <w:fldChar w:fldCharType="separate"/>
            </w:r>
            <w:r w:rsidR="009F7441" w:rsidRPr="00563912">
              <w:rPr>
                <w:noProof/>
                <w:webHidden/>
              </w:rPr>
              <w:t>49</w:t>
            </w:r>
            <w:r w:rsidRPr="00563912">
              <w:rPr>
                <w:noProof/>
                <w:webHidden/>
              </w:rPr>
              <w:fldChar w:fldCharType="end"/>
            </w:r>
          </w:hyperlink>
        </w:p>
        <w:p w14:paraId="39387FB0" w14:textId="7DD94FF7" w:rsidR="00881131" w:rsidRPr="00563912" w:rsidRDefault="00881131">
          <w:pPr>
            <w:pStyle w:val="TDC1"/>
            <w:rPr>
              <w:rFonts w:eastAsiaTheme="minorEastAsia"/>
              <w:noProof/>
              <w:lang w:eastAsia="es-CO"/>
            </w:rPr>
          </w:pPr>
          <w:hyperlink w:anchor="_Toc229033594" w:history="1">
            <w:r w:rsidRPr="00563912">
              <w:rPr>
                <w:rStyle w:val="Hipervnculo"/>
                <w:b/>
                <w:bCs/>
                <w:i/>
                <w:iCs/>
                <w:noProof/>
              </w:rPr>
              <w:t>7.4.1.1.1.3.</w:t>
            </w:r>
            <w:r w:rsidRPr="00563912">
              <w:rPr>
                <w:rFonts w:eastAsiaTheme="minorEastAsia"/>
                <w:noProof/>
                <w:lang w:eastAsia="es-CO"/>
              </w:rPr>
              <w:tab/>
            </w:r>
            <w:r w:rsidRPr="00563912">
              <w:rPr>
                <w:rStyle w:val="Hipervnculo"/>
                <w:b/>
                <w:bCs/>
                <w:i/>
                <w:iCs/>
                <w:noProof/>
              </w:rPr>
              <w:t>Datos de actividad de subcategoría agropecuaria</w:t>
            </w:r>
            <w:r w:rsidRPr="00563912">
              <w:rPr>
                <w:noProof/>
                <w:webHidden/>
              </w:rPr>
              <w:tab/>
            </w:r>
            <w:r w:rsidRPr="00563912">
              <w:rPr>
                <w:noProof/>
                <w:webHidden/>
              </w:rPr>
              <w:fldChar w:fldCharType="begin"/>
            </w:r>
            <w:r w:rsidRPr="00563912">
              <w:rPr>
                <w:noProof/>
                <w:webHidden/>
              </w:rPr>
              <w:instrText xml:space="preserve"> PAGEREF _Toc229033594 \h </w:instrText>
            </w:r>
            <w:r w:rsidRPr="00563912">
              <w:rPr>
                <w:noProof/>
                <w:webHidden/>
              </w:rPr>
            </w:r>
            <w:r w:rsidRPr="00563912">
              <w:rPr>
                <w:noProof/>
                <w:webHidden/>
              </w:rPr>
              <w:fldChar w:fldCharType="separate"/>
            </w:r>
            <w:r w:rsidR="009F7441" w:rsidRPr="00563912">
              <w:rPr>
                <w:noProof/>
                <w:webHidden/>
              </w:rPr>
              <w:t>50</w:t>
            </w:r>
            <w:r w:rsidRPr="00563912">
              <w:rPr>
                <w:noProof/>
                <w:webHidden/>
              </w:rPr>
              <w:fldChar w:fldCharType="end"/>
            </w:r>
          </w:hyperlink>
        </w:p>
        <w:p w14:paraId="47874EB1" w14:textId="155E8793" w:rsidR="00881131" w:rsidRPr="00563912" w:rsidRDefault="00881131">
          <w:pPr>
            <w:pStyle w:val="TDC1"/>
            <w:rPr>
              <w:rFonts w:eastAsiaTheme="minorEastAsia"/>
              <w:noProof/>
              <w:lang w:eastAsia="es-CO"/>
            </w:rPr>
          </w:pPr>
          <w:hyperlink w:anchor="_Toc229033595" w:history="1">
            <w:r w:rsidRPr="00563912">
              <w:rPr>
                <w:rStyle w:val="Hipervnculo"/>
                <w:b/>
                <w:bCs/>
                <w:i/>
                <w:iCs/>
                <w:noProof/>
              </w:rPr>
              <w:t>7.4.1.1.1.4.</w:t>
            </w:r>
            <w:r w:rsidRPr="00563912">
              <w:rPr>
                <w:rFonts w:eastAsiaTheme="minorEastAsia"/>
                <w:noProof/>
                <w:lang w:eastAsia="es-CO"/>
              </w:rPr>
              <w:tab/>
            </w:r>
            <w:r w:rsidRPr="00563912">
              <w:rPr>
                <w:rStyle w:val="Hipervnculo"/>
                <w:b/>
                <w:bCs/>
                <w:i/>
                <w:iCs/>
                <w:noProof/>
              </w:rPr>
              <w:t>Datos de actividad de subcategoría uso del suelo</w:t>
            </w:r>
            <w:r w:rsidRPr="00563912">
              <w:rPr>
                <w:noProof/>
                <w:webHidden/>
              </w:rPr>
              <w:tab/>
            </w:r>
            <w:r w:rsidRPr="00563912">
              <w:rPr>
                <w:noProof/>
                <w:webHidden/>
              </w:rPr>
              <w:fldChar w:fldCharType="begin"/>
            </w:r>
            <w:r w:rsidRPr="00563912">
              <w:rPr>
                <w:noProof/>
                <w:webHidden/>
              </w:rPr>
              <w:instrText xml:space="preserve"> PAGEREF _Toc229033595 \h </w:instrText>
            </w:r>
            <w:r w:rsidRPr="00563912">
              <w:rPr>
                <w:noProof/>
                <w:webHidden/>
              </w:rPr>
            </w:r>
            <w:r w:rsidRPr="00563912">
              <w:rPr>
                <w:noProof/>
                <w:webHidden/>
              </w:rPr>
              <w:fldChar w:fldCharType="separate"/>
            </w:r>
            <w:r w:rsidR="009F7441" w:rsidRPr="00563912">
              <w:rPr>
                <w:noProof/>
                <w:webHidden/>
              </w:rPr>
              <w:t>51</w:t>
            </w:r>
            <w:r w:rsidRPr="00563912">
              <w:rPr>
                <w:noProof/>
                <w:webHidden/>
              </w:rPr>
              <w:fldChar w:fldCharType="end"/>
            </w:r>
          </w:hyperlink>
        </w:p>
        <w:p w14:paraId="2CE2A848" w14:textId="6C3C0D04" w:rsidR="00881131" w:rsidRPr="00563912" w:rsidRDefault="00881131">
          <w:pPr>
            <w:pStyle w:val="TDC1"/>
            <w:rPr>
              <w:rFonts w:eastAsiaTheme="minorEastAsia"/>
              <w:noProof/>
              <w:lang w:eastAsia="es-CO"/>
            </w:rPr>
          </w:pPr>
          <w:hyperlink w:anchor="_Toc229033596" w:history="1">
            <w:r w:rsidRPr="00563912">
              <w:rPr>
                <w:rStyle w:val="Hipervnculo"/>
                <w:b/>
                <w:bCs/>
                <w:i/>
                <w:iCs/>
                <w:noProof/>
              </w:rPr>
              <w:t>7.4.1.1.1.5.</w:t>
            </w:r>
            <w:r w:rsidRPr="00563912">
              <w:rPr>
                <w:rFonts w:eastAsiaTheme="minorEastAsia"/>
                <w:noProof/>
                <w:lang w:eastAsia="es-CO"/>
              </w:rPr>
              <w:tab/>
            </w:r>
            <w:r w:rsidRPr="00563912">
              <w:rPr>
                <w:rStyle w:val="Hipervnculo"/>
                <w:b/>
                <w:bCs/>
                <w:i/>
                <w:iCs/>
                <w:noProof/>
              </w:rPr>
              <w:t>Datos de actividad de subcategoría de tratamiento y eliminación de residuos</w:t>
            </w:r>
            <w:r w:rsidRPr="00563912">
              <w:rPr>
                <w:noProof/>
                <w:webHidden/>
              </w:rPr>
              <w:tab/>
            </w:r>
            <w:r w:rsidRPr="00563912">
              <w:rPr>
                <w:noProof/>
                <w:webHidden/>
              </w:rPr>
              <w:fldChar w:fldCharType="begin"/>
            </w:r>
            <w:r w:rsidRPr="00563912">
              <w:rPr>
                <w:noProof/>
                <w:webHidden/>
              </w:rPr>
              <w:instrText xml:space="preserve"> PAGEREF _Toc229033596 \h </w:instrText>
            </w:r>
            <w:r w:rsidRPr="00563912">
              <w:rPr>
                <w:noProof/>
                <w:webHidden/>
              </w:rPr>
            </w:r>
            <w:r w:rsidRPr="00563912">
              <w:rPr>
                <w:noProof/>
                <w:webHidden/>
              </w:rPr>
              <w:fldChar w:fldCharType="separate"/>
            </w:r>
            <w:r w:rsidR="009F7441" w:rsidRPr="00563912">
              <w:rPr>
                <w:noProof/>
                <w:webHidden/>
              </w:rPr>
              <w:t>54</w:t>
            </w:r>
            <w:r w:rsidRPr="00563912">
              <w:rPr>
                <w:noProof/>
                <w:webHidden/>
              </w:rPr>
              <w:fldChar w:fldCharType="end"/>
            </w:r>
          </w:hyperlink>
        </w:p>
        <w:p w14:paraId="0E5E8CAE" w14:textId="736CD82A" w:rsidR="00881131" w:rsidRPr="00563912" w:rsidRDefault="00881131">
          <w:pPr>
            <w:pStyle w:val="TDC1"/>
            <w:rPr>
              <w:rFonts w:eastAsiaTheme="minorEastAsia"/>
              <w:noProof/>
              <w:lang w:eastAsia="es-CO"/>
            </w:rPr>
          </w:pPr>
          <w:hyperlink w:anchor="_Toc229033597" w:history="1">
            <w:r w:rsidRPr="00563912">
              <w:rPr>
                <w:rStyle w:val="Hipervnculo"/>
                <w:b/>
                <w:bCs/>
                <w:i/>
                <w:iCs/>
                <w:noProof/>
              </w:rPr>
              <w:t>7.4.1.1.1.6.</w:t>
            </w:r>
            <w:r w:rsidRPr="00563912">
              <w:rPr>
                <w:rFonts w:eastAsiaTheme="minorEastAsia"/>
                <w:noProof/>
                <w:lang w:eastAsia="es-CO"/>
              </w:rPr>
              <w:tab/>
            </w:r>
            <w:r w:rsidRPr="00563912">
              <w:rPr>
                <w:rStyle w:val="Hipervnculo"/>
                <w:b/>
                <w:bCs/>
                <w:i/>
                <w:iCs/>
                <w:noProof/>
              </w:rPr>
              <w:t>Datos de actividad de subcategoría de emisiones fugitivas</w:t>
            </w:r>
            <w:r w:rsidRPr="00563912">
              <w:rPr>
                <w:noProof/>
                <w:webHidden/>
              </w:rPr>
              <w:tab/>
            </w:r>
            <w:r w:rsidRPr="00563912">
              <w:rPr>
                <w:noProof/>
                <w:webHidden/>
              </w:rPr>
              <w:fldChar w:fldCharType="begin"/>
            </w:r>
            <w:r w:rsidRPr="00563912">
              <w:rPr>
                <w:noProof/>
                <w:webHidden/>
              </w:rPr>
              <w:instrText xml:space="preserve"> PAGEREF _Toc229033597 \h </w:instrText>
            </w:r>
            <w:r w:rsidRPr="00563912">
              <w:rPr>
                <w:noProof/>
                <w:webHidden/>
              </w:rPr>
            </w:r>
            <w:r w:rsidRPr="00563912">
              <w:rPr>
                <w:noProof/>
                <w:webHidden/>
              </w:rPr>
              <w:fldChar w:fldCharType="separate"/>
            </w:r>
            <w:r w:rsidR="009F7441" w:rsidRPr="00563912">
              <w:rPr>
                <w:noProof/>
                <w:webHidden/>
              </w:rPr>
              <w:t>55</w:t>
            </w:r>
            <w:r w:rsidRPr="00563912">
              <w:rPr>
                <w:noProof/>
                <w:webHidden/>
              </w:rPr>
              <w:fldChar w:fldCharType="end"/>
            </w:r>
          </w:hyperlink>
        </w:p>
        <w:p w14:paraId="5C479D5E" w14:textId="6ECF1E9D" w:rsidR="00881131" w:rsidRPr="00563912" w:rsidRDefault="00881131">
          <w:pPr>
            <w:pStyle w:val="TDC1"/>
            <w:rPr>
              <w:rFonts w:eastAsiaTheme="minorEastAsia"/>
              <w:noProof/>
              <w:lang w:eastAsia="es-CO"/>
            </w:rPr>
          </w:pPr>
          <w:hyperlink w:anchor="_Toc229033598" w:history="1">
            <w:r w:rsidRPr="00563912">
              <w:rPr>
                <w:rStyle w:val="Hipervnculo"/>
                <w:b/>
                <w:bCs/>
                <w:i/>
                <w:iCs/>
                <w:noProof/>
              </w:rPr>
              <w:t>7.4.1.1.1.7.</w:t>
            </w:r>
            <w:r w:rsidRPr="00563912">
              <w:rPr>
                <w:rFonts w:eastAsiaTheme="minorEastAsia"/>
                <w:noProof/>
                <w:lang w:eastAsia="es-CO"/>
              </w:rPr>
              <w:tab/>
            </w:r>
            <w:r w:rsidRPr="00563912">
              <w:rPr>
                <w:rStyle w:val="Hipervnculo"/>
                <w:b/>
                <w:bCs/>
                <w:i/>
                <w:iCs/>
                <w:noProof/>
              </w:rPr>
              <w:t>Datos de actividad de subcategoría de uso de energía eléctrica</w:t>
            </w:r>
            <w:r w:rsidRPr="00563912">
              <w:rPr>
                <w:noProof/>
                <w:webHidden/>
              </w:rPr>
              <w:tab/>
            </w:r>
            <w:r w:rsidRPr="00563912">
              <w:rPr>
                <w:noProof/>
                <w:webHidden/>
              </w:rPr>
              <w:fldChar w:fldCharType="begin"/>
            </w:r>
            <w:r w:rsidRPr="00563912">
              <w:rPr>
                <w:noProof/>
                <w:webHidden/>
              </w:rPr>
              <w:instrText xml:space="preserve"> PAGEREF _Toc229033598 \h </w:instrText>
            </w:r>
            <w:r w:rsidRPr="00563912">
              <w:rPr>
                <w:noProof/>
                <w:webHidden/>
              </w:rPr>
            </w:r>
            <w:r w:rsidRPr="00563912">
              <w:rPr>
                <w:noProof/>
                <w:webHidden/>
              </w:rPr>
              <w:fldChar w:fldCharType="separate"/>
            </w:r>
            <w:r w:rsidR="009F7441" w:rsidRPr="00563912">
              <w:rPr>
                <w:noProof/>
                <w:webHidden/>
              </w:rPr>
              <w:t>57</w:t>
            </w:r>
            <w:r w:rsidRPr="00563912">
              <w:rPr>
                <w:noProof/>
                <w:webHidden/>
              </w:rPr>
              <w:fldChar w:fldCharType="end"/>
            </w:r>
          </w:hyperlink>
        </w:p>
        <w:p w14:paraId="426CF4CB" w14:textId="2D5AC3CE" w:rsidR="00881131" w:rsidRPr="00563912" w:rsidRDefault="00881131">
          <w:pPr>
            <w:pStyle w:val="TDC1"/>
            <w:rPr>
              <w:rFonts w:eastAsiaTheme="minorEastAsia"/>
              <w:noProof/>
              <w:lang w:eastAsia="es-CO"/>
            </w:rPr>
          </w:pPr>
          <w:hyperlink w:anchor="_Toc229033599" w:history="1">
            <w:r w:rsidRPr="00563912">
              <w:rPr>
                <w:rStyle w:val="Hipervnculo"/>
                <w:b/>
                <w:bCs/>
                <w:i/>
                <w:iCs/>
                <w:noProof/>
              </w:rPr>
              <w:t>7.4.1.1.1.8.</w:t>
            </w:r>
            <w:r w:rsidRPr="00563912">
              <w:rPr>
                <w:rFonts w:eastAsiaTheme="minorEastAsia"/>
                <w:noProof/>
                <w:lang w:eastAsia="es-CO"/>
              </w:rPr>
              <w:tab/>
            </w:r>
            <w:r w:rsidRPr="00563912">
              <w:rPr>
                <w:rStyle w:val="Hipervnculo"/>
                <w:b/>
                <w:bCs/>
                <w:i/>
                <w:iCs/>
                <w:noProof/>
              </w:rPr>
              <w:t>Datos de actividad de subcategoría de uso de otras formas de energía</w:t>
            </w:r>
            <w:r w:rsidRPr="00563912">
              <w:rPr>
                <w:noProof/>
                <w:webHidden/>
              </w:rPr>
              <w:tab/>
            </w:r>
            <w:r w:rsidRPr="00563912">
              <w:rPr>
                <w:noProof/>
                <w:webHidden/>
              </w:rPr>
              <w:fldChar w:fldCharType="begin"/>
            </w:r>
            <w:r w:rsidRPr="00563912">
              <w:rPr>
                <w:noProof/>
                <w:webHidden/>
              </w:rPr>
              <w:instrText xml:space="preserve"> PAGEREF _Toc229033599 \h </w:instrText>
            </w:r>
            <w:r w:rsidRPr="00563912">
              <w:rPr>
                <w:noProof/>
                <w:webHidden/>
              </w:rPr>
            </w:r>
            <w:r w:rsidRPr="00563912">
              <w:rPr>
                <w:noProof/>
                <w:webHidden/>
              </w:rPr>
              <w:fldChar w:fldCharType="separate"/>
            </w:r>
            <w:r w:rsidR="009F7441" w:rsidRPr="00563912">
              <w:rPr>
                <w:noProof/>
                <w:webHidden/>
              </w:rPr>
              <w:t>58</w:t>
            </w:r>
            <w:r w:rsidRPr="00563912">
              <w:rPr>
                <w:noProof/>
                <w:webHidden/>
              </w:rPr>
              <w:fldChar w:fldCharType="end"/>
            </w:r>
          </w:hyperlink>
        </w:p>
        <w:p w14:paraId="68F7DAD2" w14:textId="108A68EE" w:rsidR="00881131" w:rsidRPr="00563912" w:rsidRDefault="00881131">
          <w:pPr>
            <w:pStyle w:val="TDC1"/>
            <w:rPr>
              <w:rFonts w:eastAsiaTheme="minorEastAsia"/>
              <w:noProof/>
              <w:lang w:eastAsia="es-CO"/>
            </w:rPr>
          </w:pPr>
          <w:hyperlink w:anchor="_Toc229033600" w:history="1">
            <w:r w:rsidRPr="00563912">
              <w:rPr>
                <w:rStyle w:val="Hipervnculo"/>
                <w:b/>
                <w:bCs/>
                <w:i/>
                <w:iCs/>
                <w:noProof/>
              </w:rPr>
              <w:t>7.4.1.1.1.9.</w:t>
            </w:r>
            <w:r w:rsidRPr="00563912">
              <w:rPr>
                <w:rFonts w:eastAsiaTheme="minorEastAsia"/>
                <w:noProof/>
                <w:lang w:eastAsia="es-CO"/>
              </w:rPr>
              <w:tab/>
            </w:r>
            <w:r w:rsidRPr="00563912">
              <w:rPr>
                <w:rStyle w:val="Hipervnculo"/>
                <w:b/>
                <w:bCs/>
                <w:i/>
                <w:iCs/>
                <w:noProof/>
              </w:rPr>
              <w:t>Otros datos de actividad</w:t>
            </w:r>
            <w:r w:rsidRPr="00563912">
              <w:rPr>
                <w:noProof/>
                <w:webHidden/>
              </w:rPr>
              <w:tab/>
            </w:r>
            <w:r w:rsidRPr="00563912">
              <w:rPr>
                <w:noProof/>
                <w:webHidden/>
              </w:rPr>
              <w:fldChar w:fldCharType="begin"/>
            </w:r>
            <w:r w:rsidRPr="00563912">
              <w:rPr>
                <w:noProof/>
                <w:webHidden/>
              </w:rPr>
              <w:instrText xml:space="preserve"> PAGEREF _Toc229033600 \h </w:instrText>
            </w:r>
            <w:r w:rsidRPr="00563912">
              <w:rPr>
                <w:noProof/>
                <w:webHidden/>
              </w:rPr>
            </w:r>
            <w:r w:rsidRPr="00563912">
              <w:rPr>
                <w:noProof/>
                <w:webHidden/>
              </w:rPr>
              <w:fldChar w:fldCharType="separate"/>
            </w:r>
            <w:r w:rsidR="009F7441" w:rsidRPr="00563912">
              <w:rPr>
                <w:noProof/>
                <w:webHidden/>
              </w:rPr>
              <w:t>59</w:t>
            </w:r>
            <w:r w:rsidRPr="00563912">
              <w:rPr>
                <w:noProof/>
                <w:webHidden/>
              </w:rPr>
              <w:fldChar w:fldCharType="end"/>
            </w:r>
          </w:hyperlink>
        </w:p>
        <w:p w14:paraId="0792AAA5" w14:textId="6F7F7D47" w:rsidR="00881131" w:rsidRPr="00563912" w:rsidRDefault="00881131">
          <w:pPr>
            <w:pStyle w:val="TDC1"/>
            <w:rPr>
              <w:rFonts w:eastAsiaTheme="minorEastAsia"/>
              <w:noProof/>
              <w:lang w:eastAsia="es-CO"/>
            </w:rPr>
          </w:pPr>
          <w:hyperlink w:anchor="_Toc229033601" w:history="1">
            <w:r w:rsidRPr="00563912">
              <w:rPr>
                <w:rStyle w:val="Hipervnculo"/>
                <w:b/>
                <w:bCs/>
                <w:i/>
                <w:iCs/>
                <w:noProof/>
              </w:rPr>
              <w:t>7.4.1.1.2.</w:t>
            </w:r>
            <w:r w:rsidRPr="00563912">
              <w:rPr>
                <w:rFonts w:eastAsiaTheme="minorEastAsia"/>
                <w:noProof/>
                <w:lang w:eastAsia="es-CO"/>
              </w:rPr>
              <w:tab/>
            </w:r>
            <w:r w:rsidRPr="00563912">
              <w:rPr>
                <w:rStyle w:val="Hipervnculo"/>
                <w:b/>
                <w:bCs/>
                <w:i/>
                <w:iCs/>
                <w:noProof/>
              </w:rPr>
              <w:t>Factores de emisión</w:t>
            </w:r>
            <w:r w:rsidRPr="00563912">
              <w:rPr>
                <w:noProof/>
                <w:webHidden/>
              </w:rPr>
              <w:tab/>
            </w:r>
            <w:r w:rsidRPr="00563912">
              <w:rPr>
                <w:noProof/>
                <w:webHidden/>
              </w:rPr>
              <w:fldChar w:fldCharType="begin"/>
            </w:r>
            <w:r w:rsidRPr="00563912">
              <w:rPr>
                <w:noProof/>
                <w:webHidden/>
              </w:rPr>
              <w:instrText xml:space="preserve"> PAGEREF _Toc229033601 \h </w:instrText>
            </w:r>
            <w:r w:rsidRPr="00563912">
              <w:rPr>
                <w:noProof/>
                <w:webHidden/>
              </w:rPr>
            </w:r>
            <w:r w:rsidRPr="00563912">
              <w:rPr>
                <w:noProof/>
                <w:webHidden/>
              </w:rPr>
              <w:fldChar w:fldCharType="separate"/>
            </w:r>
            <w:r w:rsidR="009F7441" w:rsidRPr="00563912">
              <w:rPr>
                <w:noProof/>
                <w:webHidden/>
              </w:rPr>
              <w:t>60</w:t>
            </w:r>
            <w:r w:rsidRPr="00563912">
              <w:rPr>
                <w:noProof/>
                <w:webHidden/>
              </w:rPr>
              <w:fldChar w:fldCharType="end"/>
            </w:r>
          </w:hyperlink>
        </w:p>
        <w:p w14:paraId="20A93530" w14:textId="5E0AB63F" w:rsidR="00881131" w:rsidRPr="00563912" w:rsidRDefault="00881131">
          <w:pPr>
            <w:pStyle w:val="TDC1"/>
            <w:rPr>
              <w:rFonts w:eastAsiaTheme="minorEastAsia"/>
              <w:noProof/>
              <w:lang w:eastAsia="es-CO"/>
            </w:rPr>
          </w:pPr>
          <w:hyperlink w:anchor="_Toc229033602" w:history="1">
            <w:r w:rsidRPr="00563912">
              <w:rPr>
                <w:rStyle w:val="Hipervnculo"/>
                <w:b/>
                <w:bCs/>
                <w:i/>
                <w:iCs/>
                <w:noProof/>
              </w:rPr>
              <w:t>7.4.1.1.2.1.</w:t>
            </w:r>
            <w:r w:rsidRPr="00563912">
              <w:rPr>
                <w:rFonts w:eastAsiaTheme="minorEastAsia"/>
                <w:noProof/>
                <w:lang w:eastAsia="es-CO"/>
              </w:rPr>
              <w:tab/>
            </w:r>
            <w:r w:rsidRPr="00563912">
              <w:rPr>
                <w:rStyle w:val="Hipervnculo"/>
                <w:b/>
                <w:bCs/>
                <w:i/>
                <w:iCs/>
                <w:noProof/>
              </w:rPr>
              <w:t>Factores emisión ROE</w:t>
            </w:r>
            <w:r w:rsidRPr="00563912">
              <w:rPr>
                <w:noProof/>
                <w:webHidden/>
              </w:rPr>
              <w:tab/>
            </w:r>
            <w:r w:rsidRPr="00563912">
              <w:rPr>
                <w:noProof/>
                <w:webHidden/>
              </w:rPr>
              <w:fldChar w:fldCharType="begin"/>
            </w:r>
            <w:r w:rsidRPr="00563912">
              <w:rPr>
                <w:noProof/>
                <w:webHidden/>
              </w:rPr>
              <w:instrText xml:space="preserve"> PAGEREF _Toc229033602 \h </w:instrText>
            </w:r>
            <w:r w:rsidRPr="00563912">
              <w:rPr>
                <w:noProof/>
                <w:webHidden/>
              </w:rPr>
            </w:r>
            <w:r w:rsidRPr="00563912">
              <w:rPr>
                <w:noProof/>
                <w:webHidden/>
              </w:rPr>
              <w:fldChar w:fldCharType="separate"/>
            </w:r>
            <w:r w:rsidR="009F7441" w:rsidRPr="00563912">
              <w:rPr>
                <w:noProof/>
                <w:webHidden/>
              </w:rPr>
              <w:t>61</w:t>
            </w:r>
            <w:r w:rsidRPr="00563912">
              <w:rPr>
                <w:noProof/>
                <w:webHidden/>
              </w:rPr>
              <w:fldChar w:fldCharType="end"/>
            </w:r>
          </w:hyperlink>
        </w:p>
        <w:p w14:paraId="166A4396" w14:textId="4E17EA4C" w:rsidR="00881131" w:rsidRPr="00563912" w:rsidRDefault="00881131">
          <w:pPr>
            <w:pStyle w:val="TDC1"/>
            <w:rPr>
              <w:rFonts w:eastAsiaTheme="minorEastAsia"/>
              <w:noProof/>
              <w:lang w:eastAsia="es-CO"/>
            </w:rPr>
          </w:pPr>
          <w:hyperlink w:anchor="_Toc229033603" w:history="1">
            <w:r w:rsidRPr="00563912">
              <w:rPr>
                <w:rStyle w:val="Hipervnculo"/>
                <w:b/>
                <w:bCs/>
                <w:i/>
                <w:iCs/>
                <w:noProof/>
              </w:rPr>
              <w:t>7.4.1.1.2.2.</w:t>
            </w:r>
            <w:r w:rsidRPr="00563912">
              <w:rPr>
                <w:rFonts w:eastAsiaTheme="minorEastAsia"/>
                <w:noProof/>
                <w:lang w:eastAsia="es-CO"/>
              </w:rPr>
              <w:tab/>
            </w:r>
            <w:r w:rsidRPr="00563912">
              <w:rPr>
                <w:rStyle w:val="Hipervnculo"/>
                <w:b/>
                <w:bCs/>
                <w:i/>
                <w:iCs/>
                <w:noProof/>
              </w:rPr>
              <w:t>Uso de otros factores de emisión</w:t>
            </w:r>
            <w:r w:rsidRPr="00563912">
              <w:rPr>
                <w:noProof/>
                <w:webHidden/>
              </w:rPr>
              <w:tab/>
            </w:r>
            <w:r w:rsidRPr="00563912">
              <w:rPr>
                <w:noProof/>
                <w:webHidden/>
              </w:rPr>
              <w:fldChar w:fldCharType="begin"/>
            </w:r>
            <w:r w:rsidRPr="00563912">
              <w:rPr>
                <w:noProof/>
                <w:webHidden/>
              </w:rPr>
              <w:instrText xml:space="preserve"> PAGEREF _Toc229033603 \h </w:instrText>
            </w:r>
            <w:r w:rsidRPr="00563912">
              <w:rPr>
                <w:noProof/>
                <w:webHidden/>
              </w:rPr>
            </w:r>
            <w:r w:rsidRPr="00563912">
              <w:rPr>
                <w:noProof/>
                <w:webHidden/>
              </w:rPr>
              <w:fldChar w:fldCharType="separate"/>
            </w:r>
            <w:r w:rsidR="009F7441" w:rsidRPr="00563912">
              <w:rPr>
                <w:noProof/>
                <w:webHidden/>
              </w:rPr>
              <w:t>62</w:t>
            </w:r>
            <w:r w:rsidRPr="00563912">
              <w:rPr>
                <w:noProof/>
                <w:webHidden/>
              </w:rPr>
              <w:fldChar w:fldCharType="end"/>
            </w:r>
          </w:hyperlink>
        </w:p>
        <w:p w14:paraId="05AFA078" w14:textId="1A7A50D7" w:rsidR="00881131" w:rsidRPr="00563912" w:rsidRDefault="00881131">
          <w:pPr>
            <w:pStyle w:val="TDC1"/>
            <w:rPr>
              <w:rFonts w:eastAsiaTheme="minorEastAsia"/>
              <w:noProof/>
              <w:lang w:eastAsia="es-CO"/>
            </w:rPr>
          </w:pPr>
          <w:hyperlink w:anchor="_Toc229033604" w:history="1">
            <w:r w:rsidRPr="00563912">
              <w:rPr>
                <w:rStyle w:val="Hipervnculo"/>
                <w:b/>
                <w:bCs/>
                <w:i/>
                <w:iCs/>
                <w:noProof/>
              </w:rPr>
              <w:t>7.4.1.2.</w:t>
            </w:r>
            <w:r w:rsidRPr="00563912">
              <w:rPr>
                <w:rFonts w:eastAsiaTheme="minorEastAsia"/>
                <w:noProof/>
                <w:lang w:eastAsia="es-CO"/>
              </w:rPr>
              <w:tab/>
            </w:r>
            <w:r w:rsidRPr="00563912">
              <w:rPr>
                <w:rStyle w:val="Hipervnculo"/>
                <w:b/>
                <w:bCs/>
                <w:i/>
                <w:iCs/>
                <w:noProof/>
              </w:rPr>
              <w:t>Metodología de balance de masas y energía</w:t>
            </w:r>
            <w:r w:rsidRPr="00563912">
              <w:rPr>
                <w:noProof/>
                <w:webHidden/>
              </w:rPr>
              <w:tab/>
            </w:r>
            <w:r w:rsidRPr="00563912">
              <w:rPr>
                <w:noProof/>
                <w:webHidden/>
              </w:rPr>
              <w:fldChar w:fldCharType="begin"/>
            </w:r>
            <w:r w:rsidRPr="00563912">
              <w:rPr>
                <w:noProof/>
                <w:webHidden/>
              </w:rPr>
              <w:instrText xml:space="preserve"> PAGEREF _Toc229033604 \h </w:instrText>
            </w:r>
            <w:r w:rsidRPr="00563912">
              <w:rPr>
                <w:noProof/>
                <w:webHidden/>
              </w:rPr>
            </w:r>
            <w:r w:rsidRPr="00563912">
              <w:rPr>
                <w:noProof/>
                <w:webHidden/>
              </w:rPr>
              <w:fldChar w:fldCharType="separate"/>
            </w:r>
            <w:r w:rsidR="009F7441" w:rsidRPr="00563912">
              <w:rPr>
                <w:noProof/>
                <w:webHidden/>
              </w:rPr>
              <w:t>62</w:t>
            </w:r>
            <w:r w:rsidRPr="00563912">
              <w:rPr>
                <w:noProof/>
                <w:webHidden/>
              </w:rPr>
              <w:fldChar w:fldCharType="end"/>
            </w:r>
          </w:hyperlink>
        </w:p>
        <w:p w14:paraId="3DABE04E" w14:textId="6E38603C" w:rsidR="00881131" w:rsidRPr="00563912" w:rsidRDefault="00881131">
          <w:pPr>
            <w:pStyle w:val="TDC1"/>
            <w:rPr>
              <w:rFonts w:eastAsiaTheme="minorEastAsia"/>
              <w:noProof/>
              <w:lang w:eastAsia="es-CO"/>
            </w:rPr>
          </w:pPr>
          <w:hyperlink w:anchor="_Toc229033605" w:history="1">
            <w:r w:rsidRPr="00563912">
              <w:rPr>
                <w:rStyle w:val="Hipervnculo"/>
                <w:b/>
                <w:bCs/>
                <w:i/>
                <w:iCs/>
                <w:noProof/>
              </w:rPr>
              <w:t>7.4.1.3.</w:t>
            </w:r>
            <w:r w:rsidRPr="00563912">
              <w:rPr>
                <w:rFonts w:eastAsiaTheme="minorEastAsia"/>
                <w:noProof/>
                <w:lang w:eastAsia="es-CO"/>
              </w:rPr>
              <w:tab/>
            </w:r>
            <w:r w:rsidRPr="00563912">
              <w:rPr>
                <w:rStyle w:val="Hipervnculo"/>
                <w:b/>
                <w:bCs/>
                <w:i/>
                <w:iCs/>
                <w:noProof/>
              </w:rPr>
              <w:t>Metodología de medición directa</w:t>
            </w:r>
            <w:r w:rsidRPr="00563912">
              <w:rPr>
                <w:noProof/>
                <w:webHidden/>
              </w:rPr>
              <w:tab/>
            </w:r>
            <w:r w:rsidRPr="00563912">
              <w:rPr>
                <w:noProof/>
                <w:webHidden/>
              </w:rPr>
              <w:fldChar w:fldCharType="begin"/>
            </w:r>
            <w:r w:rsidRPr="00563912">
              <w:rPr>
                <w:noProof/>
                <w:webHidden/>
              </w:rPr>
              <w:instrText xml:space="preserve"> PAGEREF _Toc229033605 \h </w:instrText>
            </w:r>
            <w:r w:rsidRPr="00563912">
              <w:rPr>
                <w:noProof/>
                <w:webHidden/>
              </w:rPr>
            </w:r>
            <w:r w:rsidRPr="00563912">
              <w:rPr>
                <w:noProof/>
                <w:webHidden/>
              </w:rPr>
              <w:fldChar w:fldCharType="separate"/>
            </w:r>
            <w:r w:rsidR="009F7441" w:rsidRPr="00563912">
              <w:rPr>
                <w:noProof/>
                <w:webHidden/>
              </w:rPr>
              <w:t>63</w:t>
            </w:r>
            <w:r w:rsidRPr="00563912">
              <w:rPr>
                <w:noProof/>
                <w:webHidden/>
              </w:rPr>
              <w:fldChar w:fldCharType="end"/>
            </w:r>
          </w:hyperlink>
        </w:p>
        <w:p w14:paraId="05C8D978" w14:textId="7E5A5DBF" w:rsidR="00881131" w:rsidRPr="00563912" w:rsidRDefault="00881131">
          <w:pPr>
            <w:pStyle w:val="TDC1"/>
            <w:rPr>
              <w:rFonts w:eastAsiaTheme="minorEastAsia"/>
              <w:noProof/>
              <w:lang w:eastAsia="es-CO"/>
            </w:rPr>
          </w:pPr>
          <w:hyperlink w:anchor="_Toc229033606" w:history="1">
            <w:r w:rsidRPr="00563912">
              <w:rPr>
                <w:rStyle w:val="Hipervnculo"/>
                <w:b/>
                <w:bCs/>
                <w:noProof/>
              </w:rPr>
              <w:t>7.4.2.</w:t>
            </w:r>
            <w:r w:rsidRPr="00563912">
              <w:rPr>
                <w:rFonts w:eastAsiaTheme="minorEastAsia"/>
                <w:noProof/>
                <w:lang w:eastAsia="es-CO"/>
              </w:rPr>
              <w:tab/>
            </w:r>
            <w:r w:rsidRPr="00563912">
              <w:rPr>
                <w:rStyle w:val="Hipervnculo"/>
                <w:b/>
                <w:bCs/>
                <w:noProof/>
              </w:rPr>
              <w:t>EXCLUSIONES</w:t>
            </w:r>
            <w:r w:rsidRPr="00563912">
              <w:rPr>
                <w:noProof/>
                <w:webHidden/>
              </w:rPr>
              <w:tab/>
            </w:r>
            <w:r w:rsidRPr="00563912">
              <w:rPr>
                <w:noProof/>
                <w:webHidden/>
              </w:rPr>
              <w:fldChar w:fldCharType="begin"/>
            </w:r>
            <w:r w:rsidRPr="00563912">
              <w:rPr>
                <w:noProof/>
                <w:webHidden/>
              </w:rPr>
              <w:instrText xml:space="preserve"> PAGEREF _Toc229033606 \h </w:instrText>
            </w:r>
            <w:r w:rsidRPr="00563912">
              <w:rPr>
                <w:noProof/>
                <w:webHidden/>
              </w:rPr>
            </w:r>
            <w:r w:rsidRPr="00563912">
              <w:rPr>
                <w:noProof/>
                <w:webHidden/>
              </w:rPr>
              <w:fldChar w:fldCharType="separate"/>
            </w:r>
            <w:r w:rsidR="009F7441" w:rsidRPr="00563912">
              <w:rPr>
                <w:noProof/>
                <w:webHidden/>
              </w:rPr>
              <w:t>65</w:t>
            </w:r>
            <w:r w:rsidRPr="00563912">
              <w:rPr>
                <w:noProof/>
                <w:webHidden/>
              </w:rPr>
              <w:fldChar w:fldCharType="end"/>
            </w:r>
          </w:hyperlink>
        </w:p>
        <w:p w14:paraId="054B8EDD" w14:textId="75AED838" w:rsidR="00881131" w:rsidRPr="00563912" w:rsidRDefault="00881131">
          <w:pPr>
            <w:pStyle w:val="TDC1"/>
            <w:rPr>
              <w:rFonts w:eastAsiaTheme="minorEastAsia"/>
              <w:noProof/>
              <w:lang w:eastAsia="es-CO"/>
            </w:rPr>
          </w:pPr>
          <w:hyperlink w:anchor="_Toc229033607" w:history="1">
            <w:r w:rsidRPr="00563912">
              <w:rPr>
                <w:rStyle w:val="Hipervnculo"/>
                <w:b/>
                <w:bCs/>
                <w:noProof/>
              </w:rPr>
              <w:t>7.4.2.1.</w:t>
            </w:r>
            <w:r w:rsidRPr="00563912">
              <w:rPr>
                <w:rFonts w:eastAsiaTheme="minorEastAsia"/>
                <w:noProof/>
                <w:lang w:eastAsia="es-CO"/>
              </w:rPr>
              <w:tab/>
            </w:r>
            <w:r w:rsidRPr="00563912">
              <w:rPr>
                <w:rStyle w:val="Hipervnculo"/>
                <w:b/>
                <w:bCs/>
                <w:noProof/>
              </w:rPr>
              <w:t>TIPOS DE EXCLUSIONES ACEPTADAS</w:t>
            </w:r>
            <w:r w:rsidRPr="00563912">
              <w:rPr>
                <w:noProof/>
                <w:webHidden/>
              </w:rPr>
              <w:tab/>
            </w:r>
            <w:r w:rsidRPr="00563912">
              <w:rPr>
                <w:noProof/>
                <w:webHidden/>
              </w:rPr>
              <w:fldChar w:fldCharType="begin"/>
            </w:r>
            <w:r w:rsidRPr="00563912">
              <w:rPr>
                <w:noProof/>
                <w:webHidden/>
              </w:rPr>
              <w:instrText xml:space="preserve"> PAGEREF _Toc229033607 \h </w:instrText>
            </w:r>
            <w:r w:rsidRPr="00563912">
              <w:rPr>
                <w:noProof/>
                <w:webHidden/>
              </w:rPr>
            </w:r>
            <w:r w:rsidRPr="00563912">
              <w:rPr>
                <w:noProof/>
                <w:webHidden/>
              </w:rPr>
              <w:fldChar w:fldCharType="separate"/>
            </w:r>
            <w:r w:rsidR="009F7441" w:rsidRPr="00563912">
              <w:rPr>
                <w:noProof/>
                <w:webHidden/>
              </w:rPr>
              <w:t>65</w:t>
            </w:r>
            <w:r w:rsidRPr="00563912">
              <w:rPr>
                <w:noProof/>
                <w:webHidden/>
              </w:rPr>
              <w:fldChar w:fldCharType="end"/>
            </w:r>
          </w:hyperlink>
        </w:p>
        <w:p w14:paraId="3EB46597" w14:textId="3E8AE621" w:rsidR="00881131" w:rsidRPr="00563912" w:rsidRDefault="00881131">
          <w:pPr>
            <w:pStyle w:val="TDC1"/>
            <w:rPr>
              <w:rFonts w:eastAsiaTheme="minorEastAsia"/>
              <w:noProof/>
              <w:lang w:eastAsia="es-CO"/>
            </w:rPr>
          </w:pPr>
          <w:hyperlink w:anchor="_Toc229033608" w:history="1">
            <w:r w:rsidRPr="00563912">
              <w:rPr>
                <w:rStyle w:val="Hipervnculo"/>
                <w:b/>
                <w:bCs/>
                <w:noProof/>
              </w:rPr>
              <w:t>7.4.2.2.</w:t>
            </w:r>
            <w:r w:rsidRPr="00563912">
              <w:rPr>
                <w:rFonts w:eastAsiaTheme="minorEastAsia"/>
                <w:noProof/>
                <w:lang w:eastAsia="es-CO"/>
              </w:rPr>
              <w:tab/>
            </w:r>
            <w:r w:rsidRPr="00563912">
              <w:rPr>
                <w:rStyle w:val="Hipervnculo"/>
                <w:b/>
                <w:bCs/>
                <w:noProof/>
              </w:rPr>
              <w:t>MATERIALIDAD DE LAS EXCLUSIONES</w:t>
            </w:r>
            <w:r w:rsidRPr="00563912">
              <w:rPr>
                <w:noProof/>
                <w:webHidden/>
              </w:rPr>
              <w:tab/>
            </w:r>
            <w:r w:rsidRPr="00563912">
              <w:rPr>
                <w:noProof/>
                <w:webHidden/>
              </w:rPr>
              <w:fldChar w:fldCharType="begin"/>
            </w:r>
            <w:r w:rsidRPr="00563912">
              <w:rPr>
                <w:noProof/>
                <w:webHidden/>
              </w:rPr>
              <w:instrText xml:space="preserve"> PAGEREF _Toc229033608 \h </w:instrText>
            </w:r>
            <w:r w:rsidRPr="00563912">
              <w:rPr>
                <w:noProof/>
                <w:webHidden/>
              </w:rPr>
            </w:r>
            <w:r w:rsidRPr="00563912">
              <w:rPr>
                <w:noProof/>
                <w:webHidden/>
              </w:rPr>
              <w:fldChar w:fldCharType="separate"/>
            </w:r>
            <w:r w:rsidR="009F7441" w:rsidRPr="00563912">
              <w:rPr>
                <w:noProof/>
                <w:webHidden/>
              </w:rPr>
              <w:t>66</w:t>
            </w:r>
            <w:r w:rsidRPr="00563912">
              <w:rPr>
                <w:noProof/>
                <w:webHidden/>
              </w:rPr>
              <w:fldChar w:fldCharType="end"/>
            </w:r>
          </w:hyperlink>
        </w:p>
        <w:p w14:paraId="29AA1944" w14:textId="55880CDA" w:rsidR="00881131" w:rsidRPr="00563912" w:rsidRDefault="00881131">
          <w:pPr>
            <w:pStyle w:val="TDC1"/>
            <w:rPr>
              <w:rFonts w:eastAsiaTheme="minorEastAsia"/>
              <w:noProof/>
              <w:lang w:eastAsia="es-CO"/>
            </w:rPr>
          </w:pPr>
          <w:hyperlink w:anchor="_Toc229033609" w:history="1">
            <w:r w:rsidRPr="00563912">
              <w:rPr>
                <w:rStyle w:val="Hipervnculo"/>
                <w:b/>
                <w:bCs/>
                <w:noProof/>
              </w:rPr>
              <w:t>7.4.3.</w:t>
            </w:r>
            <w:r w:rsidRPr="00563912">
              <w:rPr>
                <w:rFonts w:eastAsiaTheme="minorEastAsia"/>
                <w:noProof/>
                <w:lang w:eastAsia="es-CO"/>
              </w:rPr>
              <w:tab/>
            </w:r>
            <w:r w:rsidRPr="00563912">
              <w:rPr>
                <w:rStyle w:val="Hipervnculo"/>
                <w:b/>
                <w:bCs/>
                <w:noProof/>
              </w:rPr>
              <w:t>ESTIMACIONES DE EMISIONES DE GEI EN EL MARCO DEL REPORTE OBLIGATORIO DE EMISIONES GEI</w:t>
            </w:r>
            <w:r w:rsidRPr="00563912">
              <w:rPr>
                <w:noProof/>
                <w:webHidden/>
              </w:rPr>
              <w:tab/>
            </w:r>
            <w:r w:rsidRPr="00563912">
              <w:rPr>
                <w:noProof/>
                <w:webHidden/>
              </w:rPr>
              <w:fldChar w:fldCharType="begin"/>
            </w:r>
            <w:r w:rsidRPr="00563912">
              <w:rPr>
                <w:noProof/>
                <w:webHidden/>
              </w:rPr>
              <w:instrText xml:space="preserve"> PAGEREF _Toc229033609 \h </w:instrText>
            </w:r>
            <w:r w:rsidRPr="00563912">
              <w:rPr>
                <w:noProof/>
                <w:webHidden/>
              </w:rPr>
            </w:r>
            <w:r w:rsidRPr="00563912">
              <w:rPr>
                <w:noProof/>
                <w:webHidden/>
              </w:rPr>
              <w:fldChar w:fldCharType="separate"/>
            </w:r>
            <w:r w:rsidR="009F7441" w:rsidRPr="00563912">
              <w:rPr>
                <w:noProof/>
                <w:webHidden/>
              </w:rPr>
              <w:t>67</w:t>
            </w:r>
            <w:r w:rsidRPr="00563912">
              <w:rPr>
                <w:noProof/>
                <w:webHidden/>
              </w:rPr>
              <w:fldChar w:fldCharType="end"/>
            </w:r>
          </w:hyperlink>
        </w:p>
        <w:p w14:paraId="7D97FD26" w14:textId="48C3AAC9" w:rsidR="00881131" w:rsidRPr="00563912" w:rsidRDefault="00881131">
          <w:pPr>
            <w:pStyle w:val="TDC1"/>
            <w:rPr>
              <w:rFonts w:eastAsiaTheme="minorEastAsia"/>
              <w:noProof/>
              <w:lang w:eastAsia="es-CO"/>
            </w:rPr>
          </w:pPr>
          <w:hyperlink w:anchor="_Toc229033610" w:history="1">
            <w:r w:rsidRPr="00563912">
              <w:rPr>
                <w:rStyle w:val="Hipervnculo"/>
                <w:b/>
                <w:bCs/>
                <w:noProof/>
              </w:rPr>
              <w:t>7.5.</w:t>
            </w:r>
            <w:r w:rsidRPr="00563912">
              <w:rPr>
                <w:rFonts w:eastAsiaTheme="minorEastAsia"/>
                <w:noProof/>
                <w:lang w:eastAsia="es-CO"/>
              </w:rPr>
              <w:tab/>
            </w:r>
            <w:r w:rsidRPr="00563912">
              <w:rPr>
                <w:rStyle w:val="Hipervnculo"/>
                <w:b/>
                <w:bCs/>
                <w:noProof/>
              </w:rPr>
              <w:t>MANEJO DE DIFERENCIAS, ERRORES Y OMISIONES EN EL ROE</w:t>
            </w:r>
            <w:r w:rsidRPr="00563912">
              <w:rPr>
                <w:noProof/>
                <w:webHidden/>
              </w:rPr>
              <w:tab/>
            </w:r>
            <w:r w:rsidRPr="00563912">
              <w:rPr>
                <w:noProof/>
                <w:webHidden/>
              </w:rPr>
              <w:fldChar w:fldCharType="begin"/>
            </w:r>
            <w:r w:rsidRPr="00563912">
              <w:rPr>
                <w:noProof/>
                <w:webHidden/>
              </w:rPr>
              <w:instrText xml:space="preserve"> PAGEREF _Toc229033610 \h </w:instrText>
            </w:r>
            <w:r w:rsidRPr="00563912">
              <w:rPr>
                <w:noProof/>
                <w:webHidden/>
              </w:rPr>
            </w:r>
            <w:r w:rsidRPr="00563912">
              <w:rPr>
                <w:noProof/>
                <w:webHidden/>
              </w:rPr>
              <w:fldChar w:fldCharType="separate"/>
            </w:r>
            <w:r w:rsidR="009F7441" w:rsidRPr="00563912">
              <w:rPr>
                <w:noProof/>
                <w:webHidden/>
              </w:rPr>
              <w:t>68</w:t>
            </w:r>
            <w:r w:rsidRPr="00563912">
              <w:rPr>
                <w:noProof/>
                <w:webHidden/>
              </w:rPr>
              <w:fldChar w:fldCharType="end"/>
            </w:r>
          </w:hyperlink>
        </w:p>
        <w:p w14:paraId="4AD78487" w14:textId="48C1C451" w:rsidR="00881131" w:rsidRPr="00563912" w:rsidRDefault="00881131">
          <w:pPr>
            <w:pStyle w:val="TDC1"/>
            <w:rPr>
              <w:rFonts w:eastAsiaTheme="minorEastAsia"/>
              <w:noProof/>
              <w:lang w:eastAsia="es-CO"/>
            </w:rPr>
          </w:pPr>
          <w:hyperlink w:anchor="_Toc229033611" w:history="1">
            <w:r w:rsidRPr="00563912">
              <w:rPr>
                <w:rStyle w:val="Hipervnculo"/>
                <w:b/>
                <w:bCs/>
                <w:noProof/>
              </w:rPr>
              <w:t>7.6.</w:t>
            </w:r>
            <w:r w:rsidRPr="00563912">
              <w:rPr>
                <w:rFonts w:eastAsiaTheme="minorEastAsia"/>
                <w:noProof/>
                <w:lang w:eastAsia="es-CO"/>
              </w:rPr>
              <w:tab/>
            </w:r>
            <w:r w:rsidRPr="00563912">
              <w:rPr>
                <w:rStyle w:val="Hipervnculo"/>
                <w:b/>
                <w:bCs/>
                <w:noProof/>
              </w:rPr>
              <w:t>GESTIÓN DE CALIDAD DEL REPORTE OBLIGATORIO DE GEI</w:t>
            </w:r>
            <w:r w:rsidRPr="00563912">
              <w:rPr>
                <w:noProof/>
                <w:webHidden/>
              </w:rPr>
              <w:tab/>
            </w:r>
            <w:r w:rsidRPr="00563912">
              <w:rPr>
                <w:noProof/>
                <w:webHidden/>
              </w:rPr>
              <w:fldChar w:fldCharType="begin"/>
            </w:r>
            <w:r w:rsidRPr="00563912">
              <w:rPr>
                <w:noProof/>
                <w:webHidden/>
              </w:rPr>
              <w:instrText xml:space="preserve"> PAGEREF _Toc229033611 \h </w:instrText>
            </w:r>
            <w:r w:rsidRPr="00563912">
              <w:rPr>
                <w:noProof/>
                <w:webHidden/>
              </w:rPr>
            </w:r>
            <w:r w:rsidRPr="00563912">
              <w:rPr>
                <w:noProof/>
                <w:webHidden/>
              </w:rPr>
              <w:fldChar w:fldCharType="separate"/>
            </w:r>
            <w:r w:rsidR="009F7441" w:rsidRPr="00563912">
              <w:rPr>
                <w:noProof/>
                <w:webHidden/>
              </w:rPr>
              <w:t>69</w:t>
            </w:r>
            <w:r w:rsidRPr="00563912">
              <w:rPr>
                <w:noProof/>
                <w:webHidden/>
              </w:rPr>
              <w:fldChar w:fldCharType="end"/>
            </w:r>
          </w:hyperlink>
        </w:p>
        <w:p w14:paraId="49041445" w14:textId="10902666" w:rsidR="00881131" w:rsidRPr="00563912" w:rsidRDefault="00881131">
          <w:pPr>
            <w:pStyle w:val="TDC1"/>
            <w:rPr>
              <w:rFonts w:eastAsiaTheme="minorEastAsia"/>
              <w:noProof/>
              <w:lang w:eastAsia="es-CO"/>
            </w:rPr>
          </w:pPr>
          <w:hyperlink w:anchor="_Toc229033612" w:history="1">
            <w:r w:rsidRPr="00563912">
              <w:rPr>
                <w:rStyle w:val="Hipervnculo"/>
                <w:b/>
                <w:bCs/>
                <w:noProof/>
              </w:rPr>
              <w:t>7.6.1.</w:t>
            </w:r>
            <w:r w:rsidRPr="00563912">
              <w:rPr>
                <w:rFonts w:eastAsiaTheme="minorEastAsia"/>
                <w:noProof/>
                <w:lang w:eastAsia="es-CO"/>
              </w:rPr>
              <w:tab/>
            </w:r>
            <w:r w:rsidRPr="00563912">
              <w:rPr>
                <w:rStyle w:val="Hipervnculo"/>
                <w:b/>
                <w:bCs/>
                <w:noProof/>
              </w:rPr>
              <w:t>PROCEDIMIENTO DE GESTIÓN DE CALIDAD DEL INVENTARIO DE EMISIONES DE GEI</w:t>
            </w:r>
            <w:r w:rsidRPr="00563912">
              <w:rPr>
                <w:noProof/>
                <w:webHidden/>
              </w:rPr>
              <w:tab/>
            </w:r>
            <w:r w:rsidRPr="00563912">
              <w:rPr>
                <w:noProof/>
                <w:webHidden/>
              </w:rPr>
              <w:fldChar w:fldCharType="begin"/>
            </w:r>
            <w:r w:rsidRPr="00563912">
              <w:rPr>
                <w:noProof/>
                <w:webHidden/>
              </w:rPr>
              <w:instrText xml:space="preserve"> PAGEREF _Toc229033612 \h </w:instrText>
            </w:r>
            <w:r w:rsidRPr="00563912">
              <w:rPr>
                <w:noProof/>
                <w:webHidden/>
              </w:rPr>
            </w:r>
            <w:r w:rsidRPr="00563912">
              <w:rPr>
                <w:noProof/>
                <w:webHidden/>
              </w:rPr>
              <w:fldChar w:fldCharType="separate"/>
            </w:r>
            <w:r w:rsidR="009F7441" w:rsidRPr="00563912">
              <w:rPr>
                <w:noProof/>
                <w:webHidden/>
              </w:rPr>
              <w:t>70</w:t>
            </w:r>
            <w:r w:rsidRPr="00563912">
              <w:rPr>
                <w:noProof/>
                <w:webHidden/>
              </w:rPr>
              <w:fldChar w:fldCharType="end"/>
            </w:r>
          </w:hyperlink>
        </w:p>
        <w:p w14:paraId="3C8A841E" w14:textId="63908DD6" w:rsidR="00881131" w:rsidRPr="00563912" w:rsidRDefault="00881131">
          <w:pPr>
            <w:pStyle w:val="TDC1"/>
            <w:rPr>
              <w:rFonts w:eastAsiaTheme="minorEastAsia"/>
              <w:noProof/>
              <w:lang w:eastAsia="es-CO"/>
            </w:rPr>
          </w:pPr>
          <w:hyperlink w:anchor="_Toc229033613" w:history="1">
            <w:r w:rsidRPr="00563912">
              <w:rPr>
                <w:rStyle w:val="Hipervnculo"/>
                <w:b/>
                <w:bCs/>
                <w:noProof/>
              </w:rPr>
              <w:t>7.6.2.</w:t>
            </w:r>
            <w:r w:rsidRPr="00563912">
              <w:rPr>
                <w:rFonts w:eastAsiaTheme="minorEastAsia"/>
                <w:noProof/>
                <w:lang w:eastAsia="es-CO"/>
              </w:rPr>
              <w:tab/>
            </w:r>
            <w:r w:rsidRPr="00563912">
              <w:rPr>
                <w:rStyle w:val="Hipervnculo"/>
                <w:b/>
                <w:bCs/>
                <w:noProof/>
              </w:rPr>
              <w:t>CONSERVACIÓN DE DOCUMENTOS Y MANTENIMIENTO DE REGISTROS</w:t>
            </w:r>
            <w:r w:rsidRPr="00563912">
              <w:rPr>
                <w:noProof/>
                <w:webHidden/>
              </w:rPr>
              <w:tab/>
            </w:r>
            <w:r w:rsidRPr="00563912">
              <w:rPr>
                <w:noProof/>
                <w:webHidden/>
              </w:rPr>
              <w:fldChar w:fldCharType="begin"/>
            </w:r>
            <w:r w:rsidRPr="00563912">
              <w:rPr>
                <w:noProof/>
                <w:webHidden/>
              </w:rPr>
              <w:instrText xml:space="preserve"> PAGEREF _Toc229033613 \h </w:instrText>
            </w:r>
            <w:r w:rsidRPr="00563912">
              <w:rPr>
                <w:noProof/>
                <w:webHidden/>
              </w:rPr>
            </w:r>
            <w:r w:rsidRPr="00563912">
              <w:rPr>
                <w:noProof/>
                <w:webHidden/>
              </w:rPr>
              <w:fldChar w:fldCharType="separate"/>
            </w:r>
            <w:r w:rsidR="009F7441" w:rsidRPr="00563912">
              <w:rPr>
                <w:noProof/>
                <w:webHidden/>
              </w:rPr>
              <w:t>70</w:t>
            </w:r>
            <w:r w:rsidRPr="00563912">
              <w:rPr>
                <w:noProof/>
                <w:webHidden/>
              </w:rPr>
              <w:fldChar w:fldCharType="end"/>
            </w:r>
          </w:hyperlink>
        </w:p>
        <w:p w14:paraId="28FB3FB4" w14:textId="3CC5FB9D" w:rsidR="00881131" w:rsidRPr="00563912" w:rsidRDefault="00881131">
          <w:pPr>
            <w:pStyle w:val="TDC1"/>
            <w:rPr>
              <w:rFonts w:eastAsiaTheme="minorEastAsia"/>
              <w:noProof/>
              <w:lang w:eastAsia="es-CO"/>
            </w:rPr>
          </w:pPr>
          <w:hyperlink w:anchor="_Toc229033614" w:history="1">
            <w:r w:rsidRPr="00563912">
              <w:rPr>
                <w:rStyle w:val="Hipervnculo"/>
                <w:b/>
                <w:bCs/>
                <w:noProof/>
              </w:rPr>
              <w:t>7.6.3.</w:t>
            </w:r>
            <w:r w:rsidRPr="00563912">
              <w:rPr>
                <w:rFonts w:eastAsiaTheme="minorEastAsia"/>
                <w:noProof/>
                <w:lang w:eastAsia="es-CO"/>
              </w:rPr>
              <w:tab/>
            </w:r>
            <w:r w:rsidRPr="00563912">
              <w:rPr>
                <w:rStyle w:val="Hipervnculo"/>
                <w:b/>
                <w:bCs/>
                <w:noProof/>
              </w:rPr>
              <w:t>INCERTIDUMBRE</w:t>
            </w:r>
            <w:r w:rsidRPr="00563912">
              <w:rPr>
                <w:noProof/>
                <w:webHidden/>
              </w:rPr>
              <w:tab/>
            </w:r>
            <w:r w:rsidRPr="00563912">
              <w:rPr>
                <w:noProof/>
                <w:webHidden/>
              </w:rPr>
              <w:fldChar w:fldCharType="begin"/>
            </w:r>
            <w:r w:rsidRPr="00563912">
              <w:rPr>
                <w:noProof/>
                <w:webHidden/>
              </w:rPr>
              <w:instrText xml:space="preserve"> PAGEREF _Toc229033614 \h </w:instrText>
            </w:r>
            <w:r w:rsidRPr="00563912">
              <w:rPr>
                <w:noProof/>
                <w:webHidden/>
              </w:rPr>
            </w:r>
            <w:r w:rsidRPr="00563912">
              <w:rPr>
                <w:noProof/>
                <w:webHidden/>
              </w:rPr>
              <w:fldChar w:fldCharType="separate"/>
            </w:r>
            <w:r w:rsidR="009F7441" w:rsidRPr="00563912">
              <w:rPr>
                <w:noProof/>
                <w:webHidden/>
              </w:rPr>
              <w:t>71</w:t>
            </w:r>
            <w:r w:rsidRPr="00563912">
              <w:rPr>
                <w:noProof/>
                <w:webHidden/>
              </w:rPr>
              <w:fldChar w:fldCharType="end"/>
            </w:r>
          </w:hyperlink>
        </w:p>
        <w:p w14:paraId="49C796D6" w14:textId="017AF7AD" w:rsidR="00881131" w:rsidRPr="00563912" w:rsidRDefault="00881131">
          <w:pPr>
            <w:pStyle w:val="TDC1"/>
            <w:rPr>
              <w:rFonts w:eastAsiaTheme="minorEastAsia"/>
              <w:noProof/>
              <w:lang w:eastAsia="es-CO"/>
            </w:rPr>
          </w:pPr>
          <w:hyperlink w:anchor="_Toc229033615" w:history="1">
            <w:r w:rsidRPr="00563912">
              <w:rPr>
                <w:rStyle w:val="Hipervnculo"/>
                <w:b/>
                <w:bCs/>
                <w:noProof/>
              </w:rPr>
              <w:t>7.7.</w:t>
            </w:r>
            <w:r w:rsidRPr="00563912">
              <w:rPr>
                <w:rFonts w:eastAsiaTheme="minorEastAsia"/>
                <w:noProof/>
                <w:lang w:eastAsia="es-CO"/>
              </w:rPr>
              <w:tab/>
            </w:r>
            <w:r w:rsidRPr="00563912">
              <w:rPr>
                <w:rStyle w:val="Hipervnculo"/>
                <w:b/>
                <w:bCs/>
                <w:noProof/>
              </w:rPr>
              <w:t>INFORMACIÓN ADICIONAL NO OBLIGATORIA</w:t>
            </w:r>
            <w:r w:rsidRPr="00563912">
              <w:rPr>
                <w:noProof/>
                <w:webHidden/>
              </w:rPr>
              <w:tab/>
            </w:r>
            <w:r w:rsidRPr="00563912">
              <w:rPr>
                <w:noProof/>
                <w:webHidden/>
              </w:rPr>
              <w:fldChar w:fldCharType="begin"/>
            </w:r>
            <w:r w:rsidRPr="00563912">
              <w:rPr>
                <w:noProof/>
                <w:webHidden/>
              </w:rPr>
              <w:instrText xml:space="preserve"> PAGEREF _Toc229033615 \h </w:instrText>
            </w:r>
            <w:r w:rsidRPr="00563912">
              <w:rPr>
                <w:noProof/>
                <w:webHidden/>
              </w:rPr>
            </w:r>
            <w:r w:rsidRPr="00563912">
              <w:rPr>
                <w:noProof/>
                <w:webHidden/>
              </w:rPr>
              <w:fldChar w:fldCharType="separate"/>
            </w:r>
            <w:r w:rsidR="009F7441" w:rsidRPr="00563912">
              <w:rPr>
                <w:noProof/>
                <w:webHidden/>
              </w:rPr>
              <w:t>72</w:t>
            </w:r>
            <w:r w:rsidRPr="00563912">
              <w:rPr>
                <w:noProof/>
                <w:webHidden/>
              </w:rPr>
              <w:fldChar w:fldCharType="end"/>
            </w:r>
          </w:hyperlink>
        </w:p>
        <w:p w14:paraId="68845C89" w14:textId="6E4F9641" w:rsidR="00881131" w:rsidRPr="00563912" w:rsidRDefault="00881131">
          <w:pPr>
            <w:pStyle w:val="TDC1"/>
            <w:rPr>
              <w:rFonts w:eastAsiaTheme="minorEastAsia"/>
              <w:noProof/>
              <w:lang w:eastAsia="es-CO"/>
            </w:rPr>
          </w:pPr>
          <w:hyperlink w:anchor="_Toc229033789" w:history="1">
            <w:r w:rsidRPr="00563912">
              <w:rPr>
                <w:rStyle w:val="Hipervnculo"/>
                <w:b/>
                <w:bCs/>
                <w:noProof/>
              </w:rPr>
              <w:t>7.8.</w:t>
            </w:r>
            <w:r w:rsidRPr="00563912">
              <w:rPr>
                <w:rFonts w:eastAsiaTheme="minorEastAsia"/>
                <w:noProof/>
                <w:lang w:eastAsia="es-CO"/>
              </w:rPr>
              <w:tab/>
            </w:r>
            <w:r w:rsidRPr="00563912">
              <w:rPr>
                <w:rStyle w:val="Hipervnculo"/>
                <w:b/>
                <w:bCs/>
                <w:noProof/>
              </w:rPr>
              <w:t>INFORME DE GEI DEL REPORTE OBLIGATORIO DE GEI</w:t>
            </w:r>
            <w:r w:rsidRPr="00563912">
              <w:rPr>
                <w:noProof/>
                <w:webHidden/>
              </w:rPr>
              <w:tab/>
            </w:r>
            <w:r w:rsidRPr="00563912">
              <w:rPr>
                <w:noProof/>
                <w:webHidden/>
              </w:rPr>
              <w:fldChar w:fldCharType="begin"/>
            </w:r>
            <w:r w:rsidRPr="00563912">
              <w:rPr>
                <w:noProof/>
                <w:webHidden/>
              </w:rPr>
              <w:instrText xml:space="preserve"> PAGEREF _Toc229033789 \h </w:instrText>
            </w:r>
            <w:r w:rsidRPr="00563912">
              <w:rPr>
                <w:noProof/>
                <w:webHidden/>
              </w:rPr>
            </w:r>
            <w:r w:rsidRPr="00563912">
              <w:rPr>
                <w:noProof/>
                <w:webHidden/>
              </w:rPr>
              <w:fldChar w:fldCharType="separate"/>
            </w:r>
            <w:r w:rsidR="009F7441" w:rsidRPr="00563912">
              <w:rPr>
                <w:noProof/>
                <w:webHidden/>
              </w:rPr>
              <w:t>73</w:t>
            </w:r>
            <w:r w:rsidRPr="00563912">
              <w:rPr>
                <w:noProof/>
                <w:webHidden/>
              </w:rPr>
              <w:fldChar w:fldCharType="end"/>
            </w:r>
          </w:hyperlink>
        </w:p>
        <w:p w14:paraId="38DEE2D0" w14:textId="198F7FEC" w:rsidR="00881131" w:rsidRPr="00563912" w:rsidRDefault="00881131">
          <w:pPr>
            <w:pStyle w:val="TDC1"/>
            <w:rPr>
              <w:rFonts w:eastAsiaTheme="minorEastAsia"/>
              <w:noProof/>
              <w:lang w:eastAsia="es-CO"/>
            </w:rPr>
          </w:pPr>
          <w:hyperlink w:anchor="_Toc229033790" w:history="1">
            <w:r w:rsidRPr="00563912">
              <w:rPr>
                <w:rStyle w:val="Hipervnculo"/>
                <w:b/>
                <w:bCs/>
                <w:noProof/>
              </w:rPr>
              <w:t>7.8.1.</w:t>
            </w:r>
            <w:r w:rsidRPr="00563912">
              <w:rPr>
                <w:rFonts w:eastAsiaTheme="minorEastAsia"/>
                <w:noProof/>
                <w:lang w:eastAsia="es-CO"/>
              </w:rPr>
              <w:tab/>
            </w:r>
            <w:r w:rsidRPr="00563912">
              <w:rPr>
                <w:rStyle w:val="Hipervnculo"/>
                <w:b/>
                <w:bCs/>
                <w:noProof/>
              </w:rPr>
              <w:t>GENERALIDADES</w:t>
            </w:r>
            <w:r w:rsidRPr="00563912">
              <w:rPr>
                <w:noProof/>
                <w:webHidden/>
              </w:rPr>
              <w:tab/>
            </w:r>
            <w:r w:rsidRPr="00563912">
              <w:rPr>
                <w:noProof/>
                <w:webHidden/>
              </w:rPr>
              <w:fldChar w:fldCharType="begin"/>
            </w:r>
            <w:r w:rsidRPr="00563912">
              <w:rPr>
                <w:noProof/>
                <w:webHidden/>
              </w:rPr>
              <w:instrText xml:space="preserve"> PAGEREF _Toc229033790 \h </w:instrText>
            </w:r>
            <w:r w:rsidRPr="00563912">
              <w:rPr>
                <w:noProof/>
                <w:webHidden/>
              </w:rPr>
            </w:r>
            <w:r w:rsidRPr="00563912">
              <w:rPr>
                <w:noProof/>
                <w:webHidden/>
              </w:rPr>
              <w:fldChar w:fldCharType="separate"/>
            </w:r>
            <w:r w:rsidR="009F7441" w:rsidRPr="00563912">
              <w:rPr>
                <w:noProof/>
                <w:webHidden/>
              </w:rPr>
              <w:t>74</w:t>
            </w:r>
            <w:r w:rsidRPr="00563912">
              <w:rPr>
                <w:noProof/>
                <w:webHidden/>
              </w:rPr>
              <w:fldChar w:fldCharType="end"/>
            </w:r>
          </w:hyperlink>
        </w:p>
        <w:p w14:paraId="59B026BE" w14:textId="61CF49AB" w:rsidR="00881131" w:rsidRPr="00563912" w:rsidRDefault="00881131">
          <w:pPr>
            <w:pStyle w:val="TDC1"/>
            <w:rPr>
              <w:rFonts w:eastAsiaTheme="minorEastAsia"/>
              <w:noProof/>
              <w:lang w:eastAsia="es-CO"/>
            </w:rPr>
          </w:pPr>
          <w:hyperlink w:anchor="_Toc229033791" w:history="1">
            <w:r w:rsidRPr="00563912">
              <w:rPr>
                <w:rStyle w:val="Hipervnculo"/>
                <w:b/>
                <w:bCs/>
                <w:noProof/>
              </w:rPr>
              <w:t>7.8.2.</w:t>
            </w:r>
            <w:r w:rsidRPr="00563912">
              <w:rPr>
                <w:rFonts w:eastAsiaTheme="minorEastAsia"/>
                <w:noProof/>
                <w:lang w:eastAsia="es-CO"/>
              </w:rPr>
              <w:tab/>
            </w:r>
            <w:r w:rsidRPr="00563912">
              <w:rPr>
                <w:rStyle w:val="Hipervnculo"/>
                <w:b/>
                <w:bCs/>
                <w:noProof/>
              </w:rPr>
              <w:t>CONTENIDOS DEL INFORME</w:t>
            </w:r>
            <w:r w:rsidRPr="00563912">
              <w:rPr>
                <w:noProof/>
                <w:webHidden/>
              </w:rPr>
              <w:tab/>
            </w:r>
            <w:r w:rsidRPr="00563912">
              <w:rPr>
                <w:noProof/>
                <w:webHidden/>
              </w:rPr>
              <w:fldChar w:fldCharType="begin"/>
            </w:r>
            <w:r w:rsidRPr="00563912">
              <w:rPr>
                <w:noProof/>
                <w:webHidden/>
              </w:rPr>
              <w:instrText xml:space="preserve"> PAGEREF _Toc229033791 \h </w:instrText>
            </w:r>
            <w:r w:rsidRPr="00563912">
              <w:rPr>
                <w:noProof/>
                <w:webHidden/>
              </w:rPr>
            </w:r>
            <w:r w:rsidRPr="00563912">
              <w:rPr>
                <w:noProof/>
                <w:webHidden/>
              </w:rPr>
              <w:fldChar w:fldCharType="separate"/>
            </w:r>
            <w:r w:rsidR="009F7441" w:rsidRPr="00563912">
              <w:rPr>
                <w:noProof/>
                <w:webHidden/>
              </w:rPr>
              <w:t>75</w:t>
            </w:r>
            <w:r w:rsidRPr="00563912">
              <w:rPr>
                <w:noProof/>
                <w:webHidden/>
              </w:rPr>
              <w:fldChar w:fldCharType="end"/>
            </w:r>
          </w:hyperlink>
        </w:p>
        <w:p w14:paraId="55CB376A" w14:textId="79AA3654" w:rsidR="00881131" w:rsidRPr="00563912" w:rsidRDefault="00881131">
          <w:pPr>
            <w:pStyle w:val="TDC1"/>
            <w:rPr>
              <w:rFonts w:eastAsiaTheme="minorEastAsia"/>
              <w:noProof/>
              <w:lang w:eastAsia="es-CO"/>
            </w:rPr>
          </w:pPr>
          <w:hyperlink w:anchor="_Toc229033792" w:history="1">
            <w:r w:rsidRPr="00563912">
              <w:rPr>
                <w:rStyle w:val="Hipervnculo"/>
                <w:b/>
                <w:bCs/>
                <w:noProof/>
              </w:rPr>
              <w:t>7.9.</w:t>
            </w:r>
            <w:r w:rsidRPr="00563912">
              <w:rPr>
                <w:rFonts w:eastAsiaTheme="minorEastAsia"/>
                <w:noProof/>
                <w:lang w:eastAsia="es-CO"/>
              </w:rPr>
              <w:tab/>
            </w:r>
            <w:r w:rsidRPr="00563912">
              <w:rPr>
                <w:rStyle w:val="Hipervnculo"/>
                <w:b/>
                <w:bCs/>
                <w:noProof/>
              </w:rPr>
              <w:t>METODOLOGÍA DE CÁLCULO EN AUTODECLARACIONES DE EMISIONES DE GEI</w:t>
            </w:r>
            <w:r w:rsidRPr="00563912">
              <w:rPr>
                <w:noProof/>
                <w:webHidden/>
              </w:rPr>
              <w:tab/>
            </w:r>
            <w:r w:rsidRPr="00563912">
              <w:rPr>
                <w:noProof/>
                <w:webHidden/>
              </w:rPr>
              <w:fldChar w:fldCharType="begin"/>
            </w:r>
            <w:r w:rsidRPr="00563912">
              <w:rPr>
                <w:noProof/>
                <w:webHidden/>
              </w:rPr>
              <w:instrText xml:space="preserve"> PAGEREF _Toc229033792 \h </w:instrText>
            </w:r>
            <w:r w:rsidRPr="00563912">
              <w:rPr>
                <w:noProof/>
                <w:webHidden/>
              </w:rPr>
            </w:r>
            <w:r w:rsidRPr="00563912">
              <w:rPr>
                <w:noProof/>
                <w:webHidden/>
              </w:rPr>
              <w:fldChar w:fldCharType="separate"/>
            </w:r>
            <w:r w:rsidR="009F7441" w:rsidRPr="00563912">
              <w:rPr>
                <w:noProof/>
                <w:webHidden/>
              </w:rPr>
              <w:t>76</w:t>
            </w:r>
            <w:r w:rsidRPr="00563912">
              <w:rPr>
                <w:noProof/>
                <w:webHidden/>
              </w:rPr>
              <w:fldChar w:fldCharType="end"/>
            </w:r>
          </w:hyperlink>
        </w:p>
        <w:p w14:paraId="7019C907" w14:textId="3A964474" w:rsidR="00881131" w:rsidRPr="00563912" w:rsidRDefault="00881131">
          <w:pPr>
            <w:pStyle w:val="TDC1"/>
            <w:rPr>
              <w:rFonts w:eastAsiaTheme="minorEastAsia"/>
              <w:noProof/>
              <w:lang w:eastAsia="es-CO"/>
            </w:rPr>
          </w:pPr>
          <w:hyperlink w:anchor="_Toc229033793" w:history="1">
            <w:r w:rsidRPr="00563912">
              <w:rPr>
                <w:rStyle w:val="Hipervnculo"/>
                <w:b/>
                <w:bCs/>
                <w:noProof/>
              </w:rPr>
              <w:t>8.</w:t>
            </w:r>
            <w:r w:rsidRPr="00563912">
              <w:rPr>
                <w:rFonts w:eastAsiaTheme="minorEastAsia"/>
                <w:noProof/>
                <w:lang w:eastAsia="es-CO"/>
              </w:rPr>
              <w:tab/>
            </w:r>
            <w:r w:rsidRPr="00563912">
              <w:rPr>
                <w:rStyle w:val="Hipervnculo"/>
                <w:b/>
                <w:bCs/>
                <w:noProof/>
              </w:rPr>
              <w:t>PLATAFORMA DE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_Toc229033793 \h </w:instrText>
            </w:r>
            <w:r w:rsidRPr="00563912">
              <w:rPr>
                <w:noProof/>
                <w:webHidden/>
              </w:rPr>
            </w:r>
            <w:r w:rsidRPr="00563912">
              <w:rPr>
                <w:noProof/>
                <w:webHidden/>
              </w:rPr>
              <w:fldChar w:fldCharType="separate"/>
            </w:r>
            <w:r w:rsidR="009F7441" w:rsidRPr="00563912">
              <w:rPr>
                <w:noProof/>
                <w:webHidden/>
              </w:rPr>
              <w:t>78</w:t>
            </w:r>
            <w:r w:rsidRPr="00563912">
              <w:rPr>
                <w:noProof/>
                <w:webHidden/>
              </w:rPr>
              <w:fldChar w:fldCharType="end"/>
            </w:r>
          </w:hyperlink>
        </w:p>
        <w:p w14:paraId="2842047C" w14:textId="1C957393" w:rsidR="00881131" w:rsidRPr="00563912" w:rsidRDefault="00881131">
          <w:pPr>
            <w:pStyle w:val="TDC1"/>
            <w:rPr>
              <w:rFonts w:eastAsiaTheme="minorEastAsia"/>
              <w:noProof/>
              <w:lang w:eastAsia="es-CO"/>
            </w:rPr>
          </w:pPr>
          <w:hyperlink w:anchor="_Toc229033794" w:history="1">
            <w:r w:rsidRPr="00563912">
              <w:rPr>
                <w:rStyle w:val="Hipervnculo"/>
                <w:b/>
                <w:bCs/>
                <w:noProof/>
              </w:rPr>
              <w:t>8.1.</w:t>
            </w:r>
            <w:r w:rsidRPr="00563912">
              <w:rPr>
                <w:rFonts w:eastAsiaTheme="minorEastAsia"/>
                <w:noProof/>
                <w:lang w:eastAsia="es-CO"/>
              </w:rPr>
              <w:tab/>
            </w:r>
            <w:r w:rsidRPr="00563912">
              <w:rPr>
                <w:rStyle w:val="Hipervnculo"/>
                <w:b/>
                <w:bCs/>
                <w:noProof/>
              </w:rPr>
              <w:t>RELACIÓN DEL PROTOCOLO ROE CON LA GUÍA TÉCNICA DE LA PLATAFORMA DEL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_Toc229033794 \h </w:instrText>
            </w:r>
            <w:r w:rsidRPr="00563912">
              <w:rPr>
                <w:noProof/>
                <w:webHidden/>
              </w:rPr>
            </w:r>
            <w:r w:rsidRPr="00563912">
              <w:rPr>
                <w:noProof/>
                <w:webHidden/>
              </w:rPr>
              <w:fldChar w:fldCharType="separate"/>
            </w:r>
            <w:r w:rsidR="009F7441" w:rsidRPr="00563912">
              <w:rPr>
                <w:noProof/>
                <w:webHidden/>
              </w:rPr>
              <w:t>78</w:t>
            </w:r>
            <w:r w:rsidRPr="00563912">
              <w:rPr>
                <w:noProof/>
                <w:webHidden/>
              </w:rPr>
              <w:fldChar w:fldCharType="end"/>
            </w:r>
          </w:hyperlink>
        </w:p>
        <w:p w14:paraId="07B2D51A" w14:textId="36B417B9" w:rsidR="00881131" w:rsidRPr="00563912" w:rsidRDefault="00881131">
          <w:pPr>
            <w:pStyle w:val="TDC1"/>
            <w:rPr>
              <w:rFonts w:eastAsiaTheme="minorEastAsia"/>
              <w:noProof/>
              <w:lang w:eastAsia="es-CO"/>
            </w:rPr>
          </w:pPr>
          <w:hyperlink w:anchor="_Toc229033795" w:history="1">
            <w:r w:rsidRPr="00563912">
              <w:rPr>
                <w:rStyle w:val="Hipervnculo"/>
                <w:b/>
                <w:bCs/>
                <w:noProof/>
              </w:rPr>
              <w:t>8.2.</w:t>
            </w:r>
            <w:r w:rsidRPr="00563912">
              <w:rPr>
                <w:rFonts w:eastAsiaTheme="minorEastAsia"/>
                <w:noProof/>
                <w:lang w:eastAsia="es-CO"/>
              </w:rPr>
              <w:tab/>
            </w:r>
            <w:r w:rsidRPr="00563912">
              <w:rPr>
                <w:rStyle w:val="Hipervnculo"/>
                <w:b/>
                <w:bCs/>
                <w:noProof/>
              </w:rPr>
              <w:t>OBLIGATORIEDAD DE USO DE LA PLATAFORMA ROE</w:t>
            </w:r>
            <w:r w:rsidRPr="00563912">
              <w:rPr>
                <w:noProof/>
                <w:webHidden/>
              </w:rPr>
              <w:tab/>
            </w:r>
            <w:r w:rsidRPr="00563912">
              <w:rPr>
                <w:noProof/>
                <w:webHidden/>
              </w:rPr>
              <w:fldChar w:fldCharType="begin"/>
            </w:r>
            <w:r w:rsidRPr="00563912">
              <w:rPr>
                <w:noProof/>
                <w:webHidden/>
              </w:rPr>
              <w:instrText xml:space="preserve"> PAGEREF _Toc229033795 \h </w:instrText>
            </w:r>
            <w:r w:rsidRPr="00563912">
              <w:rPr>
                <w:noProof/>
                <w:webHidden/>
              </w:rPr>
            </w:r>
            <w:r w:rsidRPr="00563912">
              <w:rPr>
                <w:noProof/>
                <w:webHidden/>
              </w:rPr>
              <w:fldChar w:fldCharType="separate"/>
            </w:r>
            <w:r w:rsidR="009F7441" w:rsidRPr="00563912">
              <w:rPr>
                <w:noProof/>
                <w:webHidden/>
              </w:rPr>
              <w:t>79</w:t>
            </w:r>
            <w:r w:rsidRPr="00563912">
              <w:rPr>
                <w:noProof/>
                <w:webHidden/>
              </w:rPr>
              <w:fldChar w:fldCharType="end"/>
            </w:r>
          </w:hyperlink>
        </w:p>
        <w:p w14:paraId="72A607EE" w14:textId="1132A632" w:rsidR="00881131" w:rsidRPr="00563912" w:rsidRDefault="00881131">
          <w:pPr>
            <w:pStyle w:val="TDC1"/>
            <w:rPr>
              <w:rFonts w:eastAsiaTheme="minorEastAsia"/>
              <w:noProof/>
              <w:lang w:eastAsia="es-CO"/>
            </w:rPr>
          </w:pPr>
          <w:hyperlink w:anchor="_Toc229033796" w:history="1">
            <w:r w:rsidRPr="00563912">
              <w:rPr>
                <w:rStyle w:val="Hipervnculo"/>
                <w:b/>
                <w:bCs/>
                <w:noProof/>
              </w:rPr>
              <w:t>9.</w:t>
            </w:r>
            <w:r w:rsidRPr="00563912">
              <w:rPr>
                <w:rFonts w:eastAsiaTheme="minorEastAsia"/>
                <w:noProof/>
                <w:lang w:eastAsia="es-CO"/>
              </w:rPr>
              <w:tab/>
            </w:r>
            <w:r w:rsidRPr="00563912">
              <w:rPr>
                <w:rStyle w:val="Hipervnculo"/>
                <w:b/>
                <w:bCs/>
                <w:noProof/>
              </w:rPr>
              <w:t>ASPECTOS METODOLÓGICOS VERIFICACIÓN REPORTE OBLIGATORIO</w:t>
            </w:r>
            <w:r w:rsidRPr="00563912">
              <w:rPr>
                <w:noProof/>
                <w:webHidden/>
              </w:rPr>
              <w:tab/>
            </w:r>
            <w:r w:rsidRPr="00563912">
              <w:rPr>
                <w:noProof/>
                <w:webHidden/>
              </w:rPr>
              <w:fldChar w:fldCharType="begin"/>
            </w:r>
            <w:r w:rsidRPr="00563912">
              <w:rPr>
                <w:noProof/>
                <w:webHidden/>
              </w:rPr>
              <w:instrText xml:space="preserve"> PAGEREF _Toc229033796 \h </w:instrText>
            </w:r>
            <w:r w:rsidRPr="00563912">
              <w:rPr>
                <w:noProof/>
                <w:webHidden/>
              </w:rPr>
            </w:r>
            <w:r w:rsidRPr="00563912">
              <w:rPr>
                <w:noProof/>
                <w:webHidden/>
              </w:rPr>
              <w:fldChar w:fldCharType="separate"/>
            </w:r>
            <w:r w:rsidR="009F7441" w:rsidRPr="00563912">
              <w:rPr>
                <w:noProof/>
                <w:webHidden/>
              </w:rPr>
              <w:t>81</w:t>
            </w:r>
            <w:r w:rsidRPr="00563912">
              <w:rPr>
                <w:noProof/>
                <w:webHidden/>
              </w:rPr>
              <w:fldChar w:fldCharType="end"/>
            </w:r>
          </w:hyperlink>
        </w:p>
        <w:p w14:paraId="668B2C38" w14:textId="32EAC788" w:rsidR="00881131" w:rsidRPr="00563912" w:rsidRDefault="00881131">
          <w:pPr>
            <w:pStyle w:val="TDC1"/>
            <w:rPr>
              <w:rFonts w:eastAsiaTheme="minorEastAsia"/>
              <w:noProof/>
              <w:lang w:eastAsia="es-CO"/>
            </w:rPr>
          </w:pPr>
          <w:hyperlink w:anchor="_Toc229033797" w:history="1">
            <w:r w:rsidRPr="00563912">
              <w:rPr>
                <w:rStyle w:val="Hipervnculo"/>
                <w:b/>
                <w:bCs/>
                <w:noProof/>
              </w:rPr>
              <w:t>9.1.</w:t>
            </w:r>
            <w:r w:rsidRPr="00563912">
              <w:rPr>
                <w:rFonts w:eastAsiaTheme="minorEastAsia"/>
                <w:noProof/>
                <w:lang w:eastAsia="es-CO"/>
              </w:rPr>
              <w:tab/>
            </w:r>
            <w:r w:rsidRPr="00563912">
              <w:rPr>
                <w:rStyle w:val="Hipervnculo"/>
                <w:b/>
                <w:bCs/>
                <w:noProof/>
              </w:rPr>
              <w:t>REQUERIMIENTOS GENERALES DE VERIFICACIÓN</w:t>
            </w:r>
            <w:r w:rsidRPr="00563912">
              <w:rPr>
                <w:noProof/>
                <w:webHidden/>
              </w:rPr>
              <w:tab/>
            </w:r>
            <w:r w:rsidRPr="00563912">
              <w:rPr>
                <w:noProof/>
                <w:webHidden/>
              </w:rPr>
              <w:fldChar w:fldCharType="begin"/>
            </w:r>
            <w:r w:rsidRPr="00563912">
              <w:rPr>
                <w:noProof/>
                <w:webHidden/>
              </w:rPr>
              <w:instrText xml:space="preserve"> PAGEREF _Toc229033797 \h </w:instrText>
            </w:r>
            <w:r w:rsidRPr="00563912">
              <w:rPr>
                <w:noProof/>
                <w:webHidden/>
              </w:rPr>
            </w:r>
            <w:r w:rsidRPr="00563912">
              <w:rPr>
                <w:noProof/>
                <w:webHidden/>
              </w:rPr>
              <w:fldChar w:fldCharType="separate"/>
            </w:r>
            <w:r w:rsidR="009F7441" w:rsidRPr="00563912">
              <w:rPr>
                <w:noProof/>
                <w:webHidden/>
              </w:rPr>
              <w:t>82</w:t>
            </w:r>
            <w:r w:rsidRPr="00563912">
              <w:rPr>
                <w:noProof/>
                <w:webHidden/>
              </w:rPr>
              <w:fldChar w:fldCharType="end"/>
            </w:r>
          </w:hyperlink>
        </w:p>
        <w:p w14:paraId="042C5CCE" w14:textId="2C151D1B" w:rsidR="00881131" w:rsidRPr="00563912" w:rsidRDefault="00881131">
          <w:pPr>
            <w:pStyle w:val="TDC1"/>
            <w:rPr>
              <w:rFonts w:eastAsiaTheme="minorEastAsia"/>
              <w:noProof/>
              <w:lang w:eastAsia="es-CO"/>
            </w:rPr>
          </w:pPr>
          <w:hyperlink w:anchor="_Toc229033798" w:history="1">
            <w:r w:rsidRPr="00563912">
              <w:rPr>
                <w:rStyle w:val="Hipervnculo"/>
                <w:b/>
                <w:bCs/>
                <w:noProof/>
              </w:rPr>
              <w:t>9.1.1.</w:t>
            </w:r>
            <w:r w:rsidRPr="00563912">
              <w:rPr>
                <w:rFonts w:eastAsiaTheme="minorEastAsia"/>
                <w:noProof/>
                <w:lang w:eastAsia="es-CO"/>
              </w:rPr>
              <w:tab/>
            </w:r>
            <w:r w:rsidRPr="00563912">
              <w:rPr>
                <w:rStyle w:val="Hipervnculo"/>
                <w:b/>
                <w:bCs/>
                <w:noProof/>
              </w:rPr>
              <w:t>RESPONSABILIDAD</w:t>
            </w:r>
            <w:r w:rsidRPr="00563912">
              <w:rPr>
                <w:noProof/>
                <w:webHidden/>
              </w:rPr>
              <w:tab/>
            </w:r>
            <w:r w:rsidRPr="00563912">
              <w:rPr>
                <w:noProof/>
                <w:webHidden/>
              </w:rPr>
              <w:fldChar w:fldCharType="begin"/>
            </w:r>
            <w:r w:rsidRPr="00563912">
              <w:rPr>
                <w:noProof/>
                <w:webHidden/>
              </w:rPr>
              <w:instrText xml:space="preserve"> PAGEREF _Toc229033798 \h </w:instrText>
            </w:r>
            <w:r w:rsidRPr="00563912">
              <w:rPr>
                <w:noProof/>
                <w:webHidden/>
              </w:rPr>
            </w:r>
            <w:r w:rsidRPr="00563912">
              <w:rPr>
                <w:noProof/>
                <w:webHidden/>
              </w:rPr>
              <w:fldChar w:fldCharType="separate"/>
            </w:r>
            <w:r w:rsidR="009F7441" w:rsidRPr="00563912">
              <w:rPr>
                <w:noProof/>
                <w:webHidden/>
              </w:rPr>
              <w:t>83</w:t>
            </w:r>
            <w:r w:rsidRPr="00563912">
              <w:rPr>
                <w:noProof/>
                <w:webHidden/>
              </w:rPr>
              <w:fldChar w:fldCharType="end"/>
            </w:r>
          </w:hyperlink>
        </w:p>
        <w:p w14:paraId="34F0F300" w14:textId="44DF8F08" w:rsidR="00881131" w:rsidRPr="00563912" w:rsidRDefault="00881131">
          <w:pPr>
            <w:pStyle w:val="TDC1"/>
            <w:rPr>
              <w:rFonts w:eastAsiaTheme="minorEastAsia"/>
              <w:noProof/>
              <w:lang w:eastAsia="es-CO"/>
            </w:rPr>
          </w:pPr>
          <w:hyperlink w:anchor="_Toc229033799" w:history="1">
            <w:r w:rsidRPr="00563912">
              <w:rPr>
                <w:rStyle w:val="Hipervnculo"/>
                <w:b/>
                <w:bCs/>
                <w:noProof/>
              </w:rPr>
              <w:t>9.1.2.</w:t>
            </w:r>
            <w:r w:rsidRPr="00563912">
              <w:rPr>
                <w:rFonts w:eastAsiaTheme="minorEastAsia"/>
                <w:noProof/>
                <w:lang w:eastAsia="es-CO"/>
              </w:rPr>
              <w:tab/>
            </w:r>
            <w:r w:rsidRPr="00563912">
              <w:rPr>
                <w:rStyle w:val="Hipervnculo"/>
                <w:b/>
                <w:bCs/>
                <w:noProof/>
              </w:rPr>
              <w:t>ACCIONES  PARA LA PLANIFICACIÓN DE LOS PROCESOS DE VERIFICACIÓN</w:t>
            </w:r>
            <w:r w:rsidRPr="00563912">
              <w:rPr>
                <w:noProof/>
                <w:webHidden/>
              </w:rPr>
              <w:tab/>
            </w:r>
            <w:r w:rsidRPr="00563912">
              <w:rPr>
                <w:noProof/>
                <w:webHidden/>
              </w:rPr>
              <w:fldChar w:fldCharType="begin"/>
            </w:r>
            <w:r w:rsidRPr="00563912">
              <w:rPr>
                <w:noProof/>
                <w:webHidden/>
              </w:rPr>
              <w:instrText xml:space="preserve"> PAGEREF _Toc229033799 \h </w:instrText>
            </w:r>
            <w:r w:rsidRPr="00563912">
              <w:rPr>
                <w:noProof/>
                <w:webHidden/>
              </w:rPr>
            </w:r>
            <w:r w:rsidRPr="00563912">
              <w:rPr>
                <w:noProof/>
                <w:webHidden/>
              </w:rPr>
              <w:fldChar w:fldCharType="separate"/>
            </w:r>
            <w:r w:rsidR="009F7441" w:rsidRPr="00563912">
              <w:rPr>
                <w:noProof/>
                <w:webHidden/>
              </w:rPr>
              <w:t>83</w:t>
            </w:r>
            <w:r w:rsidRPr="00563912">
              <w:rPr>
                <w:noProof/>
                <w:webHidden/>
              </w:rPr>
              <w:fldChar w:fldCharType="end"/>
            </w:r>
          </w:hyperlink>
        </w:p>
        <w:p w14:paraId="1AA70844" w14:textId="589E779B" w:rsidR="00881131" w:rsidRPr="00563912" w:rsidRDefault="00881131">
          <w:pPr>
            <w:pStyle w:val="TDC1"/>
            <w:rPr>
              <w:rFonts w:eastAsiaTheme="minorEastAsia"/>
              <w:noProof/>
              <w:lang w:eastAsia="es-CO"/>
            </w:rPr>
          </w:pPr>
          <w:hyperlink w:anchor="_Toc229033800" w:history="1">
            <w:r w:rsidRPr="00563912">
              <w:rPr>
                <w:rStyle w:val="Hipervnculo"/>
                <w:b/>
                <w:bCs/>
                <w:noProof/>
              </w:rPr>
              <w:t>9.1.2.1.</w:t>
            </w:r>
            <w:r w:rsidRPr="00563912">
              <w:rPr>
                <w:rFonts w:eastAsiaTheme="minorEastAsia"/>
                <w:noProof/>
                <w:lang w:eastAsia="es-CO"/>
              </w:rPr>
              <w:tab/>
            </w:r>
            <w:r w:rsidRPr="00563912">
              <w:rPr>
                <w:rStyle w:val="Hipervnculo"/>
                <w:b/>
                <w:bCs/>
                <w:noProof/>
              </w:rPr>
              <w:t>Plan de verificación y muestreo</w:t>
            </w:r>
            <w:r w:rsidRPr="00563912">
              <w:rPr>
                <w:noProof/>
                <w:webHidden/>
              </w:rPr>
              <w:tab/>
            </w:r>
            <w:r w:rsidRPr="00563912">
              <w:rPr>
                <w:noProof/>
                <w:webHidden/>
              </w:rPr>
              <w:fldChar w:fldCharType="begin"/>
            </w:r>
            <w:r w:rsidRPr="00563912">
              <w:rPr>
                <w:noProof/>
                <w:webHidden/>
              </w:rPr>
              <w:instrText xml:space="preserve"> PAGEREF _Toc229033800 \h </w:instrText>
            </w:r>
            <w:r w:rsidRPr="00563912">
              <w:rPr>
                <w:noProof/>
                <w:webHidden/>
              </w:rPr>
            </w:r>
            <w:r w:rsidRPr="00563912">
              <w:rPr>
                <w:noProof/>
                <w:webHidden/>
              </w:rPr>
              <w:fldChar w:fldCharType="separate"/>
            </w:r>
            <w:r w:rsidR="009F7441" w:rsidRPr="00563912">
              <w:rPr>
                <w:noProof/>
                <w:webHidden/>
              </w:rPr>
              <w:t>84</w:t>
            </w:r>
            <w:r w:rsidRPr="00563912">
              <w:rPr>
                <w:noProof/>
                <w:webHidden/>
              </w:rPr>
              <w:fldChar w:fldCharType="end"/>
            </w:r>
          </w:hyperlink>
        </w:p>
        <w:p w14:paraId="14F4D433" w14:textId="2F775EF1" w:rsidR="00881131" w:rsidRPr="00563912" w:rsidRDefault="00881131">
          <w:pPr>
            <w:pStyle w:val="TDC1"/>
            <w:rPr>
              <w:rFonts w:eastAsiaTheme="minorEastAsia"/>
              <w:noProof/>
              <w:lang w:eastAsia="es-CO"/>
            </w:rPr>
          </w:pPr>
          <w:hyperlink w:anchor="_Toc229033801" w:history="1">
            <w:r w:rsidRPr="00563912">
              <w:rPr>
                <w:rStyle w:val="Hipervnculo"/>
                <w:b/>
                <w:bCs/>
                <w:noProof/>
              </w:rPr>
              <w:t>9.1.2.2.</w:t>
            </w:r>
            <w:r w:rsidRPr="00563912">
              <w:rPr>
                <w:rFonts w:eastAsiaTheme="minorEastAsia"/>
                <w:noProof/>
                <w:lang w:eastAsia="es-CO"/>
              </w:rPr>
              <w:tab/>
            </w:r>
            <w:r w:rsidRPr="00563912">
              <w:rPr>
                <w:rStyle w:val="Hipervnculo"/>
                <w:b/>
                <w:bCs/>
                <w:noProof/>
              </w:rPr>
              <w:t>Evaluación de riesgos</w:t>
            </w:r>
            <w:r w:rsidRPr="00563912">
              <w:rPr>
                <w:noProof/>
                <w:webHidden/>
              </w:rPr>
              <w:tab/>
            </w:r>
            <w:r w:rsidRPr="00563912">
              <w:rPr>
                <w:noProof/>
                <w:webHidden/>
              </w:rPr>
              <w:fldChar w:fldCharType="begin"/>
            </w:r>
            <w:r w:rsidRPr="00563912">
              <w:rPr>
                <w:noProof/>
                <w:webHidden/>
              </w:rPr>
              <w:instrText xml:space="preserve"> PAGEREF _Toc229033801 \h </w:instrText>
            </w:r>
            <w:r w:rsidRPr="00563912">
              <w:rPr>
                <w:noProof/>
                <w:webHidden/>
              </w:rPr>
            </w:r>
            <w:r w:rsidRPr="00563912">
              <w:rPr>
                <w:noProof/>
                <w:webHidden/>
              </w:rPr>
              <w:fldChar w:fldCharType="separate"/>
            </w:r>
            <w:r w:rsidR="009F7441" w:rsidRPr="00563912">
              <w:rPr>
                <w:noProof/>
                <w:webHidden/>
              </w:rPr>
              <w:t>85</w:t>
            </w:r>
            <w:r w:rsidRPr="00563912">
              <w:rPr>
                <w:noProof/>
                <w:webHidden/>
              </w:rPr>
              <w:fldChar w:fldCharType="end"/>
            </w:r>
          </w:hyperlink>
        </w:p>
        <w:p w14:paraId="0F7D648C" w14:textId="44727C3F" w:rsidR="00881131" w:rsidRPr="00563912" w:rsidRDefault="00881131">
          <w:pPr>
            <w:pStyle w:val="TDC1"/>
            <w:rPr>
              <w:rFonts w:eastAsiaTheme="minorEastAsia"/>
              <w:noProof/>
              <w:lang w:eastAsia="es-CO"/>
            </w:rPr>
          </w:pPr>
          <w:hyperlink w:anchor="_Toc229033802" w:history="1">
            <w:r w:rsidRPr="00563912">
              <w:rPr>
                <w:rStyle w:val="Hipervnculo"/>
                <w:b/>
                <w:bCs/>
                <w:noProof/>
              </w:rPr>
              <w:t>9.1.2.3.</w:t>
            </w:r>
            <w:r w:rsidRPr="00563912">
              <w:rPr>
                <w:rFonts w:eastAsiaTheme="minorEastAsia"/>
                <w:noProof/>
                <w:lang w:eastAsia="es-CO"/>
              </w:rPr>
              <w:tab/>
            </w:r>
            <w:r w:rsidRPr="00563912">
              <w:rPr>
                <w:rStyle w:val="Hipervnculo"/>
                <w:b/>
                <w:bCs/>
                <w:noProof/>
              </w:rPr>
              <w:t>Visitas al sitio</w:t>
            </w:r>
            <w:r w:rsidRPr="00563912">
              <w:rPr>
                <w:noProof/>
                <w:webHidden/>
              </w:rPr>
              <w:tab/>
            </w:r>
            <w:r w:rsidRPr="00563912">
              <w:rPr>
                <w:noProof/>
                <w:webHidden/>
              </w:rPr>
              <w:fldChar w:fldCharType="begin"/>
            </w:r>
            <w:r w:rsidRPr="00563912">
              <w:rPr>
                <w:noProof/>
                <w:webHidden/>
              </w:rPr>
              <w:instrText xml:space="preserve"> PAGEREF _Toc229033802 \h </w:instrText>
            </w:r>
            <w:r w:rsidRPr="00563912">
              <w:rPr>
                <w:noProof/>
                <w:webHidden/>
              </w:rPr>
            </w:r>
            <w:r w:rsidRPr="00563912">
              <w:rPr>
                <w:noProof/>
                <w:webHidden/>
              </w:rPr>
              <w:fldChar w:fldCharType="separate"/>
            </w:r>
            <w:r w:rsidR="009F7441" w:rsidRPr="00563912">
              <w:rPr>
                <w:noProof/>
                <w:webHidden/>
              </w:rPr>
              <w:t>86</w:t>
            </w:r>
            <w:r w:rsidRPr="00563912">
              <w:rPr>
                <w:noProof/>
                <w:webHidden/>
              </w:rPr>
              <w:fldChar w:fldCharType="end"/>
            </w:r>
          </w:hyperlink>
        </w:p>
        <w:p w14:paraId="5887154A" w14:textId="083FB429" w:rsidR="00881131" w:rsidRPr="00563912" w:rsidRDefault="00881131">
          <w:pPr>
            <w:pStyle w:val="TDC1"/>
            <w:rPr>
              <w:rFonts w:eastAsiaTheme="minorEastAsia"/>
              <w:noProof/>
              <w:lang w:eastAsia="es-CO"/>
            </w:rPr>
          </w:pPr>
          <w:hyperlink w:anchor="_Toc229033803" w:history="1">
            <w:r w:rsidRPr="00563912">
              <w:rPr>
                <w:rStyle w:val="Hipervnculo"/>
                <w:b/>
                <w:bCs/>
                <w:noProof/>
              </w:rPr>
              <w:t>9.1.2.4.</w:t>
            </w:r>
            <w:r w:rsidRPr="00563912">
              <w:rPr>
                <w:rFonts w:eastAsiaTheme="minorEastAsia"/>
                <w:noProof/>
                <w:lang w:eastAsia="es-CO"/>
              </w:rPr>
              <w:tab/>
            </w:r>
            <w:r w:rsidRPr="00563912">
              <w:rPr>
                <w:rStyle w:val="Hipervnculo"/>
                <w:b/>
                <w:bCs/>
                <w:noProof/>
              </w:rPr>
              <w:t>Revisión de resultados de verificaciones anteriores</w:t>
            </w:r>
            <w:r w:rsidRPr="00563912">
              <w:rPr>
                <w:noProof/>
                <w:webHidden/>
              </w:rPr>
              <w:tab/>
            </w:r>
            <w:r w:rsidRPr="00563912">
              <w:rPr>
                <w:noProof/>
                <w:webHidden/>
              </w:rPr>
              <w:fldChar w:fldCharType="begin"/>
            </w:r>
            <w:r w:rsidRPr="00563912">
              <w:rPr>
                <w:noProof/>
                <w:webHidden/>
              </w:rPr>
              <w:instrText xml:space="preserve"> PAGEREF _Toc229033803 \h </w:instrText>
            </w:r>
            <w:r w:rsidRPr="00563912">
              <w:rPr>
                <w:noProof/>
                <w:webHidden/>
              </w:rPr>
            </w:r>
            <w:r w:rsidRPr="00563912">
              <w:rPr>
                <w:noProof/>
                <w:webHidden/>
              </w:rPr>
              <w:fldChar w:fldCharType="separate"/>
            </w:r>
            <w:r w:rsidR="009F7441" w:rsidRPr="00563912">
              <w:rPr>
                <w:noProof/>
                <w:webHidden/>
              </w:rPr>
              <w:t>87</w:t>
            </w:r>
            <w:r w:rsidRPr="00563912">
              <w:rPr>
                <w:noProof/>
                <w:webHidden/>
              </w:rPr>
              <w:fldChar w:fldCharType="end"/>
            </w:r>
          </w:hyperlink>
        </w:p>
        <w:p w14:paraId="5148AE32" w14:textId="0B535588" w:rsidR="00881131" w:rsidRPr="00563912" w:rsidRDefault="00881131">
          <w:pPr>
            <w:pStyle w:val="TDC1"/>
            <w:rPr>
              <w:rFonts w:eastAsiaTheme="minorEastAsia"/>
              <w:noProof/>
              <w:lang w:eastAsia="es-CO"/>
            </w:rPr>
          </w:pPr>
          <w:hyperlink w:anchor="_Toc229033804" w:history="1">
            <w:r w:rsidRPr="00563912">
              <w:rPr>
                <w:rStyle w:val="Hipervnculo"/>
                <w:b/>
                <w:bCs/>
                <w:noProof/>
              </w:rPr>
              <w:t>9.1.3.</w:t>
            </w:r>
            <w:r w:rsidRPr="00563912">
              <w:rPr>
                <w:rFonts w:eastAsiaTheme="minorEastAsia"/>
                <w:noProof/>
                <w:lang w:eastAsia="es-CO"/>
              </w:rPr>
              <w:tab/>
            </w:r>
            <w:r w:rsidRPr="00563912">
              <w:rPr>
                <w:rStyle w:val="Hipervnculo"/>
                <w:b/>
                <w:bCs/>
                <w:noProof/>
              </w:rPr>
              <w:t>RECOPILACIÓN DE EVIDENCIA Y DESARROLLO DE LA VERIFICACIÓN</w:t>
            </w:r>
            <w:r w:rsidRPr="00563912">
              <w:rPr>
                <w:noProof/>
                <w:webHidden/>
              </w:rPr>
              <w:tab/>
            </w:r>
            <w:r w:rsidRPr="00563912">
              <w:rPr>
                <w:noProof/>
                <w:webHidden/>
              </w:rPr>
              <w:fldChar w:fldCharType="begin"/>
            </w:r>
            <w:r w:rsidRPr="00563912">
              <w:rPr>
                <w:noProof/>
                <w:webHidden/>
              </w:rPr>
              <w:instrText xml:space="preserve"> PAGEREF _Toc229033804 \h </w:instrText>
            </w:r>
            <w:r w:rsidRPr="00563912">
              <w:rPr>
                <w:noProof/>
                <w:webHidden/>
              </w:rPr>
            </w:r>
            <w:r w:rsidRPr="00563912">
              <w:rPr>
                <w:noProof/>
                <w:webHidden/>
              </w:rPr>
              <w:fldChar w:fldCharType="separate"/>
            </w:r>
            <w:r w:rsidR="009F7441" w:rsidRPr="00563912">
              <w:rPr>
                <w:noProof/>
                <w:webHidden/>
              </w:rPr>
              <w:t>87</w:t>
            </w:r>
            <w:r w:rsidRPr="00563912">
              <w:rPr>
                <w:noProof/>
                <w:webHidden/>
              </w:rPr>
              <w:fldChar w:fldCharType="end"/>
            </w:r>
          </w:hyperlink>
        </w:p>
        <w:p w14:paraId="6C4F86BC" w14:textId="350BE8C2" w:rsidR="00881131" w:rsidRPr="00563912" w:rsidRDefault="00881131">
          <w:pPr>
            <w:pStyle w:val="TDC1"/>
            <w:rPr>
              <w:rFonts w:eastAsiaTheme="minorEastAsia"/>
              <w:noProof/>
              <w:lang w:eastAsia="es-CO"/>
            </w:rPr>
          </w:pPr>
          <w:hyperlink w:anchor="_Toc229033805" w:history="1">
            <w:r w:rsidRPr="00563912">
              <w:rPr>
                <w:rStyle w:val="Hipervnculo"/>
                <w:b/>
                <w:bCs/>
                <w:noProof/>
              </w:rPr>
              <w:t>9.1.4.</w:t>
            </w:r>
            <w:r w:rsidRPr="00563912">
              <w:rPr>
                <w:rFonts w:eastAsiaTheme="minorEastAsia"/>
                <w:noProof/>
                <w:lang w:eastAsia="es-CO"/>
              </w:rPr>
              <w:tab/>
            </w:r>
            <w:r w:rsidRPr="00563912">
              <w:rPr>
                <w:rStyle w:val="Hipervnculo"/>
                <w:b/>
                <w:bCs/>
                <w:noProof/>
              </w:rPr>
              <w:t>DESARROLLO DE PROCESOS DE COMPARACIÓN</w:t>
            </w:r>
            <w:r w:rsidRPr="00563912">
              <w:rPr>
                <w:noProof/>
                <w:webHidden/>
              </w:rPr>
              <w:tab/>
            </w:r>
            <w:r w:rsidRPr="00563912">
              <w:rPr>
                <w:noProof/>
                <w:webHidden/>
              </w:rPr>
              <w:fldChar w:fldCharType="begin"/>
            </w:r>
            <w:r w:rsidRPr="00563912">
              <w:rPr>
                <w:noProof/>
                <w:webHidden/>
              </w:rPr>
              <w:instrText xml:space="preserve"> PAGEREF _Toc229033805 \h </w:instrText>
            </w:r>
            <w:r w:rsidRPr="00563912">
              <w:rPr>
                <w:noProof/>
                <w:webHidden/>
              </w:rPr>
            </w:r>
            <w:r w:rsidRPr="00563912">
              <w:rPr>
                <w:noProof/>
                <w:webHidden/>
              </w:rPr>
              <w:fldChar w:fldCharType="separate"/>
            </w:r>
            <w:r w:rsidR="009F7441" w:rsidRPr="00563912">
              <w:rPr>
                <w:noProof/>
                <w:webHidden/>
              </w:rPr>
              <w:t>88</w:t>
            </w:r>
            <w:r w:rsidRPr="00563912">
              <w:rPr>
                <w:noProof/>
                <w:webHidden/>
              </w:rPr>
              <w:fldChar w:fldCharType="end"/>
            </w:r>
          </w:hyperlink>
        </w:p>
        <w:p w14:paraId="41F0BA94" w14:textId="37200596" w:rsidR="00881131" w:rsidRPr="00563912" w:rsidRDefault="00881131">
          <w:pPr>
            <w:pStyle w:val="TDC1"/>
            <w:rPr>
              <w:rFonts w:eastAsiaTheme="minorEastAsia"/>
              <w:noProof/>
              <w:lang w:eastAsia="es-CO"/>
            </w:rPr>
          </w:pPr>
          <w:hyperlink w:anchor="_Toc229033806" w:history="1">
            <w:r w:rsidRPr="00563912">
              <w:rPr>
                <w:rStyle w:val="Hipervnculo"/>
                <w:b/>
                <w:bCs/>
                <w:noProof/>
              </w:rPr>
              <w:t>9.1.5.</w:t>
            </w:r>
            <w:r w:rsidRPr="00563912">
              <w:rPr>
                <w:rFonts w:eastAsiaTheme="minorEastAsia"/>
                <w:noProof/>
                <w:lang w:eastAsia="es-CO"/>
              </w:rPr>
              <w:tab/>
            </w:r>
            <w:r w:rsidRPr="00563912">
              <w:rPr>
                <w:rStyle w:val="Hipervnculo"/>
                <w:b/>
                <w:bCs/>
                <w:noProof/>
              </w:rPr>
              <w:t>ACCIONES POSTERIORES A LOS PROCESOS DE VERIFICACIÓN</w:t>
            </w:r>
            <w:r w:rsidRPr="00563912">
              <w:rPr>
                <w:noProof/>
                <w:webHidden/>
              </w:rPr>
              <w:tab/>
            </w:r>
            <w:r w:rsidRPr="00563912">
              <w:rPr>
                <w:noProof/>
                <w:webHidden/>
              </w:rPr>
              <w:fldChar w:fldCharType="begin"/>
            </w:r>
            <w:r w:rsidRPr="00563912">
              <w:rPr>
                <w:noProof/>
                <w:webHidden/>
              </w:rPr>
              <w:instrText xml:space="preserve"> PAGEREF _Toc229033806 \h </w:instrText>
            </w:r>
            <w:r w:rsidRPr="00563912">
              <w:rPr>
                <w:noProof/>
                <w:webHidden/>
              </w:rPr>
            </w:r>
            <w:r w:rsidRPr="00563912">
              <w:rPr>
                <w:noProof/>
                <w:webHidden/>
              </w:rPr>
              <w:fldChar w:fldCharType="separate"/>
            </w:r>
            <w:r w:rsidR="009F7441" w:rsidRPr="00563912">
              <w:rPr>
                <w:noProof/>
                <w:webHidden/>
              </w:rPr>
              <w:t>89</w:t>
            </w:r>
            <w:r w:rsidRPr="00563912">
              <w:rPr>
                <w:noProof/>
                <w:webHidden/>
              </w:rPr>
              <w:fldChar w:fldCharType="end"/>
            </w:r>
          </w:hyperlink>
        </w:p>
        <w:p w14:paraId="4B32A957" w14:textId="5BE5C36E" w:rsidR="00881131" w:rsidRPr="00563912" w:rsidRDefault="00881131">
          <w:pPr>
            <w:pStyle w:val="TDC1"/>
            <w:rPr>
              <w:rFonts w:eastAsiaTheme="minorEastAsia"/>
              <w:noProof/>
              <w:lang w:eastAsia="es-CO"/>
            </w:rPr>
          </w:pPr>
          <w:hyperlink w:anchor="_Toc229033807" w:history="1">
            <w:r w:rsidRPr="00563912">
              <w:rPr>
                <w:rStyle w:val="Hipervnculo"/>
                <w:b/>
                <w:bCs/>
                <w:noProof/>
              </w:rPr>
              <w:t>9.2.</w:t>
            </w:r>
            <w:r w:rsidRPr="00563912">
              <w:rPr>
                <w:rFonts w:eastAsiaTheme="minorEastAsia"/>
                <w:noProof/>
                <w:lang w:eastAsia="es-CO"/>
              </w:rPr>
              <w:tab/>
            </w:r>
            <w:r w:rsidRPr="00563912">
              <w:rPr>
                <w:rStyle w:val="Hipervnculo"/>
                <w:b/>
                <w:bCs/>
                <w:noProof/>
              </w:rPr>
              <w:t>VERIFICACIÓN DE PRIMERA PARTE</w:t>
            </w:r>
            <w:r w:rsidRPr="00563912">
              <w:rPr>
                <w:noProof/>
                <w:webHidden/>
              </w:rPr>
              <w:tab/>
            </w:r>
            <w:r w:rsidRPr="00563912">
              <w:rPr>
                <w:noProof/>
                <w:webHidden/>
              </w:rPr>
              <w:fldChar w:fldCharType="begin"/>
            </w:r>
            <w:r w:rsidRPr="00563912">
              <w:rPr>
                <w:noProof/>
                <w:webHidden/>
              </w:rPr>
              <w:instrText xml:space="preserve"> PAGEREF _Toc229033807 \h </w:instrText>
            </w:r>
            <w:r w:rsidRPr="00563912">
              <w:rPr>
                <w:noProof/>
                <w:webHidden/>
              </w:rPr>
            </w:r>
            <w:r w:rsidRPr="00563912">
              <w:rPr>
                <w:noProof/>
                <w:webHidden/>
              </w:rPr>
              <w:fldChar w:fldCharType="separate"/>
            </w:r>
            <w:r w:rsidR="009F7441" w:rsidRPr="00563912">
              <w:rPr>
                <w:noProof/>
                <w:webHidden/>
              </w:rPr>
              <w:t>90</w:t>
            </w:r>
            <w:r w:rsidRPr="00563912">
              <w:rPr>
                <w:noProof/>
                <w:webHidden/>
              </w:rPr>
              <w:fldChar w:fldCharType="end"/>
            </w:r>
          </w:hyperlink>
        </w:p>
        <w:p w14:paraId="719745D2" w14:textId="1604F82E" w:rsidR="00881131" w:rsidRPr="00563912" w:rsidRDefault="00881131">
          <w:pPr>
            <w:pStyle w:val="TDC1"/>
            <w:rPr>
              <w:rFonts w:eastAsiaTheme="minorEastAsia"/>
              <w:noProof/>
              <w:lang w:eastAsia="es-CO"/>
            </w:rPr>
          </w:pPr>
          <w:hyperlink w:anchor="_Toc229033808" w:history="1">
            <w:r w:rsidRPr="00563912">
              <w:rPr>
                <w:rStyle w:val="Hipervnculo"/>
                <w:b/>
                <w:bCs/>
                <w:noProof/>
              </w:rPr>
              <w:t>9.2.1.</w:t>
            </w:r>
            <w:r w:rsidRPr="00563912">
              <w:rPr>
                <w:rFonts w:eastAsiaTheme="minorEastAsia"/>
                <w:noProof/>
                <w:lang w:eastAsia="es-CO"/>
              </w:rPr>
              <w:tab/>
            </w:r>
            <w:r w:rsidRPr="00563912">
              <w:rPr>
                <w:rStyle w:val="Hipervnculo"/>
                <w:b/>
                <w:bCs/>
                <w:noProof/>
              </w:rPr>
              <w:t>REQUISITOS GENERALES PARA VERIFICADORES DE PRIMERA PARTE</w:t>
            </w:r>
            <w:r w:rsidRPr="00563912">
              <w:rPr>
                <w:noProof/>
                <w:webHidden/>
              </w:rPr>
              <w:tab/>
            </w:r>
            <w:r w:rsidRPr="00563912">
              <w:rPr>
                <w:noProof/>
                <w:webHidden/>
              </w:rPr>
              <w:fldChar w:fldCharType="begin"/>
            </w:r>
            <w:r w:rsidRPr="00563912">
              <w:rPr>
                <w:noProof/>
                <w:webHidden/>
              </w:rPr>
              <w:instrText xml:space="preserve"> PAGEREF _Toc229033808 \h </w:instrText>
            </w:r>
            <w:r w:rsidRPr="00563912">
              <w:rPr>
                <w:noProof/>
                <w:webHidden/>
              </w:rPr>
            </w:r>
            <w:r w:rsidRPr="00563912">
              <w:rPr>
                <w:noProof/>
                <w:webHidden/>
              </w:rPr>
              <w:fldChar w:fldCharType="separate"/>
            </w:r>
            <w:r w:rsidR="009F7441" w:rsidRPr="00563912">
              <w:rPr>
                <w:noProof/>
                <w:webHidden/>
              </w:rPr>
              <w:t>91</w:t>
            </w:r>
            <w:r w:rsidRPr="00563912">
              <w:rPr>
                <w:noProof/>
                <w:webHidden/>
              </w:rPr>
              <w:fldChar w:fldCharType="end"/>
            </w:r>
          </w:hyperlink>
        </w:p>
        <w:p w14:paraId="535E739D" w14:textId="58FA1980" w:rsidR="00881131" w:rsidRPr="00563912" w:rsidRDefault="00881131">
          <w:pPr>
            <w:pStyle w:val="TDC1"/>
            <w:rPr>
              <w:rFonts w:eastAsiaTheme="minorEastAsia"/>
              <w:noProof/>
              <w:lang w:eastAsia="es-CO"/>
            </w:rPr>
          </w:pPr>
          <w:hyperlink w:anchor="_Toc229033809" w:history="1">
            <w:r w:rsidRPr="00563912">
              <w:rPr>
                <w:rStyle w:val="Hipervnculo"/>
                <w:b/>
                <w:bCs/>
                <w:noProof/>
              </w:rPr>
              <w:t>9.3.</w:t>
            </w:r>
            <w:r w:rsidRPr="00563912">
              <w:rPr>
                <w:rFonts w:eastAsiaTheme="minorEastAsia"/>
                <w:noProof/>
                <w:lang w:eastAsia="es-CO"/>
              </w:rPr>
              <w:tab/>
            </w:r>
            <w:r w:rsidRPr="00563912">
              <w:rPr>
                <w:rStyle w:val="Hipervnculo"/>
                <w:b/>
                <w:bCs/>
                <w:noProof/>
              </w:rPr>
              <w:t>VERIFICACIÓN DE TERCERA PARTE</w:t>
            </w:r>
            <w:r w:rsidRPr="00563912">
              <w:rPr>
                <w:noProof/>
                <w:webHidden/>
              </w:rPr>
              <w:tab/>
            </w:r>
            <w:r w:rsidRPr="00563912">
              <w:rPr>
                <w:noProof/>
                <w:webHidden/>
              </w:rPr>
              <w:fldChar w:fldCharType="begin"/>
            </w:r>
            <w:r w:rsidRPr="00563912">
              <w:rPr>
                <w:noProof/>
                <w:webHidden/>
              </w:rPr>
              <w:instrText xml:space="preserve"> PAGEREF _Toc229033809 \h </w:instrText>
            </w:r>
            <w:r w:rsidRPr="00563912">
              <w:rPr>
                <w:noProof/>
                <w:webHidden/>
              </w:rPr>
            </w:r>
            <w:r w:rsidRPr="00563912">
              <w:rPr>
                <w:noProof/>
                <w:webHidden/>
              </w:rPr>
              <w:fldChar w:fldCharType="separate"/>
            </w:r>
            <w:r w:rsidR="009F7441" w:rsidRPr="00563912">
              <w:rPr>
                <w:noProof/>
                <w:webHidden/>
              </w:rPr>
              <w:t>92</w:t>
            </w:r>
            <w:r w:rsidRPr="00563912">
              <w:rPr>
                <w:noProof/>
                <w:webHidden/>
              </w:rPr>
              <w:fldChar w:fldCharType="end"/>
            </w:r>
          </w:hyperlink>
        </w:p>
        <w:p w14:paraId="69861E48" w14:textId="62E134AF" w:rsidR="00881131" w:rsidRPr="00563912" w:rsidRDefault="00881131">
          <w:pPr>
            <w:pStyle w:val="TDC1"/>
            <w:rPr>
              <w:rFonts w:eastAsiaTheme="minorEastAsia"/>
              <w:noProof/>
              <w:lang w:eastAsia="es-CO"/>
            </w:rPr>
          </w:pPr>
          <w:hyperlink w:anchor="_Toc229033810" w:history="1">
            <w:r w:rsidRPr="00563912">
              <w:rPr>
                <w:rStyle w:val="Hipervnculo"/>
                <w:b/>
                <w:bCs/>
                <w:noProof/>
              </w:rPr>
              <w:t>9.3.1.</w:t>
            </w:r>
            <w:r w:rsidRPr="00563912">
              <w:rPr>
                <w:rFonts w:eastAsiaTheme="minorEastAsia"/>
                <w:noProof/>
                <w:lang w:eastAsia="es-CO"/>
              </w:rPr>
              <w:tab/>
            </w:r>
            <w:r w:rsidRPr="00563912">
              <w:rPr>
                <w:rStyle w:val="Hipervnculo"/>
                <w:b/>
                <w:bCs/>
                <w:noProof/>
              </w:rPr>
              <w:t>REQUISITOS GENERALES PARA VERIFICADORES DE TERCERA PARTE</w:t>
            </w:r>
            <w:r w:rsidRPr="00563912">
              <w:rPr>
                <w:noProof/>
                <w:webHidden/>
              </w:rPr>
              <w:tab/>
            </w:r>
            <w:r w:rsidRPr="00563912">
              <w:rPr>
                <w:noProof/>
                <w:webHidden/>
              </w:rPr>
              <w:fldChar w:fldCharType="begin"/>
            </w:r>
            <w:r w:rsidRPr="00563912">
              <w:rPr>
                <w:noProof/>
                <w:webHidden/>
              </w:rPr>
              <w:instrText xml:space="preserve"> PAGEREF _Toc229033810 \h </w:instrText>
            </w:r>
            <w:r w:rsidRPr="00563912">
              <w:rPr>
                <w:noProof/>
                <w:webHidden/>
              </w:rPr>
            </w:r>
            <w:r w:rsidRPr="00563912">
              <w:rPr>
                <w:noProof/>
                <w:webHidden/>
              </w:rPr>
              <w:fldChar w:fldCharType="separate"/>
            </w:r>
            <w:r w:rsidR="009F7441" w:rsidRPr="00563912">
              <w:rPr>
                <w:noProof/>
                <w:webHidden/>
              </w:rPr>
              <w:t>92</w:t>
            </w:r>
            <w:r w:rsidRPr="00563912">
              <w:rPr>
                <w:noProof/>
                <w:webHidden/>
              </w:rPr>
              <w:fldChar w:fldCharType="end"/>
            </w:r>
          </w:hyperlink>
        </w:p>
        <w:p w14:paraId="59449E99" w14:textId="79F710EA" w:rsidR="00881131" w:rsidRPr="00563912" w:rsidRDefault="00881131">
          <w:pPr>
            <w:pStyle w:val="TDC1"/>
            <w:rPr>
              <w:rFonts w:eastAsiaTheme="minorEastAsia"/>
              <w:noProof/>
              <w:lang w:eastAsia="es-CO"/>
            </w:rPr>
          </w:pPr>
          <w:hyperlink w:anchor="_Toc229033846" w:history="1">
            <w:r w:rsidRPr="00563912">
              <w:rPr>
                <w:rStyle w:val="Hipervnculo"/>
                <w:b/>
                <w:bCs/>
                <w:noProof/>
              </w:rPr>
              <w:t>9.4.</w:t>
            </w:r>
            <w:r w:rsidRPr="00563912">
              <w:rPr>
                <w:rFonts w:eastAsiaTheme="minorEastAsia"/>
                <w:noProof/>
                <w:lang w:eastAsia="es-CO"/>
              </w:rPr>
              <w:tab/>
            </w:r>
            <w:r w:rsidRPr="00563912">
              <w:rPr>
                <w:rStyle w:val="Hipervnculo"/>
                <w:b/>
                <w:bCs/>
                <w:noProof/>
              </w:rPr>
              <w:t>RESPONSABILIDAD EN AUTODECLARACIÓN DE EMISIONES GEI</w:t>
            </w:r>
            <w:r w:rsidRPr="00563912">
              <w:rPr>
                <w:noProof/>
                <w:webHidden/>
              </w:rPr>
              <w:tab/>
            </w:r>
            <w:r w:rsidRPr="00563912">
              <w:rPr>
                <w:noProof/>
                <w:webHidden/>
              </w:rPr>
              <w:fldChar w:fldCharType="begin"/>
            </w:r>
            <w:r w:rsidRPr="00563912">
              <w:rPr>
                <w:noProof/>
                <w:webHidden/>
              </w:rPr>
              <w:instrText xml:space="preserve"> PAGEREF _Toc229033846 \h </w:instrText>
            </w:r>
            <w:r w:rsidRPr="00563912">
              <w:rPr>
                <w:noProof/>
                <w:webHidden/>
              </w:rPr>
            </w:r>
            <w:r w:rsidRPr="00563912">
              <w:rPr>
                <w:noProof/>
                <w:webHidden/>
              </w:rPr>
              <w:fldChar w:fldCharType="separate"/>
            </w:r>
            <w:r w:rsidR="009F7441" w:rsidRPr="00563912">
              <w:rPr>
                <w:noProof/>
                <w:webHidden/>
              </w:rPr>
              <w:t>93</w:t>
            </w:r>
            <w:r w:rsidRPr="00563912">
              <w:rPr>
                <w:noProof/>
                <w:webHidden/>
              </w:rPr>
              <w:fldChar w:fldCharType="end"/>
            </w:r>
          </w:hyperlink>
        </w:p>
        <w:p w14:paraId="388549BF" w14:textId="37023032" w:rsidR="00881131" w:rsidRPr="00563912" w:rsidRDefault="00881131">
          <w:pPr>
            <w:pStyle w:val="TDC1"/>
            <w:rPr>
              <w:rFonts w:eastAsiaTheme="minorEastAsia"/>
              <w:noProof/>
              <w:lang w:eastAsia="es-CO"/>
            </w:rPr>
          </w:pPr>
          <w:hyperlink w:anchor="_Toc229033847" w:history="1">
            <w:r w:rsidRPr="00563912">
              <w:rPr>
                <w:rStyle w:val="Hipervnculo"/>
                <w:b/>
                <w:bCs/>
                <w:noProof/>
              </w:rPr>
              <w:t>10.</w:t>
            </w:r>
            <w:r w:rsidRPr="00563912">
              <w:rPr>
                <w:rFonts w:eastAsiaTheme="minorEastAsia"/>
                <w:noProof/>
                <w:lang w:eastAsia="es-CO"/>
              </w:rPr>
              <w:tab/>
            </w:r>
            <w:r w:rsidRPr="00563912">
              <w:rPr>
                <w:rStyle w:val="Hipervnculo"/>
                <w:b/>
                <w:bCs/>
                <w:noProof/>
              </w:rPr>
              <w:t>ANEXOS</w:t>
            </w:r>
            <w:r w:rsidRPr="00563912">
              <w:rPr>
                <w:noProof/>
                <w:webHidden/>
              </w:rPr>
              <w:tab/>
            </w:r>
            <w:r w:rsidRPr="00563912">
              <w:rPr>
                <w:noProof/>
                <w:webHidden/>
              </w:rPr>
              <w:fldChar w:fldCharType="begin"/>
            </w:r>
            <w:r w:rsidRPr="00563912">
              <w:rPr>
                <w:noProof/>
                <w:webHidden/>
              </w:rPr>
              <w:instrText xml:space="preserve"> PAGEREF _Toc229033847 \h </w:instrText>
            </w:r>
            <w:r w:rsidRPr="00563912">
              <w:rPr>
                <w:noProof/>
                <w:webHidden/>
              </w:rPr>
            </w:r>
            <w:r w:rsidRPr="00563912">
              <w:rPr>
                <w:noProof/>
                <w:webHidden/>
              </w:rPr>
              <w:fldChar w:fldCharType="separate"/>
            </w:r>
            <w:r w:rsidR="009F7441" w:rsidRPr="00563912">
              <w:rPr>
                <w:noProof/>
                <w:webHidden/>
              </w:rPr>
              <w:t>95</w:t>
            </w:r>
            <w:r w:rsidRPr="00563912">
              <w:rPr>
                <w:noProof/>
                <w:webHidden/>
              </w:rPr>
              <w:fldChar w:fldCharType="end"/>
            </w:r>
          </w:hyperlink>
        </w:p>
        <w:p w14:paraId="6C6AE905" w14:textId="10D46C23" w:rsidR="00881131" w:rsidRPr="00563912" w:rsidRDefault="00881131">
          <w:pPr>
            <w:pStyle w:val="TDC1"/>
            <w:rPr>
              <w:rFonts w:eastAsiaTheme="minorEastAsia"/>
              <w:noProof/>
              <w:lang w:eastAsia="es-CO"/>
            </w:rPr>
          </w:pPr>
          <w:hyperlink w:anchor="_Toc229033848" w:history="1">
            <w:r w:rsidRPr="00563912">
              <w:rPr>
                <w:rStyle w:val="Hipervnculo"/>
                <w:b/>
                <w:bCs/>
                <w:noProof/>
              </w:rPr>
              <w:t>10.1.</w:t>
            </w:r>
            <w:r w:rsidRPr="00563912">
              <w:rPr>
                <w:rFonts w:eastAsiaTheme="minorEastAsia"/>
                <w:noProof/>
                <w:lang w:eastAsia="es-CO"/>
              </w:rPr>
              <w:tab/>
            </w:r>
            <w:r w:rsidRPr="00563912">
              <w:rPr>
                <w:rStyle w:val="Hipervnculo"/>
                <w:b/>
                <w:bCs/>
                <w:noProof/>
              </w:rPr>
              <w:t>ANEXO I. FACTORES DE EMISIÓN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_Toc229033848 \h </w:instrText>
            </w:r>
            <w:r w:rsidRPr="00563912">
              <w:rPr>
                <w:noProof/>
                <w:webHidden/>
              </w:rPr>
            </w:r>
            <w:r w:rsidRPr="00563912">
              <w:rPr>
                <w:noProof/>
                <w:webHidden/>
              </w:rPr>
              <w:fldChar w:fldCharType="separate"/>
            </w:r>
            <w:r w:rsidR="009F7441" w:rsidRPr="00563912">
              <w:rPr>
                <w:noProof/>
                <w:webHidden/>
              </w:rPr>
              <w:t>95</w:t>
            </w:r>
            <w:r w:rsidRPr="00563912">
              <w:rPr>
                <w:noProof/>
                <w:webHidden/>
              </w:rPr>
              <w:fldChar w:fldCharType="end"/>
            </w:r>
          </w:hyperlink>
        </w:p>
        <w:p w14:paraId="5C7A4D57" w14:textId="3C99167A" w:rsidR="00881131" w:rsidRPr="00563912" w:rsidRDefault="00881131">
          <w:pPr>
            <w:pStyle w:val="TDC1"/>
            <w:rPr>
              <w:rFonts w:eastAsiaTheme="minorEastAsia"/>
              <w:noProof/>
              <w:lang w:eastAsia="es-CO"/>
            </w:rPr>
          </w:pPr>
          <w:hyperlink w:anchor="_Toc229033849" w:history="1">
            <w:r w:rsidRPr="00563912">
              <w:rPr>
                <w:rStyle w:val="Hipervnculo"/>
                <w:b/>
                <w:bCs/>
                <w:noProof/>
              </w:rPr>
              <w:t>10.2.</w:t>
            </w:r>
            <w:r w:rsidRPr="00563912">
              <w:rPr>
                <w:rFonts w:eastAsiaTheme="minorEastAsia"/>
                <w:noProof/>
                <w:lang w:eastAsia="es-CO"/>
              </w:rPr>
              <w:tab/>
            </w:r>
            <w:r w:rsidRPr="00563912">
              <w:rPr>
                <w:rStyle w:val="Hipervnculo"/>
                <w:b/>
                <w:bCs/>
                <w:noProof/>
              </w:rPr>
              <w:t>ANEXO 2. POTENCIALES DE CALENTAMIENTO GLOBAL REPORTE OBLIGATORIO DE EMISIONES DE GEI</w:t>
            </w:r>
            <w:r w:rsidRPr="00563912">
              <w:rPr>
                <w:noProof/>
                <w:webHidden/>
              </w:rPr>
              <w:tab/>
            </w:r>
            <w:r w:rsidRPr="00563912">
              <w:rPr>
                <w:noProof/>
                <w:webHidden/>
              </w:rPr>
              <w:fldChar w:fldCharType="begin"/>
            </w:r>
            <w:r w:rsidRPr="00563912">
              <w:rPr>
                <w:noProof/>
                <w:webHidden/>
              </w:rPr>
              <w:instrText xml:space="preserve"> PAGEREF _Toc229033849 \h </w:instrText>
            </w:r>
            <w:r w:rsidRPr="00563912">
              <w:rPr>
                <w:noProof/>
                <w:webHidden/>
              </w:rPr>
            </w:r>
            <w:r w:rsidRPr="00563912">
              <w:rPr>
                <w:noProof/>
                <w:webHidden/>
              </w:rPr>
              <w:fldChar w:fldCharType="separate"/>
            </w:r>
            <w:r w:rsidR="009F7441" w:rsidRPr="00563912">
              <w:rPr>
                <w:noProof/>
                <w:webHidden/>
              </w:rPr>
              <w:t>95</w:t>
            </w:r>
            <w:r w:rsidRPr="00563912">
              <w:rPr>
                <w:noProof/>
                <w:webHidden/>
              </w:rPr>
              <w:fldChar w:fldCharType="end"/>
            </w:r>
          </w:hyperlink>
        </w:p>
        <w:p w14:paraId="5AF5EB6E" w14:textId="177FBAD6" w:rsidR="00881131" w:rsidRPr="00563912" w:rsidRDefault="00881131">
          <w:pPr>
            <w:pStyle w:val="TDC1"/>
            <w:rPr>
              <w:rFonts w:eastAsiaTheme="minorEastAsia"/>
              <w:noProof/>
              <w:lang w:eastAsia="es-CO"/>
            </w:rPr>
          </w:pPr>
          <w:hyperlink w:anchor="_Toc229033850" w:history="1">
            <w:r w:rsidRPr="00563912">
              <w:rPr>
                <w:rStyle w:val="Hipervnculo"/>
                <w:b/>
                <w:bCs/>
                <w:noProof/>
              </w:rPr>
              <w:t>10.3.</w:t>
            </w:r>
            <w:r w:rsidRPr="00563912">
              <w:rPr>
                <w:rFonts w:eastAsiaTheme="minorEastAsia"/>
                <w:noProof/>
                <w:lang w:eastAsia="es-CO"/>
              </w:rPr>
              <w:tab/>
            </w:r>
            <w:r w:rsidRPr="00563912">
              <w:rPr>
                <w:rStyle w:val="Hipervnculo"/>
                <w:b/>
                <w:bCs/>
                <w:noProof/>
              </w:rPr>
              <w:t>ANEXO 3. ORIENTACIONES PROPUESTAS PARA EL CUMPLIMIENTO DEL REPORTE EN EL ROE</w:t>
            </w:r>
            <w:r w:rsidRPr="00563912">
              <w:rPr>
                <w:noProof/>
                <w:webHidden/>
              </w:rPr>
              <w:tab/>
            </w:r>
            <w:r w:rsidRPr="00563912">
              <w:rPr>
                <w:noProof/>
                <w:webHidden/>
              </w:rPr>
              <w:fldChar w:fldCharType="begin"/>
            </w:r>
            <w:r w:rsidRPr="00563912">
              <w:rPr>
                <w:noProof/>
                <w:webHidden/>
              </w:rPr>
              <w:instrText xml:space="preserve"> PAGEREF _Toc229033850 \h </w:instrText>
            </w:r>
            <w:r w:rsidRPr="00563912">
              <w:rPr>
                <w:noProof/>
                <w:webHidden/>
              </w:rPr>
            </w:r>
            <w:r w:rsidRPr="00563912">
              <w:rPr>
                <w:noProof/>
                <w:webHidden/>
              </w:rPr>
              <w:fldChar w:fldCharType="separate"/>
            </w:r>
            <w:r w:rsidR="009F7441" w:rsidRPr="00563912">
              <w:rPr>
                <w:noProof/>
                <w:webHidden/>
              </w:rPr>
              <w:t>95</w:t>
            </w:r>
            <w:r w:rsidRPr="00563912">
              <w:rPr>
                <w:noProof/>
                <w:webHidden/>
              </w:rPr>
              <w:fldChar w:fldCharType="end"/>
            </w:r>
          </w:hyperlink>
        </w:p>
        <w:p w14:paraId="2755B939" w14:textId="28428DB6" w:rsidR="00881131" w:rsidRPr="00563912" w:rsidRDefault="00881131">
          <w:pPr>
            <w:pStyle w:val="TDC1"/>
            <w:rPr>
              <w:rFonts w:eastAsiaTheme="minorEastAsia"/>
              <w:noProof/>
              <w:lang w:eastAsia="es-CO"/>
            </w:rPr>
          </w:pPr>
          <w:hyperlink w:anchor="_Toc229033851" w:history="1">
            <w:r w:rsidRPr="00563912">
              <w:rPr>
                <w:rStyle w:val="Hipervnculo"/>
                <w:b/>
                <w:bCs/>
                <w:noProof/>
              </w:rPr>
              <w:t>11.</w:t>
            </w:r>
            <w:r w:rsidRPr="00563912">
              <w:rPr>
                <w:rFonts w:eastAsiaTheme="minorEastAsia"/>
                <w:noProof/>
                <w:lang w:eastAsia="es-CO"/>
              </w:rPr>
              <w:tab/>
            </w:r>
            <w:r w:rsidRPr="00563912">
              <w:rPr>
                <w:rStyle w:val="Hipervnculo"/>
                <w:b/>
                <w:bCs/>
                <w:noProof/>
              </w:rPr>
              <w:t>REFERENCIAS DOCUMENTALES Y BIBLIOGRÁFICA</w:t>
            </w:r>
            <w:r w:rsidRPr="00563912">
              <w:rPr>
                <w:noProof/>
                <w:webHidden/>
              </w:rPr>
              <w:tab/>
            </w:r>
            <w:r w:rsidRPr="00563912">
              <w:rPr>
                <w:noProof/>
                <w:webHidden/>
              </w:rPr>
              <w:fldChar w:fldCharType="begin"/>
            </w:r>
            <w:r w:rsidRPr="00563912">
              <w:rPr>
                <w:noProof/>
                <w:webHidden/>
              </w:rPr>
              <w:instrText xml:space="preserve"> PAGEREF _Toc229033851 \h </w:instrText>
            </w:r>
            <w:r w:rsidRPr="00563912">
              <w:rPr>
                <w:noProof/>
                <w:webHidden/>
              </w:rPr>
            </w:r>
            <w:r w:rsidRPr="00563912">
              <w:rPr>
                <w:noProof/>
                <w:webHidden/>
              </w:rPr>
              <w:fldChar w:fldCharType="separate"/>
            </w:r>
            <w:r w:rsidR="009F7441" w:rsidRPr="00563912">
              <w:rPr>
                <w:noProof/>
                <w:webHidden/>
              </w:rPr>
              <w:t>97</w:t>
            </w:r>
            <w:r w:rsidRPr="00563912">
              <w:rPr>
                <w:noProof/>
                <w:webHidden/>
              </w:rPr>
              <w:fldChar w:fldCharType="end"/>
            </w:r>
          </w:hyperlink>
        </w:p>
        <w:p w14:paraId="1EAF8684" w14:textId="5CC7370C" w:rsidR="00881131" w:rsidRPr="00563912" w:rsidRDefault="00881131">
          <w:pPr>
            <w:pStyle w:val="TDC1"/>
            <w:rPr>
              <w:rFonts w:eastAsiaTheme="minorEastAsia"/>
              <w:noProof/>
              <w:lang w:eastAsia="es-CO"/>
            </w:rPr>
          </w:pPr>
          <w:hyperlink w:anchor="_Toc229033852" w:history="1">
            <w:r w:rsidRPr="00563912">
              <w:rPr>
                <w:rStyle w:val="Hipervnculo"/>
                <w:b/>
                <w:bCs/>
                <w:noProof/>
              </w:rPr>
              <w:t>12.</w:t>
            </w:r>
            <w:r w:rsidRPr="00563912">
              <w:rPr>
                <w:rFonts w:eastAsiaTheme="minorEastAsia"/>
                <w:noProof/>
                <w:lang w:eastAsia="es-CO"/>
              </w:rPr>
              <w:tab/>
            </w:r>
            <w:r w:rsidRPr="00563912">
              <w:rPr>
                <w:rStyle w:val="Hipervnculo"/>
                <w:b/>
                <w:bCs/>
                <w:noProof/>
              </w:rPr>
              <w:t>VERSIONES Y CONTROL DE CAMBIOS</w:t>
            </w:r>
            <w:r w:rsidRPr="00563912">
              <w:rPr>
                <w:noProof/>
                <w:webHidden/>
              </w:rPr>
              <w:tab/>
            </w:r>
            <w:r w:rsidRPr="00563912">
              <w:rPr>
                <w:noProof/>
                <w:webHidden/>
              </w:rPr>
              <w:fldChar w:fldCharType="begin"/>
            </w:r>
            <w:r w:rsidRPr="00563912">
              <w:rPr>
                <w:noProof/>
                <w:webHidden/>
              </w:rPr>
              <w:instrText xml:space="preserve"> PAGEREF _Toc229033852 \h </w:instrText>
            </w:r>
            <w:r w:rsidRPr="00563912">
              <w:rPr>
                <w:noProof/>
                <w:webHidden/>
              </w:rPr>
            </w:r>
            <w:r w:rsidRPr="00563912">
              <w:rPr>
                <w:noProof/>
                <w:webHidden/>
              </w:rPr>
              <w:fldChar w:fldCharType="separate"/>
            </w:r>
            <w:r w:rsidR="009F7441" w:rsidRPr="00563912">
              <w:rPr>
                <w:noProof/>
                <w:webHidden/>
              </w:rPr>
              <w:t>99</w:t>
            </w:r>
            <w:r w:rsidRPr="00563912">
              <w:rPr>
                <w:noProof/>
                <w:webHidden/>
              </w:rPr>
              <w:fldChar w:fldCharType="end"/>
            </w:r>
          </w:hyperlink>
        </w:p>
        <w:p w14:paraId="40EBB321" w14:textId="62EE9679" w:rsidR="00DD2E10" w:rsidRPr="00563912" w:rsidRDefault="00DD2E10">
          <w:r w:rsidRPr="00563912">
            <w:rPr>
              <w:b/>
              <w:bCs/>
              <w:lang w:val="es-ES"/>
            </w:rPr>
            <w:fldChar w:fldCharType="end"/>
          </w:r>
        </w:p>
      </w:sdtContent>
    </w:sdt>
    <w:p w14:paraId="28867D8F" w14:textId="60EEED6A" w:rsidR="00E0696F" w:rsidRPr="00563912" w:rsidRDefault="00E0696F">
      <w:pPr>
        <w:rPr>
          <w:b/>
          <w:bCs/>
          <w:sz w:val="24"/>
          <w:szCs w:val="24"/>
        </w:rPr>
      </w:pPr>
      <w:r w:rsidRPr="00563912">
        <w:rPr>
          <w:b/>
          <w:bCs/>
          <w:sz w:val="24"/>
          <w:szCs w:val="24"/>
        </w:rPr>
        <w:br w:type="page"/>
      </w:r>
    </w:p>
    <w:p w14:paraId="11F50044" w14:textId="0DE271A9" w:rsidR="00E0696F" w:rsidRPr="00563912" w:rsidRDefault="009F0234" w:rsidP="001310D7">
      <w:pPr>
        <w:pStyle w:val="Ttulo1"/>
        <w:numPr>
          <w:ilvl w:val="0"/>
          <w:numId w:val="9"/>
        </w:numPr>
        <w:jc w:val="center"/>
        <w:rPr>
          <w:b/>
          <w:bCs/>
          <w:color w:val="auto"/>
        </w:rPr>
      </w:pPr>
      <w:bookmarkStart w:id="1" w:name="_Toc229033528"/>
      <w:r w:rsidRPr="00563912">
        <w:rPr>
          <w:b/>
          <w:bCs/>
          <w:color w:val="auto"/>
        </w:rPr>
        <w:lastRenderedPageBreak/>
        <w:t>SIGLAS Y ACRÓNIMOS</w:t>
      </w:r>
      <w:bookmarkEnd w:id="1"/>
    </w:p>
    <w:p w14:paraId="432F0E7A" w14:textId="7F4B2CFE" w:rsidR="00E0696F" w:rsidRPr="00563912" w:rsidRDefault="00E0696F" w:rsidP="00E0696F">
      <w:pPr>
        <w:pStyle w:val="Prrafodelista"/>
        <w:ind w:left="0"/>
        <w:rPr>
          <w:b/>
          <w:bCs/>
          <w:sz w:val="24"/>
          <w:szCs w:val="24"/>
        </w:rPr>
      </w:pPr>
    </w:p>
    <w:p w14:paraId="795F33EC" w14:textId="79DDA783" w:rsidR="00E0696F" w:rsidRPr="00563912" w:rsidRDefault="00E0696F" w:rsidP="00E0696F">
      <w:pPr>
        <w:pStyle w:val="Prrafodelista"/>
        <w:ind w:left="0"/>
        <w:rPr>
          <w:sz w:val="24"/>
          <w:szCs w:val="24"/>
        </w:rPr>
      </w:pPr>
      <w:r w:rsidRPr="00563912">
        <w:rPr>
          <w:sz w:val="24"/>
          <w:szCs w:val="24"/>
        </w:rPr>
        <w:t xml:space="preserve">CCS: </w:t>
      </w:r>
      <w:r w:rsidRPr="00563912">
        <w:rPr>
          <w:sz w:val="24"/>
          <w:szCs w:val="24"/>
        </w:rPr>
        <w:tab/>
      </w:r>
      <w:r w:rsidRPr="00563912">
        <w:rPr>
          <w:sz w:val="24"/>
          <w:szCs w:val="24"/>
        </w:rPr>
        <w:tab/>
      </w:r>
      <w:r w:rsidRPr="00563912">
        <w:rPr>
          <w:sz w:val="24"/>
          <w:szCs w:val="24"/>
        </w:rPr>
        <w:tab/>
        <w:t>Captura y almacenamiento de carbono</w:t>
      </w:r>
    </w:p>
    <w:p w14:paraId="5457E130" w14:textId="47704EF7" w:rsidR="00E0696F" w:rsidRPr="00563912" w:rsidRDefault="00E0696F" w:rsidP="00E0696F">
      <w:pPr>
        <w:pStyle w:val="Prrafodelista"/>
        <w:ind w:left="0"/>
        <w:rPr>
          <w:sz w:val="24"/>
          <w:szCs w:val="24"/>
        </w:rPr>
      </w:pPr>
      <w:r w:rsidRPr="00563912">
        <w:rPr>
          <w:sz w:val="24"/>
          <w:szCs w:val="24"/>
        </w:rPr>
        <w:t>CH</w:t>
      </w:r>
      <w:r w:rsidRPr="00563912">
        <w:rPr>
          <w:sz w:val="24"/>
          <w:szCs w:val="24"/>
          <w:vertAlign w:val="subscript"/>
        </w:rPr>
        <w:t>4</w:t>
      </w:r>
      <w:r w:rsidRPr="00563912">
        <w:rPr>
          <w:sz w:val="24"/>
          <w:szCs w:val="24"/>
        </w:rPr>
        <w:t xml:space="preserve">: </w:t>
      </w:r>
      <w:r w:rsidRPr="00563912">
        <w:rPr>
          <w:sz w:val="24"/>
          <w:szCs w:val="24"/>
        </w:rPr>
        <w:tab/>
      </w:r>
      <w:r w:rsidRPr="00563912">
        <w:rPr>
          <w:sz w:val="24"/>
          <w:szCs w:val="24"/>
        </w:rPr>
        <w:tab/>
      </w:r>
      <w:r w:rsidRPr="00563912">
        <w:rPr>
          <w:sz w:val="24"/>
          <w:szCs w:val="24"/>
        </w:rPr>
        <w:tab/>
        <w:t>Metano</w:t>
      </w:r>
    </w:p>
    <w:p w14:paraId="619F0A8B" w14:textId="76B881FA" w:rsidR="00397688" w:rsidRPr="00563912" w:rsidRDefault="00397688" w:rsidP="004B18AF">
      <w:pPr>
        <w:pStyle w:val="Prrafodelista"/>
        <w:ind w:left="2120" w:hanging="2120"/>
        <w:rPr>
          <w:sz w:val="24"/>
          <w:szCs w:val="24"/>
        </w:rPr>
      </w:pPr>
      <w:r w:rsidRPr="00563912">
        <w:rPr>
          <w:sz w:val="24"/>
          <w:szCs w:val="24"/>
        </w:rPr>
        <w:t xml:space="preserve">CIIU: </w:t>
      </w:r>
      <w:r w:rsidRPr="00563912">
        <w:rPr>
          <w:sz w:val="24"/>
          <w:szCs w:val="24"/>
        </w:rPr>
        <w:tab/>
      </w:r>
      <w:r w:rsidRPr="00563912">
        <w:rPr>
          <w:sz w:val="24"/>
          <w:szCs w:val="24"/>
        </w:rPr>
        <w:tab/>
      </w:r>
      <w:r w:rsidR="004B18AF" w:rsidRPr="00563912">
        <w:rPr>
          <w:sz w:val="24"/>
          <w:szCs w:val="24"/>
        </w:rPr>
        <w:t>Clasificación Industrial Internacional Uniforme (código estándar internacional para clasificar las actividades económicas)</w:t>
      </w:r>
    </w:p>
    <w:p w14:paraId="45A95FF9" w14:textId="4612FDCA" w:rsidR="007B104C" w:rsidRPr="00563912" w:rsidRDefault="007B104C" w:rsidP="00E0696F">
      <w:pPr>
        <w:pStyle w:val="Prrafodelista"/>
        <w:ind w:left="0"/>
        <w:rPr>
          <w:sz w:val="24"/>
          <w:szCs w:val="24"/>
        </w:rPr>
      </w:pPr>
      <w:r w:rsidRPr="00563912">
        <w:rPr>
          <w:sz w:val="24"/>
          <w:szCs w:val="24"/>
        </w:rPr>
        <w:t xml:space="preserve">CMNUCC: </w:t>
      </w:r>
      <w:r w:rsidRPr="00563912">
        <w:rPr>
          <w:sz w:val="24"/>
          <w:szCs w:val="24"/>
        </w:rPr>
        <w:tab/>
      </w:r>
      <w:r w:rsidRPr="00563912">
        <w:rPr>
          <w:sz w:val="24"/>
          <w:szCs w:val="24"/>
        </w:rPr>
        <w:tab/>
        <w:t>Convención Marco de las Naciones Unidas sobre Cambio Climático</w:t>
      </w:r>
    </w:p>
    <w:p w14:paraId="4A66E366" w14:textId="19289A05" w:rsidR="00E0696F" w:rsidRPr="00563912" w:rsidRDefault="00E0696F" w:rsidP="00E0696F">
      <w:pPr>
        <w:pStyle w:val="Prrafodelista"/>
        <w:ind w:left="0"/>
        <w:rPr>
          <w:sz w:val="24"/>
          <w:szCs w:val="24"/>
        </w:rPr>
      </w:pPr>
      <w:r w:rsidRPr="00563912">
        <w:rPr>
          <w:sz w:val="24"/>
          <w:szCs w:val="24"/>
        </w:rPr>
        <w:t>CO</w:t>
      </w:r>
      <w:r w:rsidRPr="00563912">
        <w:rPr>
          <w:sz w:val="24"/>
          <w:szCs w:val="24"/>
          <w:vertAlign w:val="subscript"/>
        </w:rPr>
        <w:t>2</w:t>
      </w:r>
      <w:r w:rsidRPr="00563912">
        <w:rPr>
          <w:sz w:val="24"/>
          <w:szCs w:val="24"/>
        </w:rPr>
        <w:t xml:space="preserve">: </w:t>
      </w:r>
      <w:r w:rsidRPr="00563912">
        <w:rPr>
          <w:sz w:val="24"/>
          <w:szCs w:val="24"/>
        </w:rPr>
        <w:tab/>
      </w:r>
      <w:r w:rsidRPr="00563912">
        <w:rPr>
          <w:sz w:val="24"/>
          <w:szCs w:val="24"/>
        </w:rPr>
        <w:tab/>
      </w:r>
      <w:r w:rsidRPr="00563912">
        <w:rPr>
          <w:sz w:val="24"/>
          <w:szCs w:val="24"/>
        </w:rPr>
        <w:tab/>
        <w:t>Dióxido de carbono</w:t>
      </w:r>
    </w:p>
    <w:p w14:paraId="4CC47073" w14:textId="1E46DC7E" w:rsidR="004B18AF" w:rsidRPr="00563912" w:rsidRDefault="004B18AF" w:rsidP="004B18AF">
      <w:pPr>
        <w:pStyle w:val="Prrafodelista"/>
        <w:ind w:left="0"/>
        <w:rPr>
          <w:sz w:val="24"/>
          <w:szCs w:val="24"/>
        </w:rPr>
      </w:pPr>
      <w:r w:rsidRPr="00563912">
        <w:rPr>
          <w:sz w:val="24"/>
          <w:szCs w:val="24"/>
        </w:rPr>
        <w:t>CO</w:t>
      </w:r>
      <w:r w:rsidRPr="00563912">
        <w:rPr>
          <w:sz w:val="24"/>
          <w:szCs w:val="24"/>
          <w:vertAlign w:val="subscript"/>
        </w:rPr>
        <w:t>2</w:t>
      </w:r>
      <w:r w:rsidRPr="00563912">
        <w:rPr>
          <w:sz w:val="24"/>
          <w:szCs w:val="24"/>
        </w:rPr>
        <w:t>e</w:t>
      </w:r>
      <w:r w:rsidR="00C903B0" w:rsidRPr="00563912">
        <w:rPr>
          <w:sz w:val="24"/>
          <w:szCs w:val="24"/>
        </w:rPr>
        <w:t>q</w:t>
      </w:r>
      <w:r w:rsidRPr="00563912">
        <w:rPr>
          <w:sz w:val="24"/>
          <w:szCs w:val="24"/>
        </w:rPr>
        <w:t xml:space="preserve">: </w:t>
      </w:r>
      <w:r w:rsidRPr="00563912">
        <w:rPr>
          <w:sz w:val="24"/>
          <w:szCs w:val="24"/>
        </w:rPr>
        <w:tab/>
      </w:r>
      <w:r w:rsidRPr="00563912">
        <w:rPr>
          <w:sz w:val="24"/>
          <w:szCs w:val="24"/>
        </w:rPr>
        <w:tab/>
        <w:t>Dióxido de carbono equivalente</w:t>
      </w:r>
    </w:p>
    <w:p w14:paraId="61EEF40A" w14:textId="26536972" w:rsidR="00E0696F" w:rsidRPr="00563912" w:rsidRDefault="00E0696F" w:rsidP="00E0696F">
      <w:pPr>
        <w:pStyle w:val="Prrafodelista"/>
        <w:ind w:left="0"/>
        <w:rPr>
          <w:sz w:val="24"/>
          <w:szCs w:val="24"/>
        </w:rPr>
      </w:pPr>
      <w:r w:rsidRPr="00563912">
        <w:rPr>
          <w:sz w:val="24"/>
          <w:szCs w:val="24"/>
        </w:rPr>
        <w:t xml:space="preserve">DCCGR: </w:t>
      </w:r>
      <w:r w:rsidRPr="00563912">
        <w:rPr>
          <w:sz w:val="24"/>
          <w:szCs w:val="24"/>
        </w:rPr>
        <w:tab/>
      </w:r>
      <w:r w:rsidRPr="00563912">
        <w:rPr>
          <w:sz w:val="24"/>
          <w:szCs w:val="24"/>
        </w:rPr>
        <w:tab/>
        <w:t>Dirección de Cambio Climático y Gestión del Riesgo</w:t>
      </w:r>
    </w:p>
    <w:p w14:paraId="27150664" w14:textId="69011321" w:rsidR="00E0696F" w:rsidRPr="00563912" w:rsidRDefault="00E0696F" w:rsidP="00E0696F">
      <w:pPr>
        <w:pStyle w:val="Prrafodelista"/>
        <w:ind w:left="0"/>
        <w:rPr>
          <w:sz w:val="24"/>
          <w:szCs w:val="24"/>
        </w:rPr>
      </w:pPr>
      <w:r w:rsidRPr="00563912">
        <w:rPr>
          <w:sz w:val="24"/>
          <w:szCs w:val="24"/>
        </w:rPr>
        <w:t xml:space="preserve">GEI: </w:t>
      </w:r>
      <w:r w:rsidRPr="00563912">
        <w:rPr>
          <w:sz w:val="24"/>
          <w:szCs w:val="24"/>
        </w:rPr>
        <w:tab/>
      </w:r>
      <w:r w:rsidRPr="00563912">
        <w:rPr>
          <w:sz w:val="24"/>
          <w:szCs w:val="24"/>
        </w:rPr>
        <w:tab/>
      </w:r>
      <w:r w:rsidRPr="00563912">
        <w:rPr>
          <w:sz w:val="24"/>
          <w:szCs w:val="24"/>
        </w:rPr>
        <w:tab/>
        <w:t>Gases de efecto invernadero</w:t>
      </w:r>
    </w:p>
    <w:p w14:paraId="6CA2ED3D" w14:textId="1F858C0B" w:rsidR="00E0696F" w:rsidRPr="00563912" w:rsidRDefault="00E0696F" w:rsidP="0053261A">
      <w:pPr>
        <w:pStyle w:val="Prrafodelista"/>
        <w:ind w:left="2120" w:hanging="2120"/>
        <w:rPr>
          <w:sz w:val="24"/>
          <w:szCs w:val="24"/>
        </w:rPr>
      </w:pPr>
      <w:r w:rsidRPr="00563912">
        <w:rPr>
          <w:sz w:val="24"/>
          <w:szCs w:val="24"/>
        </w:rPr>
        <w:t xml:space="preserve">GHG Protocol: </w:t>
      </w:r>
      <w:r w:rsidRPr="00563912">
        <w:rPr>
          <w:sz w:val="24"/>
          <w:szCs w:val="24"/>
        </w:rPr>
        <w:tab/>
      </w:r>
      <w:r w:rsidR="00DF32A9" w:rsidRPr="00563912">
        <w:rPr>
          <w:sz w:val="24"/>
          <w:szCs w:val="24"/>
        </w:rPr>
        <w:t>Protocolo de Gases de Efecto Invernadero. Estándar Corporativo de Contabilidad y Reporte</w:t>
      </w:r>
      <w:r w:rsidR="00DD2321" w:rsidRPr="00563912">
        <w:rPr>
          <w:sz w:val="24"/>
          <w:szCs w:val="24"/>
        </w:rPr>
        <w:t>. GHG Protocol Corporate Standard</w:t>
      </w:r>
      <w:r w:rsidR="00DF32A9" w:rsidRPr="00563912">
        <w:rPr>
          <w:sz w:val="24"/>
          <w:szCs w:val="24"/>
        </w:rPr>
        <w:t xml:space="preserve"> </w:t>
      </w:r>
    </w:p>
    <w:p w14:paraId="41741EDE" w14:textId="615A334C" w:rsidR="00E0696F" w:rsidRPr="00563912" w:rsidRDefault="00382115" w:rsidP="00E0696F">
      <w:pPr>
        <w:pStyle w:val="Prrafodelista"/>
        <w:ind w:left="0"/>
        <w:rPr>
          <w:sz w:val="24"/>
          <w:szCs w:val="24"/>
        </w:rPr>
      </w:pPr>
      <w:r w:rsidRPr="00563912">
        <w:rPr>
          <w:sz w:val="24"/>
          <w:szCs w:val="24"/>
        </w:rPr>
        <w:t>PCG</w:t>
      </w:r>
      <w:r w:rsidR="00E0696F" w:rsidRPr="00563912">
        <w:rPr>
          <w:sz w:val="24"/>
          <w:szCs w:val="24"/>
        </w:rPr>
        <w:t xml:space="preserve">: </w:t>
      </w:r>
      <w:r w:rsidR="00E0696F" w:rsidRPr="00563912">
        <w:rPr>
          <w:sz w:val="24"/>
          <w:szCs w:val="24"/>
        </w:rPr>
        <w:tab/>
      </w:r>
      <w:r w:rsidR="00E0696F" w:rsidRPr="00563912">
        <w:rPr>
          <w:sz w:val="24"/>
          <w:szCs w:val="24"/>
        </w:rPr>
        <w:tab/>
      </w:r>
      <w:r w:rsidR="00E0696F" w:rsidRPr="00563912">
        <w:rPr>
          <w:sz w:val="24"/>
          <w:szCs w:val="24"/>
        </w:rPr>
        <w:tab/>
        <w:t>Potencial de calentamiento global</w:t>
      </w:r>
    </w:p>
    <w:p w14:paraId="1ED0FF18" w14:textId="73281417" w:rsidR="00E0696F" w:rsidRPr="00563912" w:rsidRDefault="00E0696F" w:rsidP="00E0696F">
      <w:pPr>
        <w:pStyle w:val="Prrafodelista"/>
        <w:ind w:left="0"/>
        <w:rPr>
          <w:sz w:val="24"/>
          <w:szCs w:val="24"/>
        </w:rPr>
      </w:pPr>
      <w:r w:rsidRPr="00563912">
        <w:rPr>
          <w:sz w:val="24"/>
          <w:szCs w:val="24"/>
        </w:rPr>
        <w:t xml:space="preserve">HFC: </w:t>
      </w:r>
      <w:r w:rsidRPr="00563912">
        <w:rPr>
          <w:sz w:val="24"/>
          <w:szCs w:val="24"/>
        </w:rPr>
        <w:tab/>
      </w:r>
      <w:r w:rsidRPr="00563912">
        <w:rPr>
          <w:sz w:val="24"/>
          <w:szCs w:val="24"/>
        </w:rPr>
        <w:tab/>
      </w:r>
      <w:r w:rsidRPr="00563912">
        <w:rPr>
          <w:sz w:val="24"/>
          <w:szCs w:val="24"/>
        </w:rPr>
        <w:tab/>
        <w:t>Hidrofluorocarbonos</w:t>
      </w:r>
    </w:p>
    <w:p w14:paraId="52D70A65" w14:textId="20FBB56F" w:rsidR="00E0696F" w:rsidRPr="00563912" w:rsidRDefault="00E0696F" w:rsidP="00E0696F">
      <w:pPr>
        <w:pStyle w:val="Prrafodelista"/>
        <w:ind w:left="0"/>
        <w:rPr>
          <w:sz w:val="24"/>
          <w:szCs w:val="24"/>
        </w:rPr>
      </w:pPr>
      <w:r w:rsidRPr="00563912">
        <w:rPr>
          <w:sz w:val="24"/>
          <w:szCs w:val="24"/>
        </w:rPr>
        <w:t xml:space="preserve">INGEI: </w:t>
      </w:r>
      <w:r w:rsidRPr="00563912">
        <w:rPr>
          <w:sz w:val="24"/>
          <w:szCs w:val="24"/>
        </w:rPr>
        <w:tab/>
      </w:r>
      <w:r w:rsidRPr="00563912">
        <w:rPr>
          <w:sz w:val="24"/>
          <w:szCs w:val="24"/>
        </w:rPr>
        <w:tab/>
      </w:r>
      <w:r w:rsidRPr="00563912">
        <w:rPr>
          <w:sz w:val="24"/>
          <w:szCs w:val="24"/>
        </w:rPr>
        <w:tab/>
        <w:t>Inventario Nacional de Gases de Efecto Invernadero</w:t>
      </w:r>
    </w:p>
    <w:p w14:paraId="1EB693E5" w14:textId="467ACCFB" w:rsidR="00E0696F" w:rsidRPr="00563912" w:rsidRDefault="00E0696F" w:rsidP="00E0696F">
      <w:pPr>
        <w:pStyle w:val="Prrafodelista"/>
        <w:ind w:left="0"/>
        <w:rPr>
          <w:sz w:val="24"/>
          <w:szCs w:val="24"/>
        </w:rPr>
      </w:pPr>
      <w:r w:rsidRPr="00563912">
        <w:rPr>
          <w:sz w:val="24"/>
          <w:szCs w:val="24"/>
        </w:rPr>
        <w:t xml:space="preserve">INM: </w:t>
      </w:r>
      <w:r w:rsidRPr="00563912">
        <w:rPr>
          <w:sz w:val="24"/>
          <w:szCs w:val="24"/>
        </w:rPr>
        <w:tab/>
      </w:r>
      <w:r w:rsidRPr="00563912">
        <w:rPr>
          <w:sz w:val="24"/>
          <w:szCs w:val="24"/>
        </w:rPr>
        <w:tab/>
      </w:r>
      <w:r w:rsidRPr="00563912">
        <w:rPr>
          <w:sz w:val="24"/>
          <w:szCs w:val="24"/>
        </w:rPr>
        <w:tab/>
        <w:t>Instituto Nacional de Metrología de Colombia</w:t>
      </w:r>
    </w:p>
    <w:p w14:paraId="5D546B71" w14:textId="2C1A3D46" w:rsidR="00E0696F" w:rsidRPr="00563912" w:rsidRDefault="00E0696F" w:rsidP="00E0696F">
      <w:pPr>
        <w:pStyle w:val="Prrafodelista"/>
        <w:ind w:left="0"/>
        <w:rPr>
          <w:sz w:val="24"/>
          <w:szCs w:val="24"/>
          <w:lang w:val="en-US"/>
        </w:rPr>
      </w:pPr>
      <w:r w:rsidRPr="00563912">
        <w:rPr>
          <w:sz w:val="24"/>
          <w:szCs w:val="24"/>
          <w:lang w:val="en-US"/>
        </w:rPr>
        <w:t xml:space="preserve">IPCC: </w:t>
      </w:r>
      <w:r w:rsidRPr="00563912">
        <w:rPr>
          <w:sz w:val="24"/>
          <w:szCs w:val="24"/>
          <w:lang w:val="en-US"/>
        </w:rPr>
        <w:tab/>
      </w:r>
      <w:r w:rsidRPr="00563912">
        <w:rPr>
          <w:sz w:val="24"/>
          <w:szCs w:val="24"/>
          <w:lang w:val="en-US"/>
        </w:rPr>
        <w:tab/>
      </w:r>
      <w:r w:rsidRPr="00563912">
        <w:rPr>
          <w:sz w:val="24"/>
          <w:szCs w:val="24"/>
          <w:lang w:val="en-US"/>
        </w:rPr>
        <w:tab/>
        <w:t>Intergovernmental Panel on Climate Change</w:t>
      </w:r>
    </w:p>
    <w:p w14:paraId="0AAAB12F" w14:textId="02E8BC29" w:rsidR="00E0696F" w:rsidRPr="00563912" w:rsidRDefault="00E0696F" w:rsidP="00E0696F">
      <w:pPr>
        <w:pStyle w:val="Prrafodelista"/>
        <w:ind w:left="0"/>
        <w:rPr>
          <w:sz w:val="24"/>
          <w:szCs w:val="24"/>
        </w:rPr>
      </w:pPr>
      <w:r w:rsidRPr="00563912">
        <w:rPr>
          <w:sz w:val="24"/>
          <w:szCs w:val="24"/>
        </w:rPr>
        <w:t xml:space="preserve">ISO: </w:t>
      </w:r>
      <w:r w:rsidRPr="00563912">
        <w:rPr>
          <w:sz w:val="24"/>
          <w:szCs w:val="24"/>
        </w:rPr>
        <w:tab/>
      </w:r>
      <w:r w:rsidRPr="00563912">
        <w:rPr>
          <w:sz w:val="24"/>
          <w:szCs w:val="24"/>
        </w:rPr>
        <w:tab/>
      </w:r>
      <w:r w:rsidRPr="00563912">
        <w:rPr>
          <w:sz w:val="24"/>
          <w:szCs w:val="24"/>
        </w:rPr>
        <w:tab/>
        <w:t>International Organization for Standardization</w:t>
      </w:r>
    </w:p>
    <w:p w14:paraId="35872C17" w14:textId="71EFCE6A" w:rsidR="00FE528B" w:rsidRPr="00563912" w:rsidRDefault="00FE528B" w:rsidP="00E0696F">
      <w:pPr>
        <w:pStyle w:val="Prrafodelista"/>
        <w:ind w:left="0"/>
        <w:rPr>
          <w:sz w:val="24"/>
          <w:szCs w:val="24"/>
        </w:rPr>
      </w:pPr>
      <w:r w:rsidRPr="00563912">
        <w:rPr>
          <w:sz w:val="24"/>
          <w:szCs w:val="24"/>
        </w:rPr>
        <w:t xml:space="preserve">LDAR: </w:t>
      </w:r>
      <w:r w:rsidRPr="00563912">
        <w:rPr>
          <w:sz w:val="24"/>
          <w:szCs w:val="24"/>
        </w:rPr>
        <w:tab/>
      </w:r>
      <w:r w:rsidRPr="00563912">
        <w:rPr>
          <w:sz w:val="24"/>
          <w:szCs w:val="24"/>
        </w:rPr>
        <w:tab/>
      </w:r>
      <w:r w:rsidRPr="00563912">
        <w:rPr>
          <w:sz w:val="24"/>
          <w:szCs w:val="24"/>
        </w:rPr>
        <w:tab/>
        <w:t>Programas de detección y reparación de fugas</w:t>
      </w:r>
    </w:p>
    <w:p w14:paraId="515C1776" w14:textId="3DB7BEF5" w:rsidR="00E0696F" w:rsidRPr="00563912" w:rsidRDefault="00E0696F" w:rsidP="00E0696F">
      <w:pPr>
        <w:pStyle w:val="Prrafodelista"/>
        <w:ind w:left="0"/>
        <w:rPr>
          <w:sz w:val="24"/>
          <w:szCs w:val="24"/>
        </w:rPr>
      </w:pPr>
      <w:r w:rsidRPr="00563912">
        <w:rPr>
          <w:sz w:val="24"/>
          <w:szCs w:val="24"/>
        </w:rPr>
        <w:t xml:space="preserve">MRV: </w:t>
      </w:r>
      <w:r w:rsidRPr="00563912">
        <w:rPr>
          <w:sz w:val="24"/>
          <w:szCs w:val="24"/>
        </w:rPr>
        <w:tab/>
      </w:r>
      <w:r w:rsidRPr="00563912">
        <w:rPr>
          <w:sz w:val="24"/>
          <w:szCs w:val="24"/>
        </w:rPr>
        <w:tab/>
      </w:r>
      <w:r w:rsidRPr="00563912">
        <w:rPr>
          <w:sz w:val="24"/>
          <w:szCs w:val="24"/>
        </w:rPr>
        <w:tab/>
        <w:t>Monitoreo, reporte y verificación</w:t>
      </w:r>
    </w:p>
    <w:p w14:paraId="54FCFD55" w14:textId="2F9078B8" w:rsidR="00E0696F" w:rsidRPr="00563912" w:rsidRDefault="00E0696F" w:rsidP="00E0696F">
      <w:pPr>
        <w:pStyle w:val="Prrafodelista"/>
        <w:ind w:left="0"/>
        <w:rPr>
          <w:sz w:val="24"/>
          <w:szCs w:val="24"/>
        </w:rPr>
      </w:pPr>
      <w:r w:rsidRPr="00563912">
        <w:rPr>
          <w:sz w:val="24"/>
          <w:szCs w:val="24"/>
        </w:rPr>
        <w:t>N</w:t>
      </w:r>
      <w:r w:rsidRPr="00563912">
        <w:rPr>
          <w:sz w:val="24"/>
          <w:szCs w:val="24"/>
          <w:vertAlign w:val="subscript"/>
        </w:rPr>
        <w:t>2</w:t>
      </w:r>
      <w:r w:rsidRPr="00563912">
        <w:rPr>
          <w:sz w:val="24"/>
          <w:szCs w:val="24"/>
        </w:rPr>
        <w:t xml:space="preserve">O: </w:t>
      </w:r>
      <w:r w:rsidRPr="00563912">
        <w:rPr>
          <w:sz w:val="24"/>
          <w:szCs w:val="24"/>
        </w:rPr>
        <w:tab/>
      </w:r>
      <w:r w:rsidRPr="00563912">
        <w:rPr>
          <w:sz w:val="24"/>
          <w:szCs w:val="24"/>
        </w:rPr>
        <w:tab/>
      </w:r>
      <w:r w:rsidRPr="00563912">
        <w:rPr>
          <w:sz w:val="24"/>
          <w:szCs w:val="24"/>
        </w:rPr>
        <w:tab/>
        <w:t>Óxido nitroso</w:t>
      </w:r>
    </w:p>
    <w:p w14:paraId="088F7C33" w14:textId="3394500E" w:rsidR="00E0696F" w:rsidRPr="00563912" w:rsidRDefault="00E0696F" w:rsidP="00E0696F">
      <w:pPr>
        <w:pStyle w:val="Prrafodelista"/>
        <w:ind w:left="0"/>
        <w:rPr>
          <w:sz w:val="24"/>
          <w:szCs w:val="24"/>
        </w:rPr>
      </w:pPr>
      <w:r w:rsidRPr="00563912">
        <w:rPr>
          <w:sz w:val="24"/>
          <w:szCs w:val="24"/>
        </w:rPr>
        <w:t>NF</w:t>
      </w:r>
      <w:r w:rsidRPr="00563912">
        <w:rPr>
          <w:sz w:val="24"/>
          <w:szCs w:val="24"/>
          <w:vertAlign w:val="subscript"/>
        </w:rPr>
        <w:t>3</w:t>
      </w:r>
      <w:r w:rsidRPr="00563912">
        <w:rPr>
          <w:sz w:val="24"/>
          <w:szCs w:val="24"/>
        </w:rPr>
        <w:t xml:space="preserve">: </w:t>
      </w:r>
      <w:r w:rsidRPr="00563912">
        <w:rPr>
          <w:sz w:val="24"/>
          <w:szCs w:val="24"/>
        </w:rPr>
        <w:tab/>
      </w:r>
      <w:r w:rsidRPr="00563912">
        <w:rPr>
          <w:sz w:val="24"/>
          <w:szCs w:val="24"/>
        </w:rPr>
        <w:tab/>
      </w:r>
      <w:r w:rsidRPr="00563912">
        <w:rPr>
          <w:sz w:val="24"/>
          <w:szCs w:val="24"/>
        </w:rPr>
        <w:tab/>
        <w:t>Trifluoruro de nitrógeno</w:t>
      </w:r>
    </w:p>
    <w:p w14:paraId="5BD009BE" w14:textId="166BF141" w:rsidR="00397688" w:rsidRPr="00563912" w:rsidRDefault="00397688" w:rsidP="00E0696F">
      <w:pPr>
        <w:pStyle w:val="Prrafodelista"/>
        <w:ind w:left="0"/>
        <w:rPr>
          <w:sz w:val="24"/>
          <w:szCs w:val="24"/>
        </w:rPr>
      </w:pPr>
      <w:r w:rsidRPr="00563912">
        <w:rPr>
          <w:sz w:val="24"/>
          <w:szCs w:val="24"/>
        </w:rPr>
        <w:t xml:space="preserve">NIT: </w:t>
      </w:r>
      <w:r w:rsidRPr="00563912">
        <w:rPr>
          <w:sz w:val="24"/>
          <w:szCs w:val="24"/>
        </w:rPr>
        <w:tab/>
      </w:r>
      <w:r w:rsidRPr="00563912">
        <w:rPr>
          <w:sz w:val="24"/>
          <w:szCs w:val="24"/>
        </w:rPr>
        <w:tab/>
      </w:r>
      <w:r w:rsidRPr="00563912">
        <w:rPr>
          <w:sz w:val="24"/>
          <w:szCs w:val="24"/>
        </w:rPr>
        <w:tab/>
        <w:t>Número de identificación tributaria</w:t>
      </w:r>
    </w:p>
    <w:p w14:paraId="78433B4A" w14:textId="57CE813D" w:rsidR="007B104C" w:rsidRPr="00563912" w:rsidRDefault="007B104C" w:rsidP="00E0696F">
      <w:pPr>
        <w:pStyle w:val="Prrafodelista"/>
        <w:ind w:left="0"/>
        <w:rPr>
          <w:sz w:val="24"/>
          <w:szCs w:val="24"/>
        </w:rPr>
      </w:pPr>
      <w:r w:rsidRPr="00563912">
        <w:rPr>
          <w:sz w:val="24"/>
          <w:szCs w:val="24"/>
        </w:rPr>
        <w:t xml:space="preserve">NTC: </w:t>
      </w:r>
      <w:r w:rsidRPr="00563912">
        <w:rPr>
          <w:sz w:val="24"/>
          <w:szCs w:val="24"/>
        </w:rPr>
        <w:tab/>
      </w:r>
      <w:r w:rsidRPr="00563912">
        <w:rPr>
          <w:sz w:val="24"/>
          <w:szCs w:val="24"/>
        </w:rPr>
        <w:tab/>
      </w:r>
      <w:r w:rsidRPr="00563912">
        <w:rPr>
          <w:sz w:val="24"/>
          <w:szCs w:val="24"/>
        </w:rPr>
        <w:tab/>
        <w:t>Norma técnica colombiana</w:t>
      </w:r>
    </w:p>
    <w:p w14:paraId="039C6D99" w14:textId="605D5999" w:rsidR="00E0696F" w:rsidRPr="00563912" w:rsidRDefault="00E0696F" w:rsidP="00E0696F">
      <w:pPr>
        <w:pStyle w:val="Prrafodelista"/>
        <w:ind w:left="0"/>
        <w:rPr>
          <w:sz w:val="24"/>
          <w:szCs w:val="24"/>
        </w:rPr>
      </w:pPr>
      <w:r w:rsidRPr="00563912">
        <w:rPr>
          <w:sz w:val="24"/>
          <w:szCs w:val="24"/>
        </w:rPr>
        <w:t xml:space="preserve">ONAC: </w:t>
      </w:r>
      <w:r w:rsidRPr="00563912">
        <w:rPr>
          <w:sz w:val="24"/>
          <w:szCs w:val="24"/>
        </w:rPr>
        <w:tab/>
      </w:r>
      <w:r w:rsidRPr="00563912">
        <w:rPr>
          <w:sz w:val="24"/>
          <w:szCs w:val="24"/>
        </w:rPr>
        <w:tab/>
      </w:r>
      <w:r w:rsidRPr="00563912">
        <w:rPr>
          <w:sz w:val="24"/>
          <w:szCs w:val="24"/>
        </w:rPr>
        <w:tab/>
        <w:t>Organismo Nacional de Acreditación de Colombia</w:t>
      </w:r>
    </w:p>
    <w:p w14:paraId="1C9A8FC0" w14:textId="2B790DDB" w:rsidR="00397688" w:rsidRPr="00563912" w:rsidRDefault="00397688" w:rsidP="00E0696F">
      <w:pPr>
        <w:pStyle w:val="Prrafodelista"/>
        <w:ind w:left="0"/>
        <w:rPr>
          <w:sz w:val="24"/>
          <w:szCs w:val="24"/>
        </w:rPr>
      </w:pPr>
      <w:r w:rsidRPr="00563912">
        <w:rPr>
          <w:sz w:val="24"/>
          <w:szCs w:val="24"/>
        </w:rPr>
        <w:t xml:space="preserve">OVV: </w:t>
      </w:r>
      <w:r w:rsidRPr="00563912">
        <w:rPr>
          <w:sz w:val="24"/>
          <w:szCs w:val="24"/>
        </w:rPr>
        <w:tab/>
      </w:r>
      <w:r w:rsidRPr="00563912">
        <w:rPr>
          <w:sz w:val="24"/>
          <w:szCs w:val="24"/>
        </w:rPr>
        <w:tab/>
      </w:r>
      <w:r w:rsidRPr="00563912">
        <w:rPr>
          <w:sz w:val="24"/>
          <w:szCs w:val="24"/>
        </w:rPr>
        <w:tab/>
        <w:t>Organismo de validación y verificación</w:t>
      </w:r>
    </w:p>
    <w:p w14:paraId="686E4C4F" w14:textId="3E74A995" w:rsidR="00397688" w:rsidRPr="00563912" w:rsidRDefault="00397688" w:rsidP="00E0696F">
      <w:pPr>
        <w:pStyle w:val="Prrafodelista"/>
        <w:ind w:left="0"/>
        <w:rPr>
          <w:sz w:val="24"/>
          <w:szCs w:val="24"/>
        </w:rPr>
      </w:pPr>
      <w:r w:rsidRPr="00563912">
        <w:rPr>
          <w:sz w:val="24"/>
          <w:szCs w:val="24"/>
        </w:rPr>
        <w:t>PCG:</w:t>
      </w:r>
      <w:r w:rsidRPr="00563912">
        <w:rPr>
          <w:sz w:val="24"/>
          <w:szCs w:val="24"/>
        </w:rPr>
        <w:tab/>
      </w:r>
      <w:r w:rsidRPr="00563912">
        <w:rPr>
          <w:sz w:val="24"/>
          <w:szCs w:val="24"/>
        </w:rPr>
        <w:tab/>
      </w:r>
      <w:r w:rsidRPr="00563912">
        <w:rPr>
          <w:sz w:val="24"/>
          <w:szCs w:val="24"/>
        </w:rPr>
        <w:tab/>
        <w:t>Potencial de calentamiento global</w:t>
      </w:r>
    </w:p>
    <w:p w14:paraId="23253B7C" w14:textId="05CB6F02" w:rsidR="00E0696F" w:rsidRPr="00563912" w:rsidRDefault="00E0696F" w:rsidP="00E0696F">
      <w:pPr>
        <w:pStyle w:val="Prrafodelista"/>
        <w:ind w:left="0"/>
        <w:rPr>
          <w:sz w:val="24"/>
          <w:szCs w:val="24"/>
        </w:rPr>
      </w:pPr>
      <w:r w:rsidRPr="00563912">
        <w:rPr>
          <w:sz w:val="24"/>
          <w:szCs w:val="24"/>
        </w:rPr>
        <w:t xml:space="preserve">PFC: </w:t>
      </w:r>
      <w:r w:rsidRPr="00563912">
        <w:rPr>
          <w:sz w:val="24"/>
          <w:szCs w:val="24"/>
        </w:rPr>
        <w:tab/>
      </w:r>
      <w:r w:rsidRPr="00563912">
        <w:rPr>
          <w:sz w:val="24"/>
          <w:szCs w:val="24"/>
        </w:rPr>
        <w:tab/>
      </w:r>
      <w:r w:rsidRPr="00563912">
        <w:rPr>
          <w:sz w:val="24"/>
          <w:szCs w:val="24"/>
        </w:rPr>
        <w:tab/>
        <w:t>Perfluorocarbonos</w:t>
      </w:r>
    </w:p>
    <w:p w14:paraId="582DB8C1" w14:textId="6E2FDEFA" w:rsidR="004C5875" w:rsidRPr="00563912" w:rsidRDefault="004C5875" w:rsidP="00E0696F">
      <w:pPr>
        <w:pStyle w:val="Prrafodelista"/>
        <w:ind w:left="0"/>
        <w:rPr>
          <w:sz w:val="24"/>
          <w:szCs w:val="24"/>
        </w:rPr>
      </w:pPr>
      <w:r w:rsidRPr="00563912">
        <w:rPr>
          <w:sz w:val="24"/>
          <w:szCs w:val="24"/>
        </w:rPr>
        <w:t>PNCC:</w:t>
      </w:r>
      <w:r w:rsidRPr="00563912">
        <w:rPr>
          <w:sz w:val="24"/>
          <w:szCs w:val="24"/>
        </w:rPr>
        <w:tab/>
      </w:r>
      <w:r w:rsidRPr="00563912">
        <w:rPr>
          <w:sz w:val="24"/>
          <w:szCs w:val="24"/>
        </w:rPr>
        <w:tab/>
      </w:r>
      <w:r w:rsidRPr="00563912">
        <w:rPr>
          <w:sz w:val="24"/>
          <w:szCs w:val="24"/>
        </w:rPr>
        <w:tab/>
        <w:t>Política Nacional de Cambio Climático</w:t>
      </w:r>
    </w:p>
    <w:p w14:paraId="3D8A02A6" w14:textId="48D208F7" w:rsidR="004C5875" w:rsidRPr="00563912" w:rsidRDefault="004C5875" w:rsidP="00E0696F">
      <w:pPr>
        <w:pStyle w:val="Prrafodelista"/>
        <w:ind w:left="0"/>
        <w:rPr>
          <w:sz w:val="24"/>
          <w:szCs w:val="24"/>
        </w:rPr>
      </w:pPr>
      <w:r w:rsidRPr="00563912">
        <w:rPr>
          <w:sz w:val="24"/>
          <w:szCs w:val="24"/>
        </w:rPr>
        <w:t xml:space="preserve">PNCTE: </w:t>
      </w:r>
      <w:r w:rsidRPr="00563912">
        <w:rPr>
          <w:sz w:val="24"/>
          <w:szCs w:val="24"/>
        </w:rPr>
        <w:tab/>
      </w:r>
      <w:r w:rsidRPr="00563912">
        <w:rPr>
          <w:sz w:val="24"/>
          <w:szCs w:val="24"/>
        </w:rPr>
        <w:tab/>
        <w:t>Programa Nacional de Cupos Transables de Emisión de GEI</w:t>
      </w:r>
    </w:p>
    <w:p w14:paraId="5CF59C40" w14:textId="5DE5A9CD" w:rsidR="004E44B8" w:rsidRPr="00563912" w:rsidRDefault="004E44B8" w:rsidP="004C5875">
      <w:pPr>
        <w:pStyle w:val="Prrafodelista"/>
        <w:ind w:left="2120" w:hanging="2120"/>
        <w:rPr>
          <w:sz w:val="24"/>
          <w:szCs w:val="24"/>
        </w:rPr>
      </w:pPr>
      <w:r w:rsidRPr="00563912">
        <w:rPr>
          <w:sz w:val="24"/>
          <w:szCs w:val="24"/>
        </w:rPr>
        <w:t>PPA:</w:t>
      </w:r>
      <w:r w:rsidRPr="00563912">
        <w:rPr>
          <w:sz w:val="24"/>
          <w:szCs w:val="24"/>
        </w:rPr>
        <w:tab/>
        <w:t>Contratos de compraventa de energía (Power Purchase Agreement)</w:t>
      </w:r>
    </w:p>
    <w:p w14:paraId="3CAEB696" w14:textId="197C6499" w:rsidR="004C5875" w:rsidRPr="00563912" w:rsidRDefault="004C5875" w:rsidP="004C5875">
      <w:pPr>
        <w:pStyle w:val="Prrafodelista"/>
        <w:ind w:left="2120" w:hanging="2120"/>
        <w:rPr>
          <w:sz w:val="24"/>
          <w:szCs w:val="24"/>
        </w:rPr>
      </w:pPr>
      <w:r w:rsidRPr="00563912">
        <w:rPr>
          <w:sz w:val="24"/>
          <w:szCs w:val="24"/>
        </w:rPr>
        <w:t xml:space="preserve">Protocolo ROE: </w:t>
      </w:r>
      <w:r w:rsidRPr="00563912">
        <w:rPr>
          <w:sz w:val="24"/>
          <w:szCs w:val="24"/>
        </w:rPr>
        <w:tab/>
        <w:t>Protocolo para la Cuantificación y Reporte Obligatorio de Emisiones de GEI</w:t>
      </w:r>
    </w:p>
    <w:p w14:paraId="542BFA27" w14:textId="49EB96D5" w:rsidR="00E67518" w:rsidRPr="00563912" w:rsidRDefault="00E67518" w:rsidP="004C5875">
      <w:pPr>
        <w:pStyle w:val="Prrafodelista"/>
        <w:ind w:left="2120" w:hanging="2120"/>
        <w:rPr>
          <w:sz w:val="24"/>
          <w:szCs w:val="24"/>
        </w:rPr>
      </w:pPr>
      <w:r w:rsidRPr="00563912">
        <w:rPr>
          <w:sz w:val="24"/>
          <w:szCs w:val="24"/>
        </w:rPr>
        <w:t>QA/QC:</w:t>
      </w:r>
      <w:r w:rsidRPr="00563912">
        <w:rPr>
          <w:sz w:val="24"/>
          <w:szCs w:val="24"/>
        </w:rPr>
        <w:tab/>
        <w:t>Aseguramiento y control de la calidad</w:t>
      </w:r>
    </w:p>
    <w:p w14:paraId="23F394E7" w14:textId="79B76499" w:rsidR="004E44B8" w:rsidRPr="00563912" w:rsidRDefault="004E44B8" w:rsidP="004C5875">
      <w:pPr>
        <w:pStyle w:val="Prrafodelista"/>
        <w:ind w:left="2120" w:hanging="2120"/>
        <w:rPr>
          <w:sz w:val="24"/>
          <w:szCs w:val="24"/>
        </w:rPr>
      </w:pPr>
      <w:r w:rsidRPr="00563912">
        <w:rPr>
          <w:sz w:val="24"/>
          <w:szCs w:val="24"/>
        </w:rPr>
        <w:t>REC:</w:t>
      </w:r>
      <w:r w:rsidRPr="00563912">
        <w:rPr>
          <w:sz w:val="24"/>
          <w:szCs w:val="24"/>
        </w:rPr>
        <w:tab/>
      </w:r>
      <w:r w:rsidRPr="00563912">
        <w:rPr>
          <w:sz w:val="24"/>
          <w:szCs w:val="24"/>
        </w:rPr>
        <w:tab/>
        <w:t>Certificado de energía renovable</w:t>
      </w:r>
    </w:p>
    <w:p w14:paraId="6667C0A9" w14:textId="2586AF5B" w:rsidR="00E0696F" w:rsidRPr="00563912" w:rsidRDefault="00E0696F" w:rsidP="00E0696F">
      <w:pPr>
        <w:pStyle w:val="Prrafodelista"/>
        <w:ind w:left="0"/>
        <w:rPr>
          <w:sz w:val="24"/>
          <w:szCs w:val="24"/>
        </w:rPr>
      </w:pPr>
      <w:r w:rsidRPr="00563912">
        <w:rPr>
          <w:sz w:val="24"/>
          <w:szCs w:val="24"/>
        </w:rPr>
        <w:t xml:space="preserve">ROE: </w:t>
      </w:r>
      <w:r w:rsidRPr="00563912">
        <w:rPr>
          <w:sz w:val="24"/>
          <w:szCs w:val="24"/>
        </w:rPr>
        <w:tab/>
      </w:r>
      <w:r w:rsidRPr="00563912">
        <w:rPr>
          <w:sz w:val="24"/>
          <w:szCs w:val="24"/>
        </w:rPr>
        <w:tab/>
      </w:r>
      <w:r w:rsidRPr="00563912">
        <w:rPr>
          <w:sz w:val="24"/>
          <w:szCs w:val="24"/>
        </w:rPr>
        <w:tab/>
        <w:t>Programa de Reporte Obligatorio de Emisiones</w:t>
      </w:r>
      <w:r w:rsidR="005037A0" w:rsidRPr="00563912">
        <w:rPr>
          <w:sz w:val="24"/>
          <w:szCs w:val="24"/>
        </w:rPr>
        <w:t xml:space="preserve"> de Colombia </w:t>
      </w:r>
    </w:p>
    <w:p w14:paraId="35571193" w14:textId="365C2D3C" w:rsidR="00E0696F" w:rsidRPr="00563912" w:rsidRDefault="00E0696F" w:rsidP="00E0696F">
      <w:pPr>
        <w:pStyle w:val="Prrafodelista"/>
        <w:ind w:left="2120" w:hanging="2120"/>
        <w:rPr>
          <w:sz w:val="24"/>
          <w:szCs w:val="24"/>
        </w:rPr>
      </w:pPr>
      <w:r w:rsidRPr="00563912">
        <w:rPr>
          <w:sz w:val="24"/>
          <w:szCs w:val="24"/>
        </w:rPr>
        <w:t xml:space="preserve">RUA–RETC: </w:t>
      </w:r>
      <w:r w:rsidRPr="00563912">
        <w:rPr>
          <w:sz w:val="24"/>
          <w:szCs w:val="24"/>
        </w:rPr>
        <w:tab/>
      </w:r>
      <w:r w:rsidRPr="00563912">
        <w:rPr>
          <w:sz w:val="24"/>
          <w:szCs w:val="24"/>
        </w:rPr>
        <w:tab/>
        <w:t>Registro Único Ambiental – Registro de Emisiones y Transferencia de Contaminantes</w:t>
      </w:r>
    </w:p>
    <w:p w14:paraId="5009293B" w14:textId="6F02C555" w:rsidR="00256D28" w:rsidRPr="00563912" w:rsidRDefault="00256D28" w:rsidP="00E0696F">
      <w:pPr>
        <w:pStyle w:val="Prrafodelista"/>
        <w:ind w:left="0"/>
        <w:rPr>
          <w:sz w:val="24"/>
          <w:szCs w:val="24"/>
        </w:rPr>
      </w:pPr>
      <w:r w:rsidRPr="00563912">
        <w:rPr>
          <w:sz w:val="24"/>
          <w:szCs w:val="24"/>
        </w:rPr>
        <w:t xml:space="preserve">RUB: </w:t>
      </w:r>
      <w:r w:rsidRPr="00563912">
        <w:rPr>
          <w:sz w:val="24"/>
          <w:szCs w:val="24"/>
        </w:rPr>
        <w:tab/>
      </w:r>
      <w:r w:rsidRPr="00563912">
        <w:rPr>
          <w:sz w:val="24"/>
          <w:szCs w:val="24"/>
        </w:rPr>
        <w:tab/>
      </w:r>
      <w:r w:rsidRPr="00563912">
        <w:rPr>
          <w:sz w:val="24"/>
          <w:szCs w:val="24"/>
        </w:rPr>
        <w:tab/>
        <w:t>Registro Único de Beneficiarios Finales</w:t>
      </w:r>
    </w:p>
    <w:p w14:paraId="7E872079" w14:textId="65A397F3" w:rsidR="004B18AF" w:rsidRPr="00563912" w:rsidRDefault="004B18AF" w:rsidP="00E0696F">
      <w:pPr>
        <w:pStyle w:val="Prrafodelista"/>
        <w:ind w:left="0"/>
        <w:rPr>
          <w:sz w:val="24"/>
          <w:szCs w:val="24"/>
        </w:rPr>
      </w:pPr>
      <w:r w:rsidRPr="00563912">
        <w:rPr>
          <w:sz w:val="24"/>
          <w:szCs w:val="24"/>
        </w:rPr>
        <w:t xml:space="preserve">RUT: </w:t>
      </w:r>
      <w:r w:rsidRPr="00563912">
        <w:rPr>
          <w:sz w:val="24"/>
          <w:szCs w:val="24"/>
        </w:rPr>
        <w:tab/>
      </w:r>
      <w:r w:rsidRPr="00563912">
        <w:rPr>
          <w:sz w:val="24"/>
          <w:szCs w:val="24"/>
        </w:rPr>
        <w:tab/>
      </w:r>
      <w:r w:rsidRPr="00563912">
        <w:rPr>
          <w:sz w:val="24"/>
          <w:szCs w:val="24"/>
        </w:rPr>
        <w:tab/>
        <w:t>Registro Único Tributario</w:t>
      </w:r>
    </w:p>
    <w:p w14:paraId="684A09BE" w14:textId="55C8418A" w:rsidR="00E0696F" w:rsidRPr="00563912" w:rsidRDefault="00E0696F" w:rsidP="00E0696F">
      <w:pPr>
        <w:pStyle w:val="Prrafodelista"/>
        <w:ind w:left="0"/>
        <w:rPr>
          <w:sz w:val="24"/>
          <w:szCs w:val="24"/>
        </w:rPr>
      </w:pPr>
      <w:r w:rsidRPr="00563912">
        <w:rPr>
          <w:sz w:val="24"/>
          <w:szCs w:val="24"/>
        </w:rPr>
        <w:t>SF</w:t>
      </w:r>
      <w:r w:rsidRPr="00563912">
        <w:rPr>
          <w:sz w:val="24"/>
          <w:szCs w:val="24"/>
          <w:vertAlign w:val="subscript"/>
        </w:rPr>
        <w:t>6</w:t>
      </w:r>
      <w:r w:rsidRPr="00563912">
        <w:rPr>
          <w:sz w:val="24"/>
          <w:szCs w:val="24"/>
        </w:rPr>
        <w:t xml:space="preserve">: </w:t>
      </w:r>
      <w:r w:rsidRPr="00563912">
        <w:rPr>
          <w:sz w:val="24"/>
          <w:szCs w:val="24"/>
        </w:rPr>
        <w:tab/>
      </w:r>
      <w:r w:rsidRPr="00563912">
        <w:rPr>
          <w:sz w:val="24"/>
          <w:szCs w:val="24"/>
        </w:rPr>
        <w:tab/>
      </w:r>
      <w:r w:rsidRPr="00563912">
        <w:rPr>
          <w:sz w:val="24"/>
          <w:szCs w:val="24"/>
        </w:rPr>
        <w:tab/>
        <w:t>Hexafluoruro de azufre</w:t>
      </w:r>
    </w:p>
    <w:p w14:paraId="4761D8F7" w14:textId="529C14AD" w:rsidR="004C5875" w:rsidRPr="00563912" w:rsidRDefault="004C5875" w:rsidP="00E0696F">
      <w:pPr>
        <w:pStyle w:val="Prrafodelista"/>
        <w:ind w:left="0"/>
        <w:rPr>
          <w:sz w:val="24"/>
          <w:szCs w:val="24"/>
        </w:rPr>
      </w:pPr>
      <w:r w:rsidRPr="00563912">
        <w:rPr>
          <w:sz w:val="24"/>
          <w:szCs w:val="24"/>
        </w:rPr>
        <w:t>SIAC:</w:t>
      </w:r>
      <w:r w:rsidRPr="00563912">
        <w:rPr>
          <w:sz w:val="24"/>
          <w:szCs w:val="24"/>
        </w:rPr>
        <w:tab/>
      </w:r>
      <w:r w:rsidRPr="00563912">
        <w:rPr>
          <w:sz w:val="24"/>
          <w:szCs w:val="24"/>
        </w:rPr>
        <w:tab/>
      </w:r>
      <w:r w:rsidRPr="00563912">
        <w:rPr>
          <w:sz w:val="24"/>
          <w:szCs w:val="24"/>
        </w:rPr>
        <w:tab/>
        <w:t>Sistema de Información Ambiental para Colombia</w:t>
      </w:r>
    </w:p>
    <w:p w14:paraId="7B64B9F4" w14:textId="12751979" w:rsidR="00E0696F" w:rsidRPr="00563912" w:rsidRDefault="00E0696F" w:rsidP="00E0696F">
      <w:pPr>
        <w:pStyle w:val="Prrafodelista"/>
        <w:ind w:left="0"/>
        <w:rPr>
          <w:sz w:val="24"/>
          <w:szCs w:val="24"/>
        </w:rPr>
      </w:pPr>
      <w:r w:rsidRPr="00563912">
        <w:rPr>
          <w:sz w:val="24"/>
          <w:szCs w:val="24"/>
        </w:rPr>
        <w:lastRenderedPageBreak/>
        <w:t xml:space="preserve">SIN: </w:t>
      </w:r>
      <w:r w:rsidRPr="00563912">
        <w:rPr>
          <w:sz w:val="24"/>
          <w:szCs w:val="24"/>
        </w:rPr>
        <w:tab/>
      </w:r>
      <w:r w:rsidRPr="00563912">
        <w:rPr>
          <w:sz w:val="24"/>
          <w:szCs w:val="24"/>
        </w:rPr>
        <w:tab/>
      </w:r>
      <w:r w:rsidRPr="00563912">
        <w:rPr>
          <w:sz w:val="24"/>
          <w:szCs w:val="24"/>
        </w:rPr>
        <w:tab/>
        <w:t>Sistema Interconectado Nacional de Electricidad</w:t>
      </w:r>
    </w:p>
    <w:p w14:paraId="623EB01D" w14:textId="5C6ED861" w:rsidR="00E0696F" w:rsidRPr="00563912" w:rsidRDefault="00E0696F" w:rsidP="00E0696F">
      <w:pPr>
        <w:pStyle w:val="Prrafodelista"/>
        <w:ind w:left="0"/>
        <w:rPr>
          <w:sz w:val="24"/>
          <w:szCs w:val="24"/>
        </w:rPr>
      </w:pPr>
      <w:r w:rsidRPr="00563912">
        <w:rPr>
          <w:sz w:val="24"/>
          <w:szCs w:val="24"/>
        </w:rPr>
        <w:t>tCO₂e</w:t>
      </w:r>
      <w:r w:rsidR="00CE660E" w:rsidRPr="00563912">
        <w:rPr>
          <w:sz w:val="24"/>
          <w:szCs w:val="24"/>
        </w:rPr>
        <w:t>q</w:t>
      </w:r>
      <w:r w:rsidRPr="00563912">
        <w:rPr>
          <w:sz w:val="24"/>
          <w:szCs w:val="24"/>
        </w:rPr>
        <w:t xml:space="preserve">: </w:t>
      </w:r>
      <w:r w:rsidRPr="00563912">
        <w:rPr>
          <w:sz w:val="24"/>
          <w:szCs w:val="24"/>
        </w:rPr>
        <w:tab/>
      </w:r>
      <w:r w:rsidRPr="00563912">
        <w:rPr>
          <w:sz w:val="24"/>
          <w:szCs w:val="24"/>
        </w:rPr>
        <w:tab/>
        <w:t>Toneladas de dióxido de carbono equivalente</w:t>
      </w:r>
    </w:p>
    <w:p w14:paraId="4E777016" w14:textId="77777777" w:rsidR="00EA12C4" w:rsidRPr="00563912" w:rsidRDefault="00E0696F" w:rsidP="00437285">
      <w:pPr>
        <w:pStyle w:val="Prrafodelista"/>
        <w:ind w:left="0"/>
        <w:rPr>
          <w:sz w:val="24"/>
          <w:szCs w:val="24"/>
        </w:rPr>
      </w:pPr>
      <w:r w:rsidRPr="00563912">
        <w:rPr>
          <w:sz w:val="24"/>
          <w:szCs w:val="24"/>
        </w:rPr>
        <w:t xml:space="preserve">UPME: </w:t>
      </w:r>
      <w:r w:rsidRPr="00563912">
        <w:rPr>
          <w:sz w:val="24"/>
          <w:szCs w:val="24"/>
        </w:rPr>
        <w:tab/>
      </w:r>
      <w:r w:rsidRPr="00563912">
        <w:rPr>
          <w:sz w:val="24"/>
          <w:szCs w:val="24"/>
        </w:rPr>
        <w:tab/>
        <w:t>Unidad de Planeación Minero-Energética</w:t>
      </w:r>
    </w:p>
    <w:p w14:paraId="67A6199E" w14:textId="4C637DA3" w:rsidR="00E0696F" w:rsidRPr="00563912" w:rsidRDefault="00EA12C4" w:rsidP="00437285">
      <w:pPr>
        <w:pStyle w:val="Prrafodelista"/>
        <w:ind w:left="0"/>
        <w:rPr>
          <w:sz w:val="24"/>
          <w:szCs w:val="24"/>
        </w:rPr>
      </w:pPr>
      <w:r w:rsidRPr="00563912">
        <w:rPr>
          <w:sz w:val="24"/>
          <w:szCs w:val="24"/>
        </w:rPr>
        <w:t xml:space="preserve">ZNI: </w:t>
      </w:r>
      <w:r w:rsidRPr="00563912">
        <w:rPr>
          <w:sz w:val="24"/>
          <w:szCs w:val="24"/>
        </w:rPr>
        <w:tab/>
      </w:r>
      <w:r w:rsidRPr="00563912">
        <w:rPr>
          <w:sz w:val="24"/>
          <w:szCs w:val="24"/>
        </w:rPr>
        <w:tab/>
      </w:r>
      <w:r w:rsidRPr="00563912">
        <w:rPr>
          <w:sz w:val="24"/>
          <w:szCs w:val="24"/>
        </w:rPr>
        <w:tab/>
        <w:t xml:space="preserve">Zona no interconectada al </w:t>
      </w:r>
      <w:r w:rsidR="00BE339B" w:rsidRPr="00563912">
        <w:rPr>
          <w:sz w:val="24"/>
          <w:szCs w:val="24"/>
        </w:rPr>
        <w:t>SIN</w:t>
      </w:r>
      <w:r w:rsidR="00E0696F" w:rsidRPr="00563912">
        <w:rPr>
          <w:b/>
          <w:bCs/>
          <w:sz w:val="24"/>
          <w:szCs w:val="24"/>
        </w:rPr>
        <w:br w:type="page"/>
      </w:r>
    </w:p>
    <w:p w14:paraId="49669DC7" w14:textId="77777777" w:rsidR="00845347" w:rsidRPr="00563912" w:rsidRDefault="00845347" w:rsidP="001310D7">
      <w:pPr>
        <w:pStyle w:val="Ttulo1"/>
        <w:numPr>
          <w:ilvl w:val="0"/>
          <w:numId w:val="9"/>
        </w:numPr>
        <w:jc w:val="center"/>
        <w:rPr>
          <w:b/>
          <w:bCs/>
          <w:color w:val="auto"/>
        </w:rPr>
      </w:pPr>
      <w:bookmarkStart w:id="2" w:name="_Toc229033529"/>
      <w:r w:rsidRPr="00563912">
        <w:rPr>
          <w:b/>
          <w:bCs/>
          <w:color w:val="auto"/>
        </w:rPr>
        <w:lastRenderedPageBreak/>
        <w:t>INTRODUCCIÓN</w:t>
      </w:r>
      <w:bookmarkEnd w:id="2"/>
    </w:p>
    <w:p w14:paraId="2381A8A4" w14:textId="77777777" w:rsidR="005C3CF8" w:rsidRPr="00563912" w:rsidRDefault="005C3CF8" w:rsidP="005C3CF8">
      <w:pPr>
        <w:pStyle w:val="Prrafodelista"/>
        <w:ind w:left="0"/>
        <w:jc w:val="both"/>
        <w:rPr>
          <w:sz w:val="24"/>
          <w:szCs w:val="24"/>
        </w:rPr>
      </w:pPr>
    </w:p>
    <w:p w14:paraId="67E0D815" w14:textId="3F89C61A" w:rsidR="005C3CF8" w:rsidRPr="00563912" w:rsidRDefault="005C3CF8" w:rsidP="005C3CF8">
      <w:pPr>
        <w:pStyle w:val="Prrafodelista"/>
        <w:spacing w:after="0" w:line="240" w:lineRule="auto"/>
        <w:ind w:left="0"/>
        <w:jc w:val="both"/>
        <w:rPr>
          <w:sz w:val="24"/>
          <w:szCs w:val="24"/>
        </w:rPr>
      </w:pPr>
      <w:r w:rsidRPr="00563912">
        <w:rPr>
          <w:sz w:val="24"/>
          <w:szCs w:val="24"/>
        </w:rPr>
        <w:t>La Política Nacional de Cambio Climático (PNCC) reconoce la necesidad de consolidar instrumentos que permitan fortalecer la gestión de la información asociada a las emisiones de gases de efecto invernadero (GEI), como base para la formulación, implementación y seguimiento de medidas de mitigación. En particular, su línea instrumental de “Información, ciencia, tecnología e innovación” establece como propósito central garantizar la generación de información estandarizada, confiable y oportuna, que soporte los procesos de monitoreo, reporte y verificación (MRV) y la toma de decisiones en materia de cambio climático.</w:t>
      </w:r>
    </w:p>
    <w:p w14:paraId="37CE90B8" w14:textId="77777777" w:rsidR="005C3CF8" w:rsidRPr="00563912" w:rsidRDefault="005C3CF8" w:rsidP="005C3CF8">
      <w:pPr>
        <w:pStyle w:val="Prrafodelista"/>
        <w:spacing w:after="0" w:line="240" w:lineRule="auto"/>
        <w:ind w:left="0"/>
        <w:jc w:val="both"/>
        <w:rPr>
          <w:sz w:val="24"/>
          <w:szCs w:val="24"/>
        </w:rPr>
      </w:pPr>
    </w:p>
    <w:p w14:paraId="0A92BCB0" w14:textId="77777777" w:rsidR="005C3CF8" w:rsidRPr="00563912" w:rsidRDefault="005C3CF8" w:rsidP="005C3CF8">
      <w:pPr>
        <w:pStyle w:val="Prrafodelista"/>
        <w:spacing w:after="0" w:line="240" w:lineRule="auto"/>
        <w:ind w:left="0"/>
        <w:jc w:val="both"/>
        <w:rPr>
          <w:sz w:val="24"/>
          <w:szCs w:val="24"/>
        </w:rPr>
      </w:pPr>
      <w:r w:rsidRPr="00563912">
        <w:rPr>
          <w:sz w:val="24"/>
          <w:szCs w:val="24"/>
        </w:rPr>
        <w:t>En este contexto, la gestión de la información sobre emisiones de GEI enfrenta desafíos asociados a la heterogeneidad de fuentes, la diversidad sectorial y territorial, y la necesidad de asegurar consistencia metodológica, trazabilidad y comparabilidad de los datos. Lo anterior evidencia la necesidad de contar con un sistema estructurado que permita la cuantificación y el reporte uniforme de emisiones a nivel organizacional, fortaleciendo las capacidades institucionales y tecnológicas del país y facilitando el cumplimiento de los compromisos nacionales e internacionales en materia de mitigación.</w:t>
      </w:r>
    </w:p>
    <w:p w14:paraId="3A5D573F" w14:textId="77777777" w:rsidR="005C3CF8" w:rsidRPr="00563912" w:rsidRDefault="005C3CF8" w:rsidP="005C3CF8">
      <w:pPr>
        <w:pStyle w:val="Prrafodelista"/>
        <w:spacing w:after="0" w:line="240" w:lineRule="auto"/>
        <w:ind w:left="0"/>
        <w:jc w:val="both"/>
        <w:rPr>
          <w:sz w:val="24"/>
          <w:szCs w:val="24"/>
        </w:rPr>
      </w:pPr>
    </w:p>
    <w:p w14:paraId="29E8E547" w14:textId="77777777" w:rsidR="005C3CF8" w:rsidRPr="00563912" w:rsidRDefault="005C3CF8" w:rsidP="005C3CF8">
      <w:pPr>
        <w:pStyle w:val="Prrafodelista"/>
        <w:spacing w:after="0" w:line="240" w:lineRule="auto"/>
        <w:ind w:left="0"/>
        <w:jc w:val="both"/>
        <w:rPr>
          <w:sz w:val="24"/>
          <w:szCs w:val="24"/>
        </w:rPr>
      </w:pPr>
      <w:r w:rsidRPr="00563912">
        <w:rPr>
          <w:sz w:val="24"/>
          <w:szCs w:val="24"/>
        </w:rPr>
        <w:t>Como respuesta a esta necesidad, se establece el Reporte Obligatorio de Emisiones de GEI (ROE) como un instrumento orientado a la recopilación sistemática de información sobre emisiones directas e indirectas de GEI generadas por las personas jurídicas públicas, privadas o mixtas. Este instrumento permite consolidar información clave para el seguimiento de las metas climáticas nacionales, así como para el diseño e implementación de instrumentos económicos, incluyendo el Programa Nacional de Cupos Transables de Emisión de GEI (PNCTE).</w:t>
      </w:r>
    </w:p>
    <w:p w14:paraId="66B0A304" w14:textId="77777777" w:rsidR="005C3CF8" w:rsidRPr="00563912" w:rsidRDefault="005C3CF8" w:rsidP="005C3CF8">
      <w:pPr>
        <w:pStyle w:val="Prrafodelista"/>
        <w:spacing w:after="0" w:line="240" w:lineRule="auto"/>
        <w:ind w:left="0"/>
        <w:jc w:val="both"/>
        <w:rPr>
          <w:sz w:val="24"/>
          <w:szCs w:val="24"/>
        </w:rPr>
      </w:pPr>
    </w:p>
    <w:p w14:paraId="216AC292" w14:textId="0B0222C7" w:rsidR="005C3CF8" w:rsidRPr="00563912" w:rsidRDefault="008E5407" w:rsidP="005C3CF8">
      <w:pPr>
        <w:pStyle w:val="Prrafodelista"/>
        <w:spacing w:after="0" w:line="240" w:lineRule="auto"/>
        <w:ind w:left="0"/>
        <w:jc w:val="both"/>
        <w:rPr>
          <w:sz w:val="24"/>
          <w:szCs w:val="24"/>
        </w:rPr>
      </w:pPr>
      <w:r w:rsidRPr="00563912">
        <w:rPr>
          <w:sz w:val="24"/>
          <w:szCs w:val="24"/>
        </w:rPr>
        <w:t>E</w:t>
      </w:r>
      <w:r w:rsidR="005C3CF8" w:rsidRPr="00563912">
        <w:rPr>
          <w:sz w:val="24"/>
          <w:szCs w:val="24"/>
        </w:rPr>
        <w:t xml:space="preserve">l ROE se estructura a partir de dos componentes fundamentales: (i) El informe de emisiones de GEI debidamente verificado deberá ser entregado por las personas jurídicas públicas, privadas o mixtas con obligación de reporte y contendrá la información consistente, ordenada y veraz relacionada con las emisiones de GEI generadas como consecuencia de sus operaciones misionales y económicas, en concordancia con los requisitos definidos  dicha resolución y en el </w:t>
      </w:r>
      <w:r w:rsidR="00A84D4D" w:rsidRPr="00563912">
        <w:rPr>
          <w:sz w:val="24"/>
          <w:szCs w:val="24"/>
        </w:rPr>
        <w:t>P</w:t>
      </w:r>
      <w:r w:rsidR="005C3CF8" w:rsidRPr="00563912">
        <w:rPr>
          <w:sz w:val="24"/>
          <w:szCs w:val="24"/>
        </w:rPr>
        <w:t>rotocolo</w:t>
      </w:r>
      <w:r w:rsidR="00A84D4D" w:rsidRPr="00563912">
        <w:rPr>
          <w:sz w:val="24"/>
          <w:szCs w:val="24"/>
        </w:rPr>
        <w:t xml:space="preserve"> ROE</w:t>
      </w:r>
      <w:r w:rsidR="005C3CF8" w:rsidRPr="00563912">
        <w:rPr>
          <w:sz w:val="24"/>
          <w:szCs w:val="24"/>
        </w:rPr>
        <w:t xml:space="preserve"> de cuantificación  reporte de emisiones, que establece las metodologías y requisitos para cuantificar y reportar las emisiones directas e indirectas de GEI; y (ii) La plataforma de Reporte Obligatorio de Emisiones, como parte del Sistema de Información Ambiental para Colombia (SIAC), es el instrumento tecnológico dispuesto por el Ministerio de Ambiente y Desarrollo Sostenible para que las personas jurídicas públicas, privadas o mixtas cumplan con la obligación de reporte de las emisiones directas e indirectas de GEI y la entrega de la información y documentación correspondiente.</w:t>
      </w:r>
    </w:p>
    <w:p w14:paraId="17B72705" w14:textId="77777777" w:rsidR="005C3CF8" w:rsidRPr="00563912" w:rsidRDefault="005C3CF8" w:rsidP="005C3CF8">
      <w:pPr>
        <w:pStyle w:val="Prrafodelista"/>
        <w:spacing w:after="0" w:line="240" w:lineRule="auto"/>
        <w:ind w:left="0"/>
        <w:jc w:val="both"/>
        <w:rPr>
          <w:sz w:val="24"/>
          <w:szCs w:val="24"/>
        </w:rPr>
      </w:pPr>
    </w:p>
    <w:p w14:paraId="6860A555" w14:textId="69E53FC8" w:rsidR="005C3CF8" w:rsidRPr="00563912" w:rsidRDefault="005C3CF8" w:rsidP="005C3CF8">
      <w:pPr>
        <w:pStyle w:val="Prrafodelista"/>
        <w:spacing w:after="0" w:line="240" w:lineRule="auto"/>
        <w:ind w:left="0"/>
        <w:jc w:val="both"/>
        <w:rPr>
          <w:sz w:val="24"/>
          <w:szCs w:val="24"/>
        </w:rPr>
      </w:pPr>
      <w:r w:rsidRPr="00563912">
        <w:rPr>
          <w:sz w:val="24"/>
          <w:szCs w:val="24"/>
        </w:rPr>
        <w:t xml:space="preserve">En este marco, el presente Protocolo para la Cuantificación y Reporte Obligatorio de Emisiones de GEI (Protocolo ROE) tiene como objetivo establecer los lineamientos técnicos, metodológicos y operativos que deben ser aplicados por las </w:t>
      </w:r>
      <w:r w:rsidR="00DD2321" w:rsidRPr="00563912">
        <w:rPr>
          <w:sz w:val="24"/>
          <w:szCs w:val="24"/>
        </w:rPr>
        <w:t xml:space="preserve">personas jurídicas </w:t>
      </w:r>
      <w:r w:rsidRPr="00563912">
        <w:rPr>
          <w:sz w:val="24"/>
          <w:szCs w:val="24"/>
        </w:rPr>
        <w:t xml:space="preserve">obligadas para la cuantificación, documentación y reporte de sus emisiones de GEI. Asimismo, define los criterios para la estructuración del </w:t>
      </w:r>
      <w:r w:rsidR="00783E49" w:rsidRPr="00563912">
        <w:rPr>
          <w:sz w:val="24"/>
          <w:szCs w:val="24"/>
        </w:rPr>
        <w:t>inventario de emisiones de GEI</w:t>
      </w:r>
      <w:r w:rsidRPr="00563912">
        <w:rPr>
          <w:sz w:val="24"/>
          <w:szCs w:val="24"/>
        </w:rPr>
        <w:t>, los requisitos de información y documentación, y las condiciones para asegurar la calidad, consistencia y verificabilidad de los datos reportados.</w:t>
      </w:r>
    </w:p>
    <w:p w14:paraId="5EB3A8C2" w14:textId="7399B70C" w:rsidR="005C3CF8" w:rsidRPr="00563912" w:rsidRDefault="005C3CF8" w:rsidP="005C3CF8">
      <w:pPr>
        <w:pStyle w:val="Prrafodelista"/>
        <w:ind w:left="0"/>
        <w:jc w:val="both"/>
        <w:rPr>
          <w:sz w:val="24"/>
          <w:szCs w:val="24"/>
        </w:rPr>
      </w:pPr>
    </w:p>
    <w:p w14:paraId="0A4F8C04" w14:textId="49905090" w:rsidR="00B55029" w:rsidRPr="00563912" w:rsidRDefault="00B55029" w:rsidP="007A0CFB">
      <w:pPr>
        <w:pStyle w:val="Prrafodelista"/>
        <w:spacing w:after="0" w:line="240" w:lineRule="auto"/>
        <w:ind w:left="0"/>
        <w:jc w:val="both"/>
        <w:rPr>
          <w:sz w:val="24"/>
          <w:szCs w:val="24"/>
        </w:rPr>
      </w:pPr>
      <w:r w:rsidRPr="00563912">
        <w:rPr>
          <w:sz w:val="24"/>
          <w:szCs w:val="24"/>
        </w:rPr>
        <w:t xml:space="preserve">El Protocolo ROE desde el punto de vista documental, se estructura en seis componentes principales. En primer lugar, una sección introductoria que presenta el contexto, los objetivos, definiciones, </w:t>
      </w:r>
      <w:r w:rsidRPr="00563912">
        <w:rPr>
          <w:sz w:val="24"/>
          <w:szCs w:val="24"/>
        </w:rPr>
        <w:lastRenderedPageBreak/>
        <w:t xml:space="preserve">principios, la gobernanza del sistema y un componente asociado a las características del ROE detalladas en la resolución, en el cual se definen </w:t>
      </w:r>
      <w:r w:rsidR="00CE660E" w:rsidRPr="00563912">
        <w:rPr>
          <w:sz w:val="24"/>
          <w:szCs w:val="24"/>
        </w:rPr>
        <w:t>las personas jurídicas obligadas</w:t>
      </w:r>
      <w:r w:rsidRPr="00563912">
        <w:rPr>
          <w:sz w:val="24"/>
          <w:szCs w:val="24"/>
        </w:rPr>
        <w:t>, la periodicidad del reporte y otros los elementos generales del sistema. En tercer lugar, se desarrolla el componente metodológico, que constituye el núcleo técnico del Protocolo</w:t>
      </w:r>
      <w:r w:rsidR="00A84D4D" w:rsidRPr="00563912">
        <w:rPr>
          <w:sz w:val="24"/>
          <w:szCs w:val="24"/>
        </w:rPr>
        <w:t xml:space="preserve"> ROE</w:t>
      </w:r>
      <w:r w:rsidRPr="00563912">
        <w:rPr>
          <w:sz w:val="24"/>
          <w:szCs w:val="24"/>
        </w:rPr>
        <w:t xml:space="preserve">, incluyendo la definición de límites organizacionales y operacionales, la identificación de fuentes de emisión, la clasificación de emisiones, los gases a reportar, los métodos de cuantificación, el manejo de datos de actividad y factores de emisión, así como los procedimientos de gestión de calidad, incertidumbre y tratamiento de exclusiones. En cuarto lugar, se establecen los aspectos metodológicos de verificación, incluyendo los requerimientos generales, los niveles de aseguramiento, los tipos de verificación y las condiciones aplicables a los organismos verificadores. Finalmente, </w:t>
      </w:r>
      <w:r w:rsidR="007A0CFB" w:rsidRPr="00563912">
        <w:rPr>
          <w:sz w:val="24"/>
          <w:szCs w:val="24"/>
        </w:rPr>
        <w:t xml:space="preserve">en quinto lugar, </w:t>
      </w:r>
      <w:r w:rsidRPr="00563912">
        <w:rPr>
          <w:sz w:val="24"/>
          <w:szCs w:val="24"/>
        </w:rPr>
        <w:t>el Protocolo</w:t>
      </w:r>
      <w:r w:rsidR="00A84D4D" w:rsidRPr="00563912">
        <w:rPr>
          <w:sz w:val="24"/>
          <w:szCs w:val="24"/>
        </w:rPr>
        <w:t xml:space="preserve"> ROE</w:t>
      </w:r>
      <w:r w:rsidRPr="00563912">
        <w:rPr>
          <w:sz w:val="24"/>
          <w:szCs w:val="24"/>
        </w:rPr>
        <w:t xml:space="preserve"> incluye disposiciones relacionadas con la Plataforma ROE, los procedimientos de reporte, los anexos técnicos que soportan la implementación del sistema, y las referencias documentales que sustentan los lineamientos adoptados. En conjunto, este instrumento permite estandarizar la cuantificación y el reporte de emisiones de GEI a nivel organizacional, fortaleciendo el sistema MRV nacional y proporcionando insumos confiables para la gestión climática y la implementación de instrumentos </w:t>
      </w:r>
      <w:r w:rsidR="001E39FF" w:rsidRPr="00563912">
        <w:rPr>
          <w:sz w:val="24"/>
          <w:szCs w:val="24"/>
        </w:rPr>
        <w:t>reglamentarios</w:t>
      </w:r>
      <w:r w:rsidRPr="00563912">
        <w:rPr>
          <w:sz w:val="24"/>
          <w:szCs w:val="24"/>
        </w:rPr>
        <w:t xml:space="preserve"> y de mercado en el país. </w:t>
      </w:r>
    </w:p>
    <w:p w14:paraId="2DAC1FE9" w14:textId="6A02B598" w:rsidR="00B55029" w:rsidRPr="00563912" w:rsidRDefault="00B55029" w:rsidP="007A0CFB">
      <w:pPr>
        <w:pStyle w:val="Prrafodelista"/>
        <w:spacing w:after="0" w:line="240" w:lineRule="auto"/>
        <w:ind w:left="0"/>
        <w:jc w:val="both"/>
        <w:rPr>
          <w:sz w:val="24"/>
          <w:szCs w:val="24"/>
        </w:rPr>
      </w:pPr>
    </w:p>
    <w:p w14:paraId="04FD77B7" w14:textId="0EF71EF9" w:rsidR="007A0CFB" w:rsidRPr="00563912" w:rsidRDefault="007A0CFB" w:rsidP="00B55029">
      <w:pPr>
        <w:pStyle w:val="Prrafodelista"/>
        <w:spacing w:after="0" w:line="240" w:lineRule="auto"/>
        <w:ind w:left="0"/>
        <w:jc w:val="both"/>
        <w:rPr>
          <w:sz w:val="24"/>
          <w:szCs w:val="24"/>
        </w:rPr>
      </w:pPr>
      <w:r w:rsidRPr="00563912">
        <w:rPr>
          <w:sz w:val="24"/>
          <w:szCs w:val="24"/>
        </w:rPr>
        <w:t xml:space="preserve">A partir del </w:t>
      </w:r>
      <w:r w:rsidR="004C5875" w:rsidRPr="00563912">
        <w:rPr>
          <w:sz w:val="24"/>
          <w:szCs w:val="24"/>
        </w:rPr>
        <w:t>capítulo</w:t>
      </w:r>
      <w:r w:rsidRPr="00563912">
        <w:rPr>
          <w:sz w:val="24"/>
          <w:szCs w:val="24"/>
        </w:rPr>
        <w:t xml:space="preserve"> </w:t>
      </w:r>
      <w:r w:rsidR="008C61C0" w:rsidRPr="00563912">
        <w:rPr>
          <w:sz w:val="24"/>
          <w:szCs w:val="24"/>
        </w:rPr>
        <w:t>3</w:t>
      </w:r>
      <w:r w:rsidRPr="00563912">
        <w:rPr>
          <w:sz w:val="24"/>
          <w:szCs w:val="24"/>
        </w:rPr>
        <w:t>, el documento presenta los parágrafos asociados a cada requisito o lineamiento técnico especifico (números romanos a la izquierda de cada párrafo), con el ánimo de facilitar su interpretación, aplicación y verificación. Los números romanos empieza</w:t>
      </w:r>
      <w:r w:rsidR="00E653CA" w:rsidRPr="00563912">
        <w:rPr>
          <w:sz w:val="24"/>
          <w:szCs w:val="24"/>
        </w:rPr>
        <w:t>n</w:t>
      </w:r>
      <w:r w:rsidRPr="00563912">
        <w:rPr>
          <w:sz w:val="24"/>
          <w:szCs w:val="24"/>
        </w:rPr>
        <w:t xml:space="preserve"> desde </w:t>
      </w:r>
      <w:r w:rsidR="001E39FF" w:rsidRPr="00563912">
        <w:rPr>
          <w:sz w:val="24"/>
          <w:szCs w:val="24"/>
        </w:rPr>
        <w:t xml:space="preserve">el uno </w:t>
      </w:r>
      <w:r w:rsidRPr="00563912">
        <w:rPr>
          <w:sz w:val="24"/>
          <w:szCs w:val="24"/>
        </w:rPr>
        <w:t>“</w:t>
      </w:r>
      <w:r w:rsidR="00C903B0" w:rsidRPr="00563912">
        <w:rPr>
          <w:sz w:val="24"/>
          <w:szCs w:val="24"/>
        </w:rPr>
        <w:t>I</w:t>
      </w:r>
      <w:r w:rsidRPr="00563912">
        <w:rPr>
          <w:sz w:val="24"/>
          <w:szCs w:val="24"/>
        </w:rPr>
        <w:t>” para cada sección o subsección del Protocolo ROE, finalizando en el valor necesario para cubrir todos los requisitos incluidos en cada numeral</w:t>
      </w:r>
      <w:r w:rsidR="00E653CA" w:rsidRPr="00563912">
        <w:rPr>
          <w:sz w:val="24"/>
          <w:szCs w:val="24"/>
        </w:rPr>
        <w:t xml:space="preserve"> o sus subordinados</w:t>
      </w:r>
      <w:r w:rsidRPr="00563912">
        <w:rPr>
          <w:sz w:val="24"/>
          <w:szCs w:val="24"/>
        </w:rPr>
        <w:t xml:space="preserve">. Para hacer referencia a un lineamiento </w:t>
      </w:r>
      <w:r w:rsidR="004C5875" w:rsidRPr="00563912">
        <w:rPr>
          <w:sz w:val="24"/>
          <w:szCs w:val="24"/>
        </w:rPr>
        <w:t>específico</w:t>
      </w:r>
      <w:r w:rsidRPr="00563912">
        <w:rPr>
          <w:sz w:val="24"/>
          <w:szCs w:val="24"/>
        </w:rPr>
        <w:t xml:space="preserve"> del documento, se debe citar siempre el numeral de la sección o subsección asociada (números ordinales) y el parágrafo asociado (números romanos).</w:t>
      </w:r>
    </w:p>
    <w:p w14:paraId="3F50FEF1" w14:textId="77777777" w:rsidR="00B55029" w:rsidRPr="00563912" w:rsidRDefault="00B55029" w:rsidP="00B55029">
      <w:pPr>
        <w:pStyle w:val="Prrafodelista"/>
        <w:spacing w:after="0" w:line="240" w:lineRule="auto"/>
        <w:ind w:left="0"/>
        <w:jc w:val="both"/>
        <w:rPr>
          <w:sz w:val="24"/>
          <w:szCs w:val="24"/>
        </w:rPr>
      </w:pPr>
    </w:p>
    <w:p w14:paraId="1CF22A40" w14:textId="21514077" w:rsidR="00F647C5" w:rsidRPr="00563912" w:rsidRDefault="00F647C5" w:rsidP="005C3CF8">
      <w:pPr>
        <w:pStyle w:val="Prrafodelista"/>
        <w:spacing w:after="0" w:line="240" w:lineRule="auto"/>
        <w:ind w:left="0"/>
        <w:jc w:val="both"/>
        <w:rPr>
          <w:sz w:val="24"/>
          <w:szCs w:val="24"/>
        </w:rPr>
      </w:pPr>
      <w:r w:rsidRPr="00563912">
        <w:rPr>
          <w:sz w:val="24"/>
          <w:szCs w:val="24"/>
        </w:rPr>
        <w:br w:type="page"/>
      </w:r>
    </w:p>
    <w:p w14:paraId="5A5F5A04" w14:textId="3528B945" w:rsidR="00F82119" w:rsidRPr="00563912" w:rsidRDefault="009F0234" w:rsidP="001310D7">
      <w:pPr>
        <w:pStyle w:val="Ttulo1"/>
        <w:numPr>
          <w:ilvl w:val="0"/>
          <w:numId w:val="9"/>
        </w:numPr>
        <w:jc w:val="center"/>
        <w:rPr>
          <w:b/>
          <w:bCs/>
          <w:color w:val="auto"/>
        </w:rPr>
      </w:pPr>
      <w:bookmarkStart w:id="3" w:name="_Toc229033530"/>
      <w:r w:rsidRPr="00563912">
        <w:rPr>
          <w:b/>
          <w:bCs/>
          <w:color w:val="auto"/>
        </w:rPr>
        <w:lastRenderedPageBreak/>
        <w:t>OBJETIVO DEL PROTOCOLO ROE</w:t>
      </w:r>
      <w:bookmarkEnd w:id="3"/>
    </w:p>
    <w:p w14:paraId="3E4A645A" w14:textId="77777777" w:rsidR="00F82119" w:rsidRPr="00563912" w:rsidRDefault="00F82119" w:rsidP="00AE2AE2">
      <w:pPr>
        <w:pStyle w:val="Prrafodelista"/>
        <w:ind w:left="0"/>
        <w:rPr>
          <w:sz w:val="24"/>
          <w:szCs w:val="24"/>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A94FF9" w:rsidRPr="00563912" w14:paraId="5757C702" w14:textId="77777777" w:rsidTr="006A3963">
        <w:tc>
          <w:tcPr>
            <w:tcW w:w="562" w:type="dxa"/>
          </w:tcPr>
          <w:p w14:paraId="0C9FDEDC" w14:textId="19F44885" w:rsidR="00A94FF9" w:rsidRPr="00563912" w:rsidRDefault="00C903B0" w:rsidP="00C12714">
            <w:pPr>
              <w:pStyle w:val="Prrafodelista"/>
              <w:ind w:left="0"/>
              <w:jc w:val="both"/>
              <w:rPr>
                <w:sz w:val="24"/>
                <w:szCs w:val="24"/>
              </w:rPr>
            </w:pPr>
            <w:r w:rsidRPr="00563912">
              <w:rPr>
                <w:sz w:val="24"/>
                <w:szCs w:val="24"/>
              </w:rPr>
              <w:t>I</w:t>
            </w:r>
          </w:p>
        </w:tc>
        <w:tc>
          <w:tcPr>
            <w:tcW w:w="9503" w:type="dxa"/>
          </w:tcPr>
          <w:p w14:paraId="6C35645A" w14:textId="72AC0C03" w:rsidR="00A94FF9" w:rsidRPr="00563912" w:rsidRDefault="00A94FF9" w:rsidP="00C12714">
            <w:pPr>
              <w:pStyle w:val="Prrafodelista"/>
              <w:ind w:left="0"/>
              <w:jc w:val="both"/>
              <w:rPr>
                <w:sz w:val="24"/>
                <w:szCs w:val="24"/>
              </w:rPr>
            </w:pPr>
            <w:r w:rsidRPr="00563912">
              <w:rPr>
                <w:sz w:val="24"/>
                <w:szCs w:val="24"/>
              </w:rPr>
              <w:t>El presente Protocolo</w:t>
            </w:r>
            <w:r w:rsidR="00A84D4D" w:rsidRPr="00563912">
              <w:rPr>
                <w:sz w:val="24"/>
                <w:szCs w:val="24"/>
              </w:rPr>
              <w:t xml:space="preserve"> ROE</w:t>
            </w:r>
            <w:r w:rsidRPr="00563912">
              <w:rPr>
                <w:sz w:val="24"/>
                <w:szCs w:val="24"/>
              </w:rPr>
              <w:t xml:space="preserve"> tiene por objeto establecer los lineamientos técnicos, metodológicos y operativos de obligatorio cumplimiento para la cuantificación, consolidación y reporte de las emisiones directas e indirectas de gases de efecto invernadero (GEI) por parte de las personas jurídicas de naturaleza pública, privada o mixta que se encuentren obligadas a reportar sus emisiones GEI, de conformidad con lo dispuesto en el artículo </w:t>
            </w:r>
            <w:r w:rsidR="00D31B81" w:rsidRPr="00563912">
              <w:rPr>
                <w:sz w:val="24"/>
                <w:szCs w:val="24"/>
              </w:rPr>
              <w:t>9</w:t>
            </w:r>
            <w:r w:rsidRPr="00563912">
              <w:rPr>
                <w:sz w:val="24"/>
                <w:szCs w:val="24"/>
              </w:rPr>
              <w:t xml:space="preserve"> </w:t>
            </w:r>
            <w:r w:rsidR="00313993" w:rsidRPr="00563912">
              <w:rPr>
                <w:sz w:val="24"/>
                <w:szCs w:val="24"/>
              </w:rPr>
              <w:t>del Proyecto de Resolución</w:t>
            </w:r>
            <w:r w:rsidR="008C61C0" w:rsidRPr="00563912">
              <w:rPr>
                <w:sz w:val="24"/>
                <w:szCs w:val="24"/>
              </w:rPr>
              <w:t xml:space="preserve"> ROE</w:t>
            </w:r>
            <w:r w:rsidRPr="00563912">
              <w:rPr>
                <w:sz w:val="24"/>
                <w:szCs w:val="24"/>
              </w:rPr>
              <w:t>.</w:t>
            </w:r>
          </w:p>
        </w:tc>
      </w:tr>
      <w:tr w:rsidR="00A94FF9" w:rsidRPr="00563912" w14:paraId="378CB9EE" w14:textId="77777777" w:rsidTr="006A3963">
        <w:tc>
          <w:tcPr>
            <w:tcW w:w="562" w:type="dxa"/>
          </w:tcPr>
          <w:p w14:paraId="629084D6" w14:textId="7F2D82A2" w:rsidR="00A94FF9" w:rsidRPr="00563912" w:rsidRDefault="00C903B0" w:rsidP="00C12714">
            <w:pPr>
              <w:pStyle w:val="Prrafodelista"/>
              <w:ind w:left="0"/>
              <w:jc w:val="both"/>
              <w:rPr>
                <w:sz w:val="24"/>
                <w:szCs w:val="24"/>
              </w:rPr>
            </w:pPr>
            <w:r w:rsidRPr="00563912">
              <w:rPr>
                <w:sz w:val="24"/>
                <w:szCs w:val="24"/>
              </w:rPr>
              <w:t>II</w:t>
            </w:r>
          </w:p>
        </w:tc>
        <w:tc>
          <w:tcPr>
            <w:tcW w:w="9503" w:type="dxa"/>
          </w:tcPr>
          <w:p w14:paraId="5D44E832" w14:textId="73FDCF34" w:rsidR="00A94FF9" w:rsidRPr="00563912" w:rsidRDefault="00A94FF9" w:rsidP="00A94FF9">
            <w:pPr>
              <w:pStyle w:val="Prrafodelista"/>
              <w:ind w:left="0"/>
              <w:jc w:val="both"/>
              <w:rPr>
                <w:sz w:val="24"/>
                <w:szCs w:val="24"/>
              </w:rPr>
            </w:pPr>
            <w:r w:rsidRPr="00563912">
              <w:rPr>
                <w:sz w:val="24"/>
                <w:szCs w:val="24"/>
              </w:rPr>
              <w:t>En desarrollo de lo anterior, el presente Protocolo</w:t>
            </w:r>
            <w:r w:rsidR="00A84D4D" w:rsidRPr="00563912">
              <w:rPr>
                <w:sz w:val="24"/>
                <w:szCs w:val="24"/>
              </w:rPr>
              <w:t xml:space="preserve"> ROE</w:t>
            </w:r>
            <w:r w:rsidRPr="00563912">
              <w:rPr>
                <w:sz w:val="24"/>
                <w:szCs w:val="24"/>
              </w:rPr>
              <w:t xml:space="preserve"> define los métodos, instrumentos, procesos, criterios técnicos y la periodicidad del reporte, así como los requisitos mínimos de información, documentación, trazabilidad y soporte técnico necesarios para la elaboración, consolidación y registro del </w:t>
            </w:r>
            <w:r w:rsidR="00FF2ECF" w:rsidRPr="00563912">
              <w:rPr>
                <w:sz w:val="24"/>
                <w:szCs w:val="24"/>
              </w:rPr>
              <w:t>inventario de emisiones de GEI</w:t>
            </w:r>
            <w:r w:rsidRPr="00563912">
              <w:rPr>
                <w:sz w:val="24"/>
                <w:szCs w:val="24"/>
              </w:rPr>
              <w:t xml:space="preserve"> en la plataforma del Reporte Obligatorio de Emisiones (ROE).</w:t>
            </w:r>
          </w:p>
        </w:tc>
      </w:tr>
      <w:tr w:rsidR="00A94FF9" w:rsidRPr="00563912" w14:paraId="6BF13F8E" w14:textId="77777777" w:rsidTr="006A3963">
        <w:tc>
          <w:tcPr>
            <w:tcW w:w="562" w:type="dxa"/>
          </w:tcPr>
          <w:p w14:paraId="2AE489C7" w14:textId="6B02F7B9" w:rsidR="00A94FF9" w:rsidRPr="00563912" w:rsidRDefault="00C903B0" w:rsidP="00C12714">
            <w:pPr>
              <w:pStyle w:val="Prrafodelista"/>
              <w:ind w:left="0"/>
              <w:jc w:val="both"/>
              <w:rPr>
                <w:sz w:val="24"/>
                <w:szCs w:val="24"/>
              </w:rPr>
            </w:pPr>
            <w:r w:rsidRPr="00563912">
              <w:rPr>
                <w:sz w:val="24"/>
                <w:szCs w:val="24"/>
              </w:rPr>
              <w:t>III</w:t>
            </w:r>
          </w:p>
        </w:tc>
        <w:tc>
          <w:tcPr>
            <w:tcW w:w="9503" w:type="dxa"/>
          </w:tcPr>
          <w:p w14:paraId="3FE6CF3A" w14:textId="46E62009" w:rsidR="00A94FF9" w:rsidRPr="00563912" w:rsidRDefault="00A94FF9" w:rsidP="00A94FF9">
            <w:pPr>
              <w:pStyle w:val="Prrafodelista"/>
              <w:ind w:left="0"/>
              <w:jc w:val="both"/>
              <w:rPr>
                <w:sz w:val="24"/>
                <w:szCs w:val="24"/>
              </w:rPr>
            </w:pPr>
            <w:r w:rsidRPr="00563912">
              <w:rPr>
                <w:sz w:val="24"/>
                <w:szCs w:val="24"/>
              </w:rPr>
              <w:t>El Protocolo</w:t>
            </w:r>
            <w:r w:rsidR="00A84D4D" w:rsidRPr="00563912">
              <w:rPr>
                <w:sz w:val="24"/>
                <w:szCs w:val="24"/>
              </w:rPr>
              <w:t xml:space="preserve"> ROE</w:t>
            </w:r>
            <w:r w:rsidRPr="00563912">
              <w:rPr>
                <w:sz w:val="24"/>
                <w:szCs w:val="24"/>
              </w:rPr>
              <w:t xml:space="preserve"> se fundamenta en un enfoque metodológico estandarizado, consistente y verificable, orientado a:</w:t>
            </w:r>
          </w:p>
          <w:p w14:paraId="27CCADDB" w14:textId="77777777" w:rsidR="00A94FF9" w:rsidRPr="00563912" w:rsidRDefault="00A94FF9" w:rsidP="00A94FF9">
            <w:pPr>
              <w:pStyle w:val="Prrafodelista"/>
              <w:numPr>
                <w:ilvl w:val="0"/>
                <w:numId w:val="4"/>
              </w:numPr>
              <w:jc w:val="both"/>
              <w:rPr>
                <w:sz w:val="24"/>
                <w:szCs w:val="24"/>
              </w:rPr>
            </w:pPr>
            <w:r w:rsidRPr="00563912">
              <w:rPr>
                <w:sz w:val="24"/>
                <w:szCs w:val="24"/>
              </w:rPr>
              <w:t>Garantizar la integridad, exactitud, consistencia, transparencia y comparabilidad de la información reportada;</w:t>
            </w:r>
          </w:p>
          <w:p w14:paraId="72366107" w14:textId="77777777" w:rsidR="00A94FF9" w:rsidRPr="00563912" w:rsidRDefault="00A94FF9" w:rsidP="00A94FF9">
            <w:pPr>
              <w:pStyle w:val="Prrafodelista"/>
              <w:numPr>
                <w:ilvl w:val="0"/>
                <w:numId w:val="4"/>
              </w:numPr>
              <w:jc w:val="both"/>
              <w:rPr>
                <w:sz w:val="24"/>
                <w:szCs w:val="24"/>
              </w:rPr>
            </w:pPr>
            <w:r w:rsidRPr="00563912">
              <w:rPr>
                <w:sz w:val="24"/>
                <w:szCs w:val="24"/>
              </w:rPr>
              <w:t>Asegurar la trazabilidad de los datos de actividad, factores de emisión, supuestos y metodologías empleadas;</w:t>
            </w:r>
          </w:p>
          <w:p w14:paraId="2B354BC5" w14:textId="7F525CD3" w:rsidR="00A94FF9" w:rsidRPr="00563912" w:rsidRDefault="00A94FF9" w:rsidP="00A94FF9">
            <w:pPr>
              <w:pStyle w:val="Prrafodelista"/>
              <w:numPr>
                <w:ilvl w:val="0"/>
                <w:numId w:val="4"/>
              </w:numPr>
              <w:jc w:val="both"/>
              <w:rPr>
                <w:sz w:val="24"/>
                <w:szCs w:val="24"/>
              </w:rPr>
            </w:pPr>
            <w:r w:rsidRPr="00563912">
              <w:rPr>
                <w:sz w:val="24"/>
                <w:szCs w:val="24"/>
              </w:rPr>
              <w:t>Facilitar la consolidación de información a nivel nacional y su articulación con los sistemas</w:t>
            </w:r>
            <w:r w:rsidR="00C27542" w:rsidRPr="00563912">
              <w:rPr>
                <w:sz w:val="24"/>
                <w:szCs w:val="24"/>
              </w:rPr>
              <w:t xml:space="preserve">, instrumentos y herramientas que provean o generen </w:t>
            </w:r>
            <w:r w:rsidRPr="00563912">
              <w:rPr>
                <w:sz w:val="24"/>
                <w:szCs w:val="24"/>
              </w:rPr>
              <w:t xml:space="preserve">información </w:t>
            </w:r>
            <w:r w:rsidR="00C27542" w:rsidRPr="00563912">
              <w:rPr>
                <w:sz w:val="24"/>
                <w:szCs w:val="24"/>
              </w:rPr>
              <w:t>para la gestión del cambio climático</w:t>
            </w:r>
            <w:r w:rsidRPr="00563912">
              <w:rPr>
                <w:sz w:val="24"/>
                <w:szCs w:val="24"/>
              </w:rPr>
              <w:t>;</w:t>
            </w:r>
          </w:p>
          <w:p w14:paraId="1C866C30" w14:textId="027BD02C" w:rsidR="00A94FF9" w:rsidRPr="00563912" w:rsidRDefault="00A94FF9" w:rsidP="0053261A">
            <w:pPr>
              <w:pStyle w:val="Prrafodelista"/>
              <w:numPr>
                <w:ilvl w:val="0"/>
                <w:numId w:val="4"/>
              </w:numPr>
              <w:jc w:val="both"/>
              <w:rPr>
                <w:sz w:val="24"/>
                <w:szCs w:val="24"/>
              </w:rPr>
            </w:pPr>
            <w:r w:rsidRPr="00563912">
              <w:rPr>
                <w:sz w:val="24"/>
                <w:szCs w:val="24"/>
              </w:rPr>
              <w:t>Servir como base técnica para el seguimiento y gestión de las emisiones de GEI, así como para el diseño e implementación de instrumentos de política climática.</w:t>
            </w:r>
          </w:p>
        </w:tc>
      </w:tr>
      <w:tr w:rsidR="00A94FF9" w:rsidRPr="00563912" w14:paraId="577C7A93" w14:textId="77777777" w:rsidTr="006A3963">
        <w:tc>
          <w:tcPr>
            <w:tcW w:w="562" w:type="dxa"/>
          </w:tcPr>
          <w:p w14:paraId="3166B2F9" w14:textId="62EDE2E0" w:rsidR="00A94FF9" w:rsidRPr="00563912" w:rsidRDefault="00C903B0" w:rsidP="00C12714">
            <w:pPr>
              <w:pStyle w:val="Prrafodelista"/>
              <w:ind w:left="0"/>
              <w:jc w:val="both"/>
              <w:rPr>
                <w:sz w:val="24"/>
                <w:szCs w:val="24"/>
              </w:rPr>
            </w:pPr>
            <w:r w:rsidRPr="00563912">
              <w:rPr>
                <w:sz w:val="24"/>
                <w:szCs w:val="24"/>
              </w:rPr>
              <w:t>IV</w:t>
            </w:r>
          </w:p>
        </w:tc>
        <w:tc>
          <w:tcPr>
            <w:tcW w:w="9503" w:type="dxa"/>
          </w:tcPr>
          <w:p w14:paraId="755D48AF" w14:textId="20353A00" w:rsidR="00A94FF9" w:rsidRPr="00563912" w:rsidRDefault="00A94FF9" w:rsidP="00A94FF9">
            <w:pPr>
              <w:pStyle w:val="Prrafodelista"/>
              <w:ind w:left="0"/>
              <w:jc w:val="both"/>
              <w:rPr>
                <w:sz w:val="24"/>
                <w:szCs w:val="24"/>
              </w:rPr>
            </w:pPr>
            <w:r w:rsidRPr="00563912">
              <w:rPr>
                <w:sz w:val="24"/>
                <w:szCs w:val="24"/>
              </w:rPr>
              <w:t xml:space="preserve">En consecuencia, las </w:t>
            </w:r>
            <w:r w:rsidR="00C27542" w:rsidRPr="00563912">
              <w:rPr>
                <w:sz w:val="24"/>
                <w:szCs w:val="24"/>
              </w:rPr>
              <w:t>personas jurídicas obligadas</w:t>
            </w:r>
            <w:r w:rsidRPr="00563912">
              <w:rPr>
                <w:sz w:val="24"/>
                <w:szCs w:val="24"/>
              </w:rPr>
              <w:t xml:space="preserve"> deben aplicar de manera estricta las disposiciones contenidas en el presente Protocolo</w:t>
            </w:r>
            <w:r w:rsidR="00A84D4D" w:rsidRPr="00563912">
              <w:rPr>
                <w:sz w:val="24"/>
                <w:szCs w:val="24"/>
              </w:rPr>
              <w:t xml:space="preserve"> ROE</w:t>
            </w:r>
            <w:r w:rsidRPr="00563912">
              <w:rPr>
                <w:sz w:val="24"/>
                <w:szCs w:val="24"/>
              </w:rPr>
              <w:t xml:space="preserve">, sin perjuicio de las demás obligaciones establecidas en </w:t>
            </w:r>
            <w:r w:rsidR="00E13358" w:rsidRPr="00563912">
              <w:rPr>
                <w:sz w:val="24"/>
                <w:szCs w:val="24"/>
              </w:rPr>
              <w:t xml:space="preserve">el Proyecto de Resolución que </w:t>
            </w:r>
            <w:r w:rsidR="00C27542" w:rsidRPr="00563912">
              <w:rPr>
                <w:sz w:val="24"/>
                <w:szCs w:val="24"/>
              </w:rPr>
              <w:t xml:space="preserve">reglamenta </w:t>
            </w:r>
            <w:r w:rsidRPr="00563912">
              <w:rPr>
                <w:sz w:val="24"/>
                <w:szCs w:val="24"/>
              </w:rPr>
              <w:t>el ROE y en la normativa ambiental vigente.</w:t>
            </w:r>
          </w:p>
          <w:p w14:paraId="4BECD38C" w14:textId="77777777" w:rsidR="00A94FF9" w:rsidRPr="00563912" w:rsidRDefault="00A94FF9" w:rsidP="00A94FF9">
            <w:pPr>
              <w:pStyle w:val="Prrafodelista"/>
              <w:ind w:left="0"/>
              <w:jc w:val="both"/>
              <w:rPr>
                <w:sz w:val="24"/>
                <w:szCs w:val="24"/>
              </w:rPr>
            </w:pPr>
          </w:p>
        </w:tc>
      </w:tr>
    </w:tbl>
    <w:p w14:paraId="44ED4BB8" w14:textId="77777777" w:rsidR="00AE2AE2" w:rsidRPr="00563912" w:rsidRDefault="00AE2AE2" w:rsidP="00AE2AE2">
      <w:pPr>
        <w:pStyle w:val="Prrafodelista"/>
        <w:ind w:left="0"/>
        <w:jc w:val="both"/>
        <w:rPr>
          <w:sz w:val="24"/>
          <w:szCs w:val="24"/>
        </w:rPr>
      </w:pPr>
    </w:p>
    <w:p w14:paraId="3D987E38" w14:textId="77777777" w:rsidR="00AE2AE2" w:rsidRPr="00563912" w:rsidRDefault="00AE2AE2" w:rsidP="00AE2AE2">
      <w:pPr>
        <w:pStyle w:val="Prrafodelista"/>
        <w:ind w:left="0"/>
        <w:jc w:val="both"/>
        <w:rPr>
          <w:sz w:val="24"/>
          <w:szCs w:val="24"/>
        </w:rPr>
      </w:pPr>
    </w:p>
    <w:p w14:paraId="7726E0AE" w14:textId="77777777" w:rsidR="00AE2AE2" w:rsidRPr="00563912" w:rsidRDefault="00AE2AE2" w:rsidP="00AE2AE2">
      <w:pPr>
        <w:pStyle w:val="Prrafodelista"/>
        <w:ind w:left="0"/>
        <w:jc w:val="both"/>
        <w:rPr>
          <w:sz w:val="24"/>
          <w:szCs w:val="24"/>
        </w:rPr>
      </w:pPr>
    </w:p>
    <w:p w14:paraId="5652CE86" w14:textId="77777777" w:rsidR="00F82119" w:rsidRPr="00563912" w:rsidRDefault="00F82119" w:rsidP="00AE2AE2">
      <w:pPr>
        <w:pStyle w:val="Prrafodelista"/>
        <w:ind w:left="0"/>
        <w:jc w:val="both"/>
        <w:rPr>
          <w:sz w:val="24"/>
          <w:szCs w:val="24"/>
        </w:rPr>
      </w:pPr>
    </w:p>
    <w:p w14:paraId="659EC998" w14:textId="59420F53" w:rsidR="00F82119" w:rsidRPr="00563912" w:rsidRDefault="00F82119">
      <w:pPr>
        <w:rPr>
          <w:b/>
          <w:bCs/>
          <w:sz w:val="24"/>
          <w:szCs w:val="24"/>
        </w:rPr>
      </w:pPr>
      <w:r w:rsidRPr="00563912">
        <w:rPr>
          <w:b/>
          <w:bCs/>
          <w:sz w:val="24"/>
          <w:szCs w:val="24"/>
        </w:rPr>
        <w:br w:type="page"/>
      </w:r>
    </w:p>
    <w:p w14:paraId="34C1AB2B" w14:textId="3028C77E" w:rsidR="00BC7EF1" w:rsidRPr="00563912" w:rsidRDefault="009F0234" w:rsidP="001310D7">
      <w:pPr>
        <w:pStyle w:val="Ttulo1"/>
        <w:numPr>
          <w:ilvl w:val="0"/>
          <w:numId w:val="9"/>
        </w:numPr>
        <w:jc w:val="center"/>
        <w:rPr>
          <w:b/>
          <w:bCs/>
          <w:color w:val="auto"/>
        </w:rPr>
      </w:pPr>
      <w:bookmarkStart w:id="4" w:name="_Toc229033531"/>
      <w:r w:rsidRPr="00563912">
        <w:rPr>
          <w:b/>
          <w:bCs/>
          <w:color w:val="auto"/>
        </w:rPr>
        <w:lastRenderedPageBreak/>
        <w:t>DEFINICIONES Y TÉRMINOS APLICABLES</w:t>
      </w:r>
      <w:bookmarkEnd w:id="4"/>
    </w:p>
    <w:p w14:paraId="2779EDBD" w14:textId="3AAD7CC7" w:rsidR="005037A0" w:rsidRPr="00563912" w:rsidRDefault="005037A0" w:rsidP="005037A0">
      <w:pPr>
        <w:pStyle w:val="Prrafodelista"/>
        <w:ind w:left="0"/>
        <w:rPr>
          <w:b/>
          <w:bCs/>
          <w:sz w:val="24"/>
          <w:szCs w:val="24"/>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C903B0" w:rsidRPr="00563912" w14:paraId="3E6D2BAF" w14:textId="77777777" w:rsidTr="006A3963">
        <w:tc>
          <w:tcPr>
            <w:tcW w:w="562" w:type="dxa"/>
          </w:tcPr>
          <w:p w14:paraId="1FBF80CF" w14:textId="34FED73C" w:rsidR="00C903B0" w:rsidRPr="00563912" w:rsidRDefault="00C903B0" w:rsidP="00C903B0">
            <w:pPr>
              <w:pStyle w:val="Prrafodelista"/>
              <w:ind w:left="0"/>
              <w:jc w:val="both"/>
              <w:rPr>
                <w:sz w:val="24"/>
                <w:szCs w:val="24"/>
              </w:rPr>
            </w:pPr>
            <w:r w:rsidRPr="00563912">
              <w:rPr>
                <w:sz w:val="24"/>
                <w:szCs w:val="24"/>
              </w:rPr>
              <w:t>I</w:t>
            </w:r>
          </w:p>
        </w:tc>
        <w:tc>
          <w:tcPr>
            <w:tcW w:w="9503" w:type="dxa"/>
          </w:tcPr>
          <w:p w14:paraId="3ED2F77C" w14:textId="164A1D31" w:rsidR="00C903B0" w:rsidRPr="00563912" w:rsidRDefault="00C903B0" w:rsidP="00C903B0">
            <w:pPr>
              <w:pStyle w:val="Prrafodelista"/>
              <w:ind w:left="0"/>
              <w:jc w:val="both"/>
              <w:rPr>
                <w:sz w:val="24"/>
                <w:szCs w:val="24"/>
              </w:rPr>
            </w:pPr>
            <w:r w:rsidRPr="00563912">
              <w:rPr>
                <w:sz w:val="24"/>
                <w:szCs w:val="24"/>
              </w:rPr>
              <w:t xml:space="preserve">Para efectos de la interpretación y aplicación del presente Protocolo ROE, se deberán tener en cuenta los términos y definiciones establecidos en el numeral 3 del Proyecto de Resolución ROE, las que se complementan con las descritas en este numeral del protocolo ROE. En consecuencia, dichas definiciones deben ser de obligatorio cumplimiento y aplicación en el marco del presente Protocolo ROE. </w:t>
            </w:r>
          </w:p>
        </w:tc>
      </w:tr>
      <w:tr w:rsidR="00C903B0" w:rsidRPr="00563912" w14:paraId="1844E6D4" w14:textId="77777777" w:rsidTr="006A3963">
        <w:tc>
          <w:tcPr>
            <w:tcW w:w="562" w:type="dxa"/>
          </w:tcPr>
          <w:p w14:paraId="4A6CE5E5" w14:textId="47FF7DEB" w:rsidR="00C903B0" w:rsidRPr="00563912" w:rsidRDefault="00C903B0" w:rsidP="00C903B0">
            <w:pPr>
              <w:pStyle w:val="Prrafodelista"/>
              <w:ind w:left="0"/>
              <w:jc w:val="both"/>
              <w:rPr>
                <w:sz w:val="24"/>
                <w:szCs w:val="24"/>
              </w:rPr>
            </w:pPr>
            <w:r w:rsidRPr="00563912">
              <w:rPr>
                <w:sz w:val="24"/>
                <w:szCs w:val="24"/>
              </w:rPr>
              <w:t>II</w:t>
            </w:r>
          </w:p>
        </w:tc>
        <w:tc>
          <w:tcPr>
            <w:tcW w:w="9503" w:type="dxa"/>
          </w:tcPr>
          <w:p w14:paraId="5048E9F9" w14:textId="05A7BFA4" w:rsidR="00C903B0" w:rsidRPr="00563912" w:rsidRDefault="00C903B0" w:rsidP="00C903B0">
            <w:pPr>
              <w:pStyle w:val="Prrafodelista"/>
              <w:ind w:left="0"/>
              <w:jc w:val="both"/>
              <w:rPr>
                <w:sz w:val="24"/>
                <w:szCs w:val="24"/>
              </w:rPr>
            </w:pPr>
            <w:r w:rsidRPr="00563912">
              <w:rPr>
                <w:sz w:val="24"/>
                <w:szCs w:val="24"/>
              </w:rPr>
              <w:t xml:space="preserve">En caso de existir diferencias de interpretación, prevalecerán las definiciones contenidas en la resolución ROE sobre las disposiciones del presente Protocolo ROE. </w:t>
            </w:r>
          </w:p>
        </w:tc>
      </w:tr>
      <w:tr w:rsidR="00C903B0" w:rsidRPr="00563912" w14:paraId="70B1499B" w14:textId="77777777" w:rsidTr="006A3963">
        <w:tc>
          <w:tcPr>
            <w:tcW w:w="562" w:type="dxa"/>
          </w:tcPr>
          <w:p w14:paraId="28D34B39" w14:textId="0891542E" w:rsidR="00C903B0" w:rsidRPr="00563912" w:rsidRDefault="00C903B0" w:rsidP="00C903B0">
            <w:pPr>
              <w:pStyle w:val="Prrafodelista"/>
              <w:ind w:left="0"/>
              <w:jc w:val="both"/>
              <w:rPr>
                <w:sz w:val="24"/>
                <w:szCs w:val="24"/>
              </w:rPr>
            </w:pPr>
            <w:r w:rsidRPr="00563912">
              <w:rPr>
                <w:sz w:val="24"/>
                <w:szCs w:val="24"/>
              </w:rPr>
              <w:t>III</w:t>
            </w:r>
          </w:p>
        </w:tc>
        <w:tc>
          <w:tcPr>
            <w:tcW w:w="9503" w:type="dxa"/>
          </w:tcPr>
          <w:p w14:paraId="08B707C2" w14:textId="7C3F252D" w:rsidR="00C903B0" w:rsidRPr="00563912" w:rsidRDefault="00C903B0" w:rsidP="00C903B0">
            <w:pPr>
              <w:pStyle w:val="Prrafodelista"/>
              <w:ind w:left="0"/>
              <w:jc w:val="both"/>
              <w:rPr>
                <w:sz w:val="24"/>
                <w:szCs w:val="24"/>
              </w:rPr>
            </w:pPr>
            <w:r w:rsidRPr="00563912">
              <w:rPr>
                <w:sz w:val="24"/>
                <w:szCs w:val="24"/>
              </w:rPr>
              <w:t>Los términos adicionales definidos en este documento tendrán carácter complementario y deben interpretarse de manera coherente con lo dispuesto en la normativa vigente, siendo también de obligatoria adopción.</w:t>
            </w:r>
          </w:p>
        </w:tc>
      </w:tr>
    </w:tbl>
    <w:p w14:paraId="0D9DF746" w14:textId="77777777" w:rsidR="002662D7" w:rsidRPr="00563912" w:rsidRDefault="002662D7" w:rsidP="005037A0">
      <w:pPr>
        <w:pStyle w:val="Prrafodelista"/>
        <w:ind w:left="0"/>
        <w:rPr>
          <w:b/>
          <w:bCs/>
          <w:sz w:val="24"/>
          <w:szCs w:val="24"/>
        </w:rPr>
      </w:pPr>
    </w:p>
    <w:p w14:paraId="05AC2A47" w14:textId="41108DEE" w:rsidR="003276CE" w:rsidRPr="00563912" w:rsidRDefault="009F0234" w:rsidP="001310D7">
      <w:pPr>
        <w:pStyle w:val="Ttulo1"/>
        <w:numPr>
          <w:ilvl w:val="1"/>
          <w:numId w:val="9"/>
        </w:numPr>
        <w:jc w:val="center"/>
        <w:rPr>
          <w:b/>
          <w:bCs/>
          <w:color w:val="auto"/>
        </w:rPr>
      </w:pPr>
      <w:bookmarkStart w:id="5" w:name="_Toc229033532"/>
      <w:r w:rsidRPr="00563912">
        <w:rPr>
          <w:b/>
          <w:bCs/>
          <w:color w:val="auto"/>
          <w:sz w:val="28"/>
          <w:szCs w:val="28"/>
        </w:rPr>
        <w:t>DEFINICIONES</w:t>
      </w:r>
      <w:bookmarkEnd w:id="5"/>
    </w:p>
    <w:p w14:paraId="3321BBA7" w14:textId="00800428" w:rsidR="005037A0" w:rsidRPr="00563912" w:rsidRDefault="005037A0" w:rsidP="005037A0">
      <w:pPr>
        <w:pStyle w:val="Prrafodelista"/>
        <w:ind w:left="0"/>
        <w:rPr>
          <w:b/>
          <w:bCs/>
          <w:sz w:val="24"/>
          <w:szCs w:val="24"/>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7A0CFB" w:rsidRPr="00563912" w14:paraId="0ADF8A93" w14:textId="77777777" w:rsidTr="006A3963">
        <w:tc>
          <w:tcPr>
            <w:tcW w:w="562" w:type="dxa"/>
          </w:tcPr>
          <w:p w14:paraId="38340714" w14:textId="4A571F42" w:rsidR="007A0CFB" w:rsidRPr="00563912" w:rsidRDefault="00C903B0" w:rsidP="00C12714">
            <w:pPr>
              <w:pStyle w:val="Prrafodelista"/>
              <w:ind w:left="0"/>
              <w:jc w:val="both"/>
              <w:rPr>
                <w:sz w:val="24"/>
                <w:szCs w:val="24"/>
              </w:rPr>
            </w:pPr>
            <w:r w:rsidRPr="00563912">
              <w:rPr>
                <w:sz w:val="24"/>
                <w:szCs w:val="24"/>
              </w:rPr>
              <w:t>I</w:t>
            </w:r>
          </w:p>
        </w:tc>
        <w:tc>
          <w:tcPr>
            <w:tcW w:w="9503" w:type="dxa"/>
          </w:tcPr>
          <w:p w14:paraId="3F005592" w14:textId="5DD8ABC6" w:rsidR="007A0CFB" w:rsidRPr="00563912" w:rsidRDefault="00C27542" w:rsidP="00C12714">
            <w:pPr>
              <w:pStyle w:val="Prrafodelista"/>
              <w:ind w:left="0"/>
              <w:jc w:val="both"/>
              <w:rPr>
                <w:sz w:val="24"/>
                <w:szCs w:val="24"/>
              </w:rPr>
            </w:pPr>
            <w:r w:rsidRPr="00563912">
              <w:rPr>
                <w:sz w:val="24"/>
                <w:szCs w:val="24"/>
              </w:rPr>
              <w:t>La presente sección contiene las definiciones que deberán ser utilizadas para la adecuada interpretación del presente protocolo</w:t>
            </w:r>
            <w:r w:rsidR="00A84D4D" w:rsidRPr="00563912">
              <w:rPr>
                <w:sz w:val="24"/>
                <w:szCs w:val="24"/>
              </w:rPr>
              <w:t xml:space="preserve"> ROE.</w:t>
            </w:r>
          </w:p>
        </w:tc>
      </w:tr>
    </w:tbl>
    <w:p w14:paraId="67224BB6" w14:textId="77777777" w:rsidR="00F36ACE" w:rsidRPr="00563912" w:rsidRDefault="00F36ACE" w:rsidP="005037A0">
      <w:pPr>
        <w:pStyle w:val="Prrafodelista"/>
        <w:ind w:left="0"/>
        <w:rPr>
          <w:b/>
          <w:bCs/>
          <w:sz w:val="24"/>
          <w:szCs w:val="24"/>
        </w:rPr>
      </w:pPr>
    </w:p>
    <w:p w14:paraId="5056A76B" w14:textId="0504C3CB" w:rsidR="005037A0" w:rsidRPr="00563912" w:rsidRDefault="005037A0" w:rsidP="001310D7">
      <w:pPr>
        <w:pStyle w:val="Ttulo1"/>
        <w:numPr>
          <w:ilvl w:val="2"/>
          <w:numId w:val="9"/>
        </w:numPr>
        <w:ind w:left="567"/>
        <w:jc w:val="both"/>
        <w:rPr>
          <w:b/>
          <w:bCs/>
          <w:color w:val="auto"/>
          <w:sz w:val="28"/>
          <w:szCs w:val="28"/>
        </w:rPr>
      </w:pPr>
      <w:bookmarkStart w:id="6" w:name="_Toc229033533"/>
      <w:r w:rsidRPr="00563912">
        <w:rPr>
          <w:b/>
          <w:bCs/>
          <w:color w:val="auto"/>
          <w:sz w:val="28"/>
          <w:szCs w:val="28"/>
        </w:rPr>
        <w:t>DEFINICIONES</w:t>
      </w:r>
      <w:r w:rsidR="009F0234" w:rsidRPr="00563912">
        <w:rPr>
          <w:b/>
          <w:bCs/>
          <w:color w:val="auto"/>
          <w:sz w:val="28"/>
          <w:szCs w:val="28"/>
        </w:rPr>
        <w:t xml:space="preserve"> RELATIV</w:t>
      </w:r>
      <w:r w:rsidRPr="00563912">
        <w:rPr>
          <w:b/>
          <w:bCs/>
          <w:color w:val="auto"/>
          <w:sz w:val="28"/>
          <w:szCs w:val="28"/>
        </w:rPr>
        <w:t>A</w:t>
      </w:r>
      <w:r w:rsidR="009F0234" w:rsidRPr="00563912">
        <w:rPr>
          <w:b/>
          <w:bCs/>
          <w:color w:val="auto"/>
          <w:sz w:val="28"/>
          <w:szCs w:val="28"/>
        </w:rPr>
        <w:t>S AL REPORTE OBLIGATORIO</w:t>
      </w:r>
      <w:bookmarkEnd w:id="6"/>
    </w:p>
    <w:p w14:paraId="7247DAF1" w14:textId="77777777" w:rsidR="001310D7" w:rsidRPr="00563912" w:rsidRDefault="001310D7" w:rsidP="005037A0">
      <w:pPr>
        <w:jc w:val="both"/>
        <w:rPr>
          <w:b/>
          <w:bCs/>
          <w:sz w:val="24"/>
          <w:szCs w:val="24"/>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
        <w:gridCol w:w="9471"/>
      </w:tblGrid>
      <w:tr w:rsidR="00C903B0" w:rsidRPr="00563912" w14:paraId="24B425E0" w14:textId="77777777" w:rsidTr="00C903B0">
        <w:tc>
          <w:tcPr>
            <w:tcW w:w="594" w:type="dxa"/>
          </w:tcPr>
          <w:p w14:paraId="6729C2A5" w14:textId="5C42BC72" w:rsidR="00C903B0" w:rsidRPr="00563912" w:rsidRDefault="00C903B0" w:rsidP="00C903B0">
            <w:pPr>
              <w:jc w:val="both"/>
              <w:rPr>
                <w:sz w:val="24"/>
                <w:szCs w:val="24"/>
              </w:rPr>
            </w:pPr>
            <w:r w:rsidRPr="00563912">
              <w:rPr>
                <w:sz w:val="24"/>
                <w:szCs w:val="24"/>
              </w:rPr>
              <w:t>I</w:t>
            </w:r>
          </w:p>
        </w:tc>
        <w:tc>
          <w:tcPr>
            <w:tcW w:w="9471" w:type="dxa"/>
          </w:tcPr>
          <w:p w14:paraId="65DB2F58" w14:textId="07444260" w:rsidR="00C903B0" w:rsidRPr="00563912" w:rsidRDefault="00C903B0" w:rsidP="00C903B0">
            <w:pPr>
              <w:jc w:val="both"/>
              <w:rPr>
                <w:sz w:val="24"/>
                <w:szCs w:val="24"/>
              </w:rPr>
            </w:pPr>
            <w:r w:rsidRPr="00563912">
              <w:rPr>
                <w:b/>
                <w:bCs/>
                <w:sz w:val="24"/>
                <w:szCs w:val="24"/>
              </w:rPr>
              <w:t xml:space="preserve">Autodeclaración de emisiones de GEI: </w:t>
            </w:r>
            <w:r w:rsidRPr="00563912">
              <w:rPr>
                <w:sz w:val="24"/>
                <w:szCs w:val="24"/>
              </w:rPr>
              <w:t xml:space="preserve">Documento a través del cual las personas jurídicas públicas, privadas o mixtas declaran que las emisiones directas e indirectas cuantificadas para un periodo de reporte no superan el nivel de emisiones de GEI de la resolución ROE.  </w:t>
            </w:r>
          </w:p>
        </w:tc>
      </w:tr>
      <w:tr w:rsidR="00C903B0" w:rsidRPr="00563912" w14:paraId="312BDB27" w14:textId="77777777" w:rsidTr="00C903B0">
        <w:tc>
          <w:tcPr>
            <w:tcW w:w="594" w:type="dxa"/>
          </w:tcPr>
          <w:p w14:paraId="583BFF20" w14:textId="50C65B85" w:rsidR="00C903B0" w:rsidRPr="00563912" w:rsidRDefault="00C903B0" w:rsidP="00C903B0">
            <w:pPr>
              <w:jc w:val="both"/>
              <w:rPr>
                <w:sz w:val="24"/>
                <w:szCs w:val="24"/>
              </w:rPr>
            </w:pPr>
            <w:r w:rsidRPr="00563912">
              <w:rPr>
                <w:sz w:val="24"/>
                <w:szCs w:val="24"/>
              </w:rPr>
              <w:t>II</w:t>
            </w:r>
          </w:p>
        </w:tc>
        <w:tc>
          <w:tcPr>
            <w:tcW w:w="9471" w:type="dxa"/>
          </w:tcPr>
          <w:p w14:paraId="794A4451" w14:textId="192FC1D2" w:rsidR="00C903B0" w:rsidRPr="00563912" w:rsidRDefault="00C903B0" w:rsidP="00C903B0">
            <w:pPr>
              <w:jc w:val="both"/>
              <w:rPr>
                <w:sz w:val="24"/>
                <w:szCs w:val="24"/>
              </w:rPr>
            </w:pPr>
            <w:r w:rsidRPr="00563912">
              <w:rPr>
                <w:b/>
                <w:bCs/>
                <w:sz w:val="24"/>
                <w:szCs w:val="24"/>
              </w:rPr>
              <w:t xml:space="preserve">Informe de emisiones de GEI: </w:t>
            </w:r>
            <w:r w:rsidRPr="00563912">
              <w:rPr>
                <w:sz w:val="24"/>
                <w:szCs w:val="24"/>
              </w:rPr>
              <w:t>Documento técnico mediante el cual la persona jurídica obligada consolida, presenta y sustenta la información correspondiente a sus emisiones de GEI para un período determinado, el cual debe ser presentado conforme a los requisitos del presente Protocolo ROE y la resolución que reglamenta el ROE.</w:t>
            </w:r>
          </w:p>
        </w:tc>
      </w:tr>
      <w:tr w:rsidR="00C903B0" w:rsidRPr="00563912" w14:paraId="1484E7E4" w14:textId="77777777" w:rsidTr="00C903B0">
        <w:tc>
          <w:tcPr>
            <w:tcW w:w="594" w:type="dxa"/>
          </w:tcPr>
          <w:p w14:paraId="63D3BE59" w14:textId="582B604B" w:rsidR="00C903B0" w:rsidRPr="00563912" w:rsidRDefault="00C903B0" w:rsidP="00C903B0">
            <w:pPr>
              <w:jc w:val="both"/>
              <w:rPr>
                <w:sz w:val="24"/>
                <w:szCs w:val="24"/>
              </w:rPr>
            </w:pPr>
            <w:r w:rsidRPr="00563912">
              <w:rPr>
                <w:sz w:val="24"/>
                <w:szCs w:val="24"/>
              </w:rPr>
              <w:t>III</w:t>
            </w:r>
          </w:p>
        </w:tc>
        <w:tc>
          <w:tcPr>
            <w:tcW w:w="9471" w:type="dxa"/>
          </w:tcPr>
          <w:p w14:paraId="7A83273A" w14:textId="6523446E" w:rsidR="00C903B0" w:rsidRPr="00563912" w:rsidRDefault="00C903B0" w:rsidP="00C903B0">
            <w:pPr>
              <w:jc w:val="both"/>
              <w:rPr>
                <w:sz w:val="24"/>
                <w:szCs w:val="24"/>
              </w:rPr>
            </w:pPr>
            <w:r w:rsidRPr="00563912">
              <w:rPr>
                <w:b/>
                <w:bCs/>
                <w:sz w:val="24"/>
                <w:szCs w:val="24"/>
              </w:rPr>
              <w:t xml:space="preserve">Inventario organizacional de GEI: </w:t>
            </w:r>
            <w:r w:rsidRPr="00563912">
              <w:rPr>
                <w:sz w:val="24"/>
                <w:szCs w:val="24"/>
              </w:rPr>
              <w:t>Lista de fuentes y sumideros de GEI, y sus emisiones y remociones directas de GEI cuantificadas.</w:t>
            </w:r>
          </w:p>
        </w:tc>
      </w:tr>
      <w:tr w:rsidR="00C903B0" w:rsidRPr="00563912" w14:paraId="617E1CAC" w14:textId="77777777" w:rsidTr="00C903B0">
        <w:tc>
          <w:tcPr>
            <w:tcW w:w="594" w:type="dxa"/>
          </w:tcPr>
          <w:p w14:paraId="3B2E5F2B" w14:textId="28BDCDF0" w:rsidR="00C903B0" w:rsidRPr="00563912" w:rsidRDefault="00C903B0" w:rsidP="00C903B0">
            <w:pPr>
              <w:jc w:val="both"/>
              <w:rPr>
                <w:sz w:val="24"/>
                <w:szCs w:val="24"/>
              </w:rPr>
            </w:pPr>
            <w:r w:rsidRPr="00563912">
              <w:rPr>
                <w:sz w:val="24"/>
                <w:szCs w:val="24"/>
              </w:rPr>
              <w:t>IV</w:t>
            </w:r>
          </w:p>
        </w:tc>
        <w:tc>
          <w:tcPr>
            <w:tcW w:w="9471" w:type="dxa"/>
          </w:tcPr>
          <w:p w14:paraId="7D05C5B1" w14:textId="1B239E12" w:rsidR="00C903B0" w:rsidRPr="00563912" w:rsidRDefault="00C903B0" w:rsidP="00C903B0">
            <w:pPr>
              <w:jc w:val="both"/>
              <w:rPr>
                <w:sz w:val="24"/>
                <w:szCs w:val="24"/>
              </w:rPr>
            </w:pPr>
            <w:r w:rsidRPr="00563912">
              <w:rPr>
                <w:b/>
                <w:bCs/>
                <w:sz w:val="24"/>
                <w:szCs w:val="24"/>
              </w:rPr>
              <w:t xml:space="preserve">Inventario de emisiones de GEI: </w:t>
            </w:r>
            <w:r w:rsidRPr="00563912">
              <w:rPr>
                <w:sz w:val="24"/>
                <w:szCs w:val="24"/>
              </w:rPr>
              <w:t>Inventario de fuentes de emisión de GEI de una persona jurídica obligada.</w:t>
            </w:r>
          </w:p>
        </w:tc>
      </w:tr>
      <w:tr w:rsidR="007A0CFB" w:rsidRPr="00563912" w14:paraId="03A70AA2" w14:textId="77777777" w:rsidTr="00C903B0">
        <w:tc>
          <w:tcPr>
            <w:tcW w:w="594" w:type="dxa"/>
          </w:tcPr>
          <w:p w14:paraId="4E9BB7E1" w14:textId="1505271A" w:rsidR="007A0CFB" w:rsidRPr="00563912" w:rsidRDefault="00A84D4D" w:rsidP="007A0CFB">
            <w:pPr>
              <w:jc w:val="both"/>
              <w:rPr>
                <w:sz w:val="24"/>
                <w:szCs w:val="24"/>
              </w:rPr>
            </w:pPr>
            <w:r w:rsidRPr="00563912">
              <w:rPr>
                <w:sz w:val="24"/>
                <w:szCs w:val="24"/>
              </w:rPr>
              <w:t>V</w:t>
            </w:r>
          </w:p>
        </w:tc>
        <w:tc>
          <w:tcPr>
            <w:tcW w:w="9471" w:type="dxa"/>
          </w:tcPr>
          <w:p w14:paraId="49C0C735" w14:textId="54313C81" w:rsidR="007A0CFB" w:rsidRPr="00563912" w:rsidRDefault="00641F07" w:rsidP="007A0CFB">
            <w:pPr>
              <w:jc w:val="both"/>
              <w:rPr>
                <w:sz w:val="24"/>
                <w:szCs w:val="24"/>
              </w:rPr>
            </w:pPr>
            <w:r w:rsidRPr="00563912">
              <w:rPr>
                <w:b/>
                <w:bCs/>
                <w:sz w:val="24"/>
                <w:szCs w:val="24"/>
              </w:rPr>
              <w:t>Organización</w:t>
            </w:r>
            <w:r w:rsidR="007A0CFB" w:rsidRPr="00563912">
              <w:rPr>
                <w:b/>
                <w:bCs/>
                <w:sz w:val="24"/>
                <w:szCs w:val="24"/>
              </w:rPr>
              <w:t xml:space="preserve">: </w:t>
            </w:r>
            <w:r w:rsidR="0071183C" w:rsidRPr="00563912">
              <w:rPr>
                <w:sz w:val="24"/>
                <w:szCs w:val="24"/>
              </w:rPr>
              <w:t>Persona jurídica</w:t>
            </w:r>
            <w:r w:rsidR="007A0CFB" w:rsidRPr="00563912">
              <w:rPr>
                <w:sz w:val="24"/>
                <w:szCs w:val="24"/>
              </w:rPr>
              <w:t>, sea pública, privada o mixta, que tiene sus propias funciones con responsabilidades, autoridades, administración y relaciones para alcanzar su objeto social y cuenta con un Numero de Identificación Tributaria (NIT).</w:t>
            </w:r>
          </w:p>
        </w:tc>
      </w:tr>
      <w:tr w:rsidR="007A0CFB" w:rsidRPr="00563912" w14:paraId="1B275473" w14:textId="77777777" w:rsidTr="00C903B0">
        <w:tc>
          <w:tcPr>
            <w:tcW w:w="594" w:type="dxa"/>
          </w:tcPr>
          <w:p w14:paraId="1B44E333" w14:textId="76558967" w:rsidR="007A0CFB" w:rsidRPr="00563912" w:rsidRDefault="00A84D4D" w:rsidP="007A0CFB">
            <w:pPr>
              <w:jc w:val="both"/>
              <w:rPr>
                <w:sz w:val="24"/>
                <w:szCs w:val="24"/>
              </w:rPr>
            </w:pPr>
            <w:r w:rsidRPr="00563912">
              <w:rPr>
                <w:sz w:val="24"/>
                <w:szCs w:val="24"/>
              </w:rPr>
              <w:t>V</w:t>
            </w:r>
            <w:r w:rsidR="00C903B0" w:rsidRPr="00563912">
              <w:rPr>
                <w:sz w:val="24"/>
                <w:szCs w:val="24"/>
              </w:rPr>
              <w:t>I</w:t>
            </w:r>
          </w:p>
        </w:tc>
        <w:tc>
          <w:tcPr>
            <w:tcW w:w="9471" w:type="dxa"/>
          </w:tcPr>
          <w:p w14:paraId="3A4F9C2E" w14:textId="6783C491" w:rsidR="007A0CFB" w:rsidRPr="00563912" w:rsidRDefault="007A0CFB" w:rsidP="007A0CFB">
            <w:pPr>
              <w:jc w:val="both"/>
              <w:rPr>
                <w:sz w:val="24"/>
                <w:szCs w:val="24"/>
              </w:rPr>
            </w:pPr>
            <w:r w:rsidRPr="00563912">
              <w:rPr>
                <w:b/>
                <w:bCs/>
                <w:sz w:val="24"/>
                <w:szCs w:val="24"/>
              </w:rPr>
              <w:t xml:space="preserve">Periodo de reporte: </w:t>
            </w:r>
            <w:r w:rsidRPr="00563912">
              <w:rPr>
                <w:sz w:val="24"/>
                <w:szCs w:val="24"/>
              </w:rPr>
              <w:t>Es el plazo comprendido entre el 1 de enero y el 31 de diciembre del año en el que se generan las emisiones a ser cuantificadas y reportadas en la Plataforma ROE.</w:t>
            </w:r>
          </w:p>
        </w:tc>
      </w:tr>
      <w:tr w:rsidR="007A0CFB" w:rsidRPr="00563912" w14:paraId="6E8048D5" w14:textId="77777777" w:rsidTr="00C903B0">
        <w:tc>
          <w:tcPr>
            <w:tcW w:w="594" w:type="dxa"/>
          </w:tcPr>
          <w:p w14:paraId="1AAC4E54" w14:textId="4A8527BB" w:rsidR="007A0CFB" w:rsidRPr="00563912" w:rsidRDefault="00A84D4D" w:rsidP="007A0CFB">
            <w:pPr>
              <w:jc w:val="both"/>
              <w:rPr>
                <w:sz w:val="24"/>
                <w:szCs w:val="24"/>
              </w:rPr>
            </w:pPr>
            <w:r w:rsidRPr="00563912">
              <w:rPr>
                <w:sz w:val="24"/>
                <w:szCs w:val="24"/>
              </w:rPr>
              <w:t>V</w:t>
            </w:r>
            <w:r w:rsidR="00C903B0" w:rsidRPr="00563912">
              <w:rPr>
                <w:sz w:val="24"/>
                <w:szCs w:val="24"/>
              </w:rPr>
              <w:t>III</w:t>
            </w:r>
          </w:p>
        </w:tc>
        <w:tc>
          <w:tcPr>
            <w:tcW w:w="9471" w:type="dxa"/>
          </w:tcPr>
          <w:p w14:paraId="4EDF7B0C" w14:textId="75B51FC4" w:rsidR="007A0CFB" w:rsidRPr="00563912" w:rsidRDefault="007A0CFB" w:rsidP="007A0CFB">
            <w:pPr>
              <w:jc w:val="both"/>
              <w:rPr>
                <w:sz w:val="24"/>
                <w:szCs w:val="24"/>
              </w:rPr>
            </w:pPr>
            <w:r w:rsidRPr="00563912">
              <w:rPr>
                <w:b/>
                <w:bCs/>
                <w:sz w:val="24"/>
                <w:szCs w:val="24"/>
              </w:rPr>
              <w:t xml:space="preserve">Plataforma del Reporte Obligatorio de Emisiones (Plataforma ROE): </w:t>
            </w:r>
            <w:r w:rsidR="005E4F22" w:rsidRPr="00563912">
              <w:rPr>
                <w:sz w:val="24"/>
                <w:szCs w:val="24"/>
              </w:rPr>
              <w:t>E</w:t>
            </w:r>
            <w:r w:rsidR="00C27542" w:rsidRPr="00563912">
              <w:rPr>
                <w:sz w:val="24"/>
                <w:szCs w:val="24"/>
              </w:rPr>
              <w:t>s el instrumento tecnológico dispuesto por el Ministerio de Ambiente y Desarrollo Sostenible para que las personas jurídicas públicas, privadas o mixtas cumplan con la obligación de cuantificación, consolidación y reporte de las emisiones directas e indirectas de GEI</w:t>
            </w:r>
            <w:r w:rsidR="0071183C" w:rsidRPr="00563912">
              <w:rPr>
                <w:sz w:val="24"/>
                <w:szCs w:val="24"/>
              </w:rPr>
              <w:t>, así como</w:t>
            </w:r>
            <w:r w:rsidR="00C27542" w:rsidRPr="00563912">
              <w:rPr>
                <w:sz w:val="24"/>
                <w:szCs w:val="24"/>
              </w:rPr>
              <w:t xml:space="preserve"> la entrega de la información y documentación </w:t>
            </w:r>
            <w:r w:rsidR="0071183C" w:rsidRPr="00563912">
              <w:rPr>
                <w:sz w:val="24"/>
                <w:szCs w:val="24"/>
              </w:rPr>
              <w:t xml:space="preserve">utilizada para la elaboración del inventario de emisiones </w:t>
            </w:r>
            <w:r w:rsidR="00CB7FBB" w:rsidRPr="00563912">
              <w:rPr>
                <w:sz w:val="24"/>
                <w:szCs w:val="24"/>
              </w:rPr>
              <w:t xml:space="preserve">de GEI </w:t>
            </w:r>
            <w:r w:rsidR="0071183C" w:rsidRPr="00563912">
              <w:rPr>
                <w:sz w:val="24"/>
                <w:szCs w:val="24"/>
              </w:rPr>
              <w:t xml:space="preserve">en </w:t>
            </w:r>
            <w:r w:rsidR="00C27542" w:rsidRPr="00563912">
              <w:rPr>
                <w:sz w:val="24"/>
                <w:szCs w:val="24"/>
              </w:rPr>
              <w:t>el periodo de reporte.</w:t>
            </w:r>
          </w:p>
        </w:tc>
      </w:tr>
      <w:tr w:rsidR="007A0CFB" w:rsidRPr="00563912" w14:paraId="5428D908" w14:textId="77777777" w:rsidTr="00C903B0">
        <w:tc>
          <w:tcPr>
            <w:tcW w:w="594" w:type="dxa"/>
          </w:tcPr>
          <w:p w14:paraId="0DE69BA3" w14:textId="08BBB5A2" w:rsidR="007A0CFB" w:rsidRPr="00563912" w:rsidRDefault="00A84D4D" w:rsidP="007A0CFB">
            <w:pPr>
              <w:jc w:val="both"/>
              <w:rPr>
                <w:sz w:val="24"/>
                <w:szCs w:val="24"/>
              </w:rPr>
            </w:pPr>
            <w:r w:rsidRPr="00563912">
              <w:rPr>
                <w:sz w:val="24"/>
                <w:szCs w:val="24"/>
              </w:rPr>
              <w:lastRenderedPageBreak/>
              <w:t>I</w:t>
            </w:r>
            <w:r w:rsidR="00C903B0" w:rsidRPr="00563912">
              <w:rPr>
                <w:sz w:val="24"/>
                <w:szCs w:val="24"/>
              </w:rPr>
              <w:t>X</w:t>
            </w:r>
          </w:p>
        </w:tc>
        <w:tc>
          <w:tcPr>
            <w:tcW w:w="9471" w:type="dxa"/>
          </w:tcPr>
          <w:p w14:paraId="4A770C8A" w14:textId="18A27D05" w:rsidR="007A0CFB" w:rsidRPr="00563912" w:rsidRDefault="007A0CFB" w:rsidP="007A0CFB">
            <w:pPr>
              <w:jc w:val="both"/>
              <w:rPr>
                <w:sz w:val="24"/>
                <w:szCs w:val="24"/>
              </w:rPr>
            </w:pPr>
            <w:r w:rsidRPr="00563912">
              <w:rPr>
                <w:b/>
                <w:bCs/>
                <w:sz w:val="24"/>
                <w:szCs w:val="24"/>
              </w:rPr>
              <w:t xml:space="preserve">Reporte de emisiones de GEI: </w:t>
            </w:r>
            <w:r w:rsidRPr="00563912">
              <w:rPr>
                <w:sz w:val="24"/>
                <w:szCs w:val="24"/>
              </w:rPr>
              <w:t xml:space="preserve">Proceso mediante el cual la </w:t>
            </w:r>
            <w:r w:rsidR="00C27542" w:rsidRPr="00563912">
              <w:rPr>
                <w:sz w:val="24"/>
                <w:szCs w:val="24"/>
              </w:rPr>
              <w:t>persona jurídica obligada</w:t>
            </w:r>
            <w:r w:rsidRPr="00563912">
              <w:rPr>
                <w:sz w:val="24"/>
                <w:szCs w:val="24"/>
              </w:rPr>
              <w:t xml:space="preserve"> debe cuantificar, consolidar, </w:t>
            </w:r>
            <w:r w:rsidR="0071183C" w:rsidRPr="00563912">
              <w:rPr>
                <w:sz w:val="24"/>
                <w:szCs w:val="24"/>
              </w:rPr>
              <w:t>elaborar el informe de emisiones de GEI</w:t>
            </w:r>
            <w:r w:rsidRPr="00563912">
              <w:rPr>
                <w:sz w:val="24"/>
                <w:szCs w:val="24"/>
              </w:rPr>
              <w:t xml:space="preserve"> y registrar </w:t>
            </w:r>
            <w:r w:rsidR="0071183C" w:rsidRPr="00563912">
              <w:rPr>
                <w:sz w:val="24"/>
                <w:szCs w:val="24"/>
              </w:rPr>
              <w:t>la información requerida</w:t>
            </w:r>
            <w:r w:rsidRPr="00563912">
              <w:rPr>
                <w:sz w:val="24"/>
                <w:szCs w:val="24"/>
              </w:rPr>
              <w:t xml:space="preserve"> en la plataforma del ROE, conforme a los requisitos establecidos en la </w:t>
            </w:r>
            <w:r w:rsidR="00753015" w:rsidRPr="00563912">
              <w:rPr>
                <w:sz w:val="24"/>
                <w:szCs w:val="24"/>
              </w:rPr>
              <w:t>R</w:t>
            </w:r>
            <w:r w:rsidRPr="00563912">
              <w:rPr>
                <w:sz w:val="24"/>
                <w:szCs w:val="24"/>
              </w:rPr>
              <w:t>esolución</w:t>
            </w:r>
            <w:r w:rsidR="00753015" w:rsidRPr="00563912">
              <w:rPr>
                <w:sz w:val="24"/>
                <w:szCs w:val="24"/>
              </w:rPr>
              <w:t xml:space="preserve"> ROE</w:t>
            </w:r>
            <w:r w:rsidRPr="00563912">
              <w:rPr>
                <w:sz w:val="24"/>
                <w:szCs w:val="24"/>
              </w:rPr>
              <w:t xml:space="preserve"> y en e</w:t>
            </w:r>
            <w:r w:rsidR="0071183C" w:rsidRPr="00563912">
              <w:rPr>
                <w:sz w:val="24"/>
                <w:szCs w:val="24"/>
              </w:rPr>
              <w:t>l</w:t>
            </w:r>
            <w:r w:rsidRPr="00563912">
              <w:rPr>
                <w:sz w:val="24"/>
                <w:szCs w:val="24"/>
              </w:rPr>
              <w:t xml:space="preserve"> Protocolo</w:t>
            </w:r>
            <w:r w:rsidR="0071183C" w:rsidRPr="00563912">
              <w:rPr>
                <w:sz w:val="24"/>
                <w:szCs w:val="24"/>
              </w:rPr>
              <w:t xml:space="preserve"> ROE</w:t>
            </w:r>
            <w:r w:rsidRPr="00563912">
              <w:rPr>
                <w:sz w:val="24"/>
                <w:szCs w:val="24"/>
              </w:rPr>
              <w:t>.</w:t>
            </w:r>
          </w:p>
        </w:tc>
      </w:tr>
      <w:tr w:rsidR="007A0CFB" w:rsidRPr="00563912" w14:paraId="29DCFC58" w14:textId="77777777" w:rsidTr="00C903B0">
        <w:tc>
          <w:tcPr>
            <w:tcW w:w="594" w:type="dxa"/>
          </w:tcPr>
          <w:p w14:paraId="4B585A29" w14:textId="2CA2EA28" w:rsidR="007A0CFB" w:rsidRPr="00563912" w:rsidRDefault="00A84D4D" w:rsidP="007A0CFB">
            <w:pPr>
              <w:jc w:val="both"/>
              <w:rPr>
                <w:sz w:val="24"/>
                <w:szCs w:val="24"/>
              </w:rPr>
            </w:pPr>
            <w:r w:rsidRPr="00563912">
              <w:rPr>
                <w:sz w:val="24"/>
                <w:szCs w:val="24"/>
              </w:rPr>
              <w:t>X</w:t>
            </w:r>
          </w:p>
        </w:tc>
        <w:tc>
          <w:tcPr>
            <w:tcW w:w="9471" w:type="dxa"/>
          </w:tcPr>
          <w:p w14:paraId="3E1AEC03" w14:textId="00FDC2FF" w:rsidR="007A0CFB" w:rsidRPr="00563912" w:rsidRDefault="007A0CFB" w:rsidP="007A0CFB">
            <w:pPr>
              <w:jc w:val="both"/>
              <w:rPr>
                <w:sz w:val="24"/>
                <w:szCs w:val="24"/>
              </w:rPr>
            </w:pPr>
            <w:r w:rsidRPr="00563912">
              <w:rPr>
                <w:b/>
                <w:bCs/>
                <w:sz w:val="24"/>
                <w:szCs w:val="24"/>
              </w:rPr>
              <w:t xml:space="preserve">Responsable del reporte: </w:t>
            </w:r>
            <w:r w:rsidRPr="00563912">
              <w:rPr>
                <w:sz w:val="24"/>
                <w:szCs w:val="24"/>
              </w:rPr>
              <w:t xml:space="preserve">Persona designada por la </w:t>
            </w:r>
            <w:r w:rsidR="00C27542" w:rsidRPr="00563912">
              <w:rPr>
                <w:sz w:val="24"/>
                <w:szCs w:val="24"/>
              </w:rPr>
              <w:t>persona jurídica obligada</w:t>
            </w:r>
            <w:r w:rsidRPr="00563912">
              <w:rPr>
                <w:sz w:val="24"/>
                <w:szCs w:val="24"/>
              </w:rPr>
              <w:t xml:space="preserve"> para asegurar el cumplimiento de las obligaciones relacionadas con la cuantificación, consolidación y presentación del reporte de emisiones de GEI, quien debe garantizar la veracidad, integridad y trazabilidad de la información reportada.</w:t>
            </w:r>
          </w:p>
        </w:tc>
      </w:tr>
      <w:tr w:rsidR="007A0CFB" w:rsidRPr="00563912" w14:paraId="47930503" w14:textId="77777777" w:rsidTr="00C903B0">
        <w:tc>
          <w:tcPr>
            <w:tcW w:w="594" w:type="dxa"/>
          </w:tcPr>
          <w:p w14:paraId="706E51B4" w14:textId="696D1693" w:rsidR="007A0CFB" w:rsidRPr="00563912" w:rsidRDefault="00A84D4D" w:rsidP="007A0CFB">
            <w:pPr>
              <w:jc w:val="both"/>
              <w:rPr>
                <w:sz w:val="24"/>
                <w:szCs w:val="24"/>
              </w:rPr>
            </w:pPr>
            <w:r w:rsidRPr="00563912">
              <w:rPr>
                <w:sz w:val="24"/>
                <w:szCs w:val="24"/>
              </w:rPr>
              <w:t>X</w:t>
            </w:r>
            <w:r w:rsidR="00C903B0" w:rsidRPr="00563912">
              <w:rPr>
                <w:sz w:val="24"/>
                <w:szCs w:val="24"/>
              </w:rPr>
              <w:t>I</w:t>
            </w:r>
          </w:p>
        </w:tc>
        <w:tc>
          <w:tcPr>
            <w:tcW w:w="9471" w:type="dxa"/>
          </w:tcPr>
          <w:p w14:paraId="308DB62F" w14:textId="6382903D" w:rsidR="007A0CFB" w:rsidRPr="00563912" w:rsidRDefault="007A0CFB" w:rsidP="007A0CFB">
            <w:pPr>
              <w:jc w:val="both"/>
              <w:rPr>
                <w:sz w:val="24"/>
                <w:szCs w:val="24"/>
              </w:rPr>
            </w:pPr>
            <w:r w:rsidRPr="00563912">
              <w:rPr>
                <w:b/>
                <w:bCs/>
                <w:sz w:val="24"/>
                <w:szCs w:val="24"/>
              </w:rPr>
              <w:t xml:space="preserve">Trazabilidad: </w:t>
            </w:r>
            <w:r w:rsidRPr="00563912">
              <w:rPr>
                <w:sz w:val="24"/>
                <w:szCs w:val="24"/>
              </w:rPr>
              <w:t>Capacidad de seguir el origen, procesamiento y transformación de los datos utilizados en el reporte de emisiones de GEI, de manera que se permita su verificación en cualquier momento.</w:t>
            </w:r>
          </w:p>
        </w:tc>
      </w:tr>
      <w:tr w:rsidR="007A0CFB" w:rsidRPr="00563912" w14:paraId="5FB22D8A" w14:textId="77777777" w:rsidTr="00C903B0">
        <w:tc>
          <w:tcPr>
            <w:tcW w:w="594" w:type="dxa"/>
          </w:tcPr>
          <w:p w14:paraId="0C57C602" w14:textId="6856A33A" w:rsidR="007A0CFB" w:rsidRPr="00563912" w:rsidRDefault="00A84D4D" w:rsidP="007A0CFB">
            <w:pPr>
              <w:jc w:val="both"/>
              <w:rPr>
                <w:sz w:val="24"/>
                <w:szCs w:val="24"/>
              </w:rPr>
            </w:pPr>
            <w:r w:rsidRPr="00563912">
              <w:rPr>
                <w:sz w:val="24"/>
                <w:szCs w:val="24"/>
              </w:rPr>
              <w:t>X</w:t>
            </w:r>
            <w:r w:rsidR="00C903B0" w:rsidRPr="00563912">
              <w:rPr>
                <w:sz w:val="24"/>
                <w:szCs w:val="24"/>
              </w:rPr>
              <w:t>II</w:t>
            </w:r>
          </w:p>
        </w:tc>
        <w:tc>
          <w:tcPr>
            <w:tcW w:w="9471" w:type="dxa"/>
          </w:tcPr>
          <w:p w14:paraId="6E34190E" w14:textId="5EC0E3B3" w:rsidR="007A0CFB" w:rsidRPr="00563912" w:rsidRDefault="007A0CFB" w:rsidP="007A0CFB">
            <w:pPr>
              <w:jc w:val="both"/>
              <w:rPr>
                <w:sz w:val="24"/>
                <w:szCs w:val="24"/>
              </w:rPr>
            </w:pPr>
            <w:r w:rsidRPr="00563912">
              <w:rPr>
                <w:b/>
                <w:bCs/>
                <w:sz w:val="24"/>
                <w:szCs w:val="24"/>
              </w:rPr>
              <w:t xml:space="preserve">Unidad de negocio: </w:t>
            </w:r>
            <w:r w:rsidRPr="00563912">
              <w:rPr>
                <w:sz w:val="24"/>
                <w:szCs w:val="24"/>
              </w:rPr>
              <w:t xml:space="preserve">Es aquella actividad económica que realiza una </w:t>
            </w:r>
            <w:r w:rsidR="00641F07" w:rsidRPr="00563912">
              <w:rPr>
                <w:sz w:val="24"/>
                <w:szCs w:val="24"/>
              </w:rPr>
              <w:t>persona jurídica obligada</w:t>
            </w:r>
            <w:r w:rsidRPr="00563912">
              <w:rPr>
                <w:sz w:val="24"/>
                <w:szCs w:val="24"/>
              </w:rPr>
              <w:t xml:space="preserve"> bajo su mismo número de identificación tributaria NIT</w:t>
            </w:r>
          </w:p>
        </w:tc>
      </w:tr>
      <w:tr w:rsidR="007A0CFB" w:rsidRPr="00563912" w14:paraId="316043F1" w14:textId="77777777" w:rsidTr="00C903B0">
        <w:tc>
          <w:tcPr>
            <w:tcW w:w="594" w:type="dxa"/>
          </w:tcPr>
          <w:p w14:paraId="149E35CC" w14:textId="55EB5899" w:rsidR="007A0CFB" w:rsidRPr="00563912" w:rsidRDefault="00C903B0" w:rsidP="007A0CFB">
            <w:pPr>
              <w:jc w:val="both"/>
              <w:rPr>
                <w:sz w:val="24"/>
                <w:szCs w:val="24"/>
              </w:rPr>
            </w:pPr>
            <w:r w:rsidRPr="00563912">
              <w:rPr>
                <w:sz w:val="24"/>
                <w:szCs w:val="24"/>
              </w:rPr>
              <w:t>XIII</w:t>
            </w:r>
          </w:p>
        </w:tc>
        <w:tc>
          <w:tcPr>
            <w:tcW w:w="9471" w:type="dxa"/>
          </w:tcPr>
          <w:p w14:paraId="5189DFEC" w14:textId="40B2C856" w:rsidR="007A0CFB" w:rsidRPr="00563912" w:rsidRDefault="007A0CFB" w:rsidP="007A0CFB">
            <w:pPr>
              <w:jc w:val="both"/>
              <w:rPr>
                <w:sz w:val="24"/>
                <w:szCs w:val="24"/>
              </w:rPr>
            </w:pPr>
            <w:r w:rsidRPr="00563912">
              <w:rPr>
                <w:b/>
                <w:bCs/>
                <w:sz w:val="24"/>
                <w:szCs w:val="24"/>
              </w:rPr>
              <w:t xml:space="preserve">Usuario del sistema ROE: </w:t>
            </w:r>
            <w:r w:rsidRPr="00563912">
              <w:rPr>
                <w:sz w:val="24"/>
                <w:szCs w:val="24"/>
              </w:rPr>
              <w:t xml:space="preserve">Persona natural autorizada por la </w:t>
            </w:r>
            <w:r w:rsidR="00C27542" w:rsidRPr="00563912">
              <w:rPr>
                <w:sz w:val="24"/>
                <w:szCs w:val="24"/>
              </w:rPr>
              <w:t>persona jurídica obligada</w:t>
            </w:r>
            <w:r w:rsidRPr="00563912">
              <w:rPr>
                <w:sz w:val="24"/>
                <w:szCs w:val="24"/>
              </w:rPr>
              <w:t xml:space="preserve"> para acceder a la plataforma del ROE, registrar, modificar o validar la información de emisiones de GEI, conforme a los perfiles definidos por la autoridad competente.</w:t>
            </w:r>
          </w:p>
        </w:tc>
      </w:tr>
      <w:tr w:rsidR="007A0CFB" w:rsidRPr="00563912" w14:paraId="10AFC5A1" w14:textId="77777777" w:rsidTr="00C903B0">
        <w:tc>
          <w:tcPr>
            <w:tcW w:w="594" w:type="dxa"/>
          </w:tcPr>
          <w:p w14:paraId="7251AD8B" w14:textId="25BC7485" w:rsidR="007A0CFB" w:rsidRPr="00563912" w:rsidRDefault="007A0CFB" w:rsidP="007A0CFB">
            <w:pPr>
              <w:jc w:val="both"/>
              <w:rPr>
                <w:sz w:val="24"/>
                <w:szCs w:val="24"/>
              </w:rPr>
            </w:pPr>
          </w:p>
        </w:tc>
        <w:tc>
          <w:tcPr>
            <w:tcW w:w="9471" w:type="dxa"/>
          </w:tcPr>
          <w:p w14:paraId="551B3AE8" w14:textId="7290CC2C" w:rsidR="007A0CFB" w:rsidRPr="00563912" w:rsidRDefault="002E1905" w:rsidP="007A0CFB">
            <w:pPr>
              <w:jc w:val="both"/>
              <w:rPr>
                <w:sz w:val="24"/>
                <w:szCs w:val="24"/>
              </w:rPr>
            </w:pPr>
            <w:r w:rsidRPr="00563912">
              <w:rPr>
                <w:sz w:val="24"/>
                <w:szCs w:val="24"/>
              </w:rPr>
              <w:t>normatividad vigente</w:t>
            </w:r>
          </w:p>
        </w:tc>
      </w:tr>
    </w:tbl>
    <w:p w14:paraId="2B4985EC" w14:textId="410365C4" w:rsidR="003276CE" w:rsidRPr="00563912" w:rsidRDefault="005037A0" w:rsidP="001310D7">
      <w:pPr>
        <w:pStyle w:val="Ttulo1"/>
        <w:numPr>
          <w:ilvl w:val="2"/>
          <w:numId w:val="9"/>
        </w:numPr>
        <w:ind w:left="567"/>
        <w:jc w:val="both"/>
        <w:rPr>
          <w:b/>
          <w:bCs/>
          <w:color w:val="auto"/>
          <w:sz w:val="28"/>
          <w:szCs w:val="28"/>
        </w:rPr>
      </w:pPr>
      <w:bookmarkStart w:id="7" w:name="_Toc229033534"/>
      <w:r w:rsidRPr="00563912">
        <w:rPr>
          <w:b/>
          <w:bCs/>
          <w:color w:val="auto"/>
          <w:sz w:val="28"/>
          <w:szCs w:val="28"/>
        </w:rPr>
        <w:t>DEFINICIONES RELATIVAS</w:t>
      </w:r>
      <w:r w:rsidR="009F0234" w:rsidRPr="00563912">
        <w:rPr>
          <w:b/>
          <w:bCs/>
          <w:color w:val="auto"/>
          <w:sz w:val="28"/>
          <w:szCs w:val="28"/>
        </w:rPr>
        <w:t xml:space="preserve"> A ASPECTOS METODOLÓGICOS</w:t>
      </w:r>
      <w:bookmarkEnd w:id="7"/>
    </w:p>
    <w:p w14:paraId="6EF7984D" w14:textId="77777777" w:rsidR="001310D7" w:rsidRPr="00563912" w:rsidRDefault="001310D7" w:rsidP="00845347">
      <w:pPr>
        <w:jc w:val="both"/>
        <w:rPr>
          <w:b/>
          <w:bCs/>
          <w:sz w:val="24"/>
          <w:szCs w:val="24"/>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8931"/>
      </w:tblGrid>
      <w:tr w:rsidR="0053261A" w:rsidRPr="00563912" w14:paraId="36CBF3C2" w14:textId="77777777" w:rsidTr="0053261A">
        <w:tc>
          <w:tcPr>
            <w:tcW w:w="1134" w:type="dxa"/>
          </w:tcPr>
          <w:p w14:paraId="77E501D2" w14:textId="37F5971E" w:rsidR="007A0CFB" w:rsidRPr="00563912" w:rsidRDefault="00C903B0" w:rsidP="0053261A">
            <w:pPr>
              <w:ind w:right="249"/>
              <w:jc w:val="both"/>
              <w:rPr>
                <w:sz w:val="24"/>
                <w:szCs w:val="24"/>
              </w:rPr>
            </w:pPr>
            <w:r w:rsidRPr="00563912">
              <w:rPr>
                <w:sz w:val="24"/>
                <w:szCs w:val="24"/>
              </w:rPr>
              <w:t>I</w:t>
            </w:r>
          </w:p>
        </w:tc>
        <w:tc>
          <w:tcPr>
            <w:tcW w:w="8931" w:type="dxa"/>
          </w:tcPr>
          <w:p w14:paraId="43553480" w14:textId="5A9DEEF5" w:rsidR="007A0CFB" w:rsidRPr="00563912" w:rsidRDefault="007A0CFB" w:rsidP="007A0CFB">
            <w:pPr>
              <w:jc w:val="both"/>
              <w:rPr>
                <w:sz w:val="24"/>
                <w:szCs w:val="24"/>
              </w:rPr>
            </w:pPr>
            <w:r w:rsidRPr="00563912">
              <w:rPr>
                <w:b/>
                <w:bCs/>
                <w:sz w:val="24"/>
                <w:szCs w:val="24"/>
              </w:rPr>
              <w:t xml:space="preserve">Balance de energía: </w:t>
            </w:r>
            <w:r w:rsidRPr="00563912">
              <w:rPr>
                <w:sz w:val="24"/>
                <w:szCs w:val="24"/>
              </w:rPr>
              <w:t>Método de cuantificación que estima emisiones de GEI a partir del análisis de flujos de energía en un sistema, considerando la eficiencia y transformación de la energía.</w:t>
            </w:r>
          </w:p>
        </w:tc>
      </w:tr>
      <w:tr w:rsidR="0053261A" w:rsidRPr="00563912" w14:paraId="16914B5C" w14:textId="77777777" w:rsidTr="0053261A">
        <w:tc>
          <w:tcPr>
            <w:tcW w:w="1134" w:type="dxa"/>
          </w:tcPr>
          <w:p w14:paraId="056EADDF" w14:textId="63B3195C" w:rsidR="007A0CFB" w:rsidRPr="00563912" w:rsidRDefault="00A84D4D" w:rsidP="0053261A">
            <w:pPr>
              <w:ind w:right="249"/>
              <w:jc w:val="both"/>
              <w:rPr>
                <w:sz w:val="24"/>
                <w:szCs w:val="24"/>
              </w:rPr>
            </w:pPr>
            <w:r w:rsidRPr="00563912">
              <w:rPr>
                <w:sz w:val="24"/>
                <w:szCs w:val="24"/>
              </w:rPr>
              <w:t>I</w:t>
            </w:r>
            <w:r w:rsidR="00C903B0" w:rsidRPr="00563912">
              <w:rPr>
                <w:sz w:val="24"/>
                <w:szCs w:val="24"/>
              </w:rPr>
              <w:t>I</w:t>
            </w:r>
          </w:p>
        </w:tc>
        <w:tc>
          <w:tcPr>
            <w:tcW w:w="8931" w:type="dxa"/>
          </w:tcPr>
          <w:p w14:paraId="49532A79" w14:textId="2783C6CF" w:rsidR="007A0CFB" w:rsidRPr="00563912" w:rsidRDefault="007A0CFB" w:rsidP="007A0CFB">
            <w:pPr>
              <w:jc w:val="both"/>
              <w:rPr>
                <w:sz w:val="24"/>
                <w:szCs w:val="24"/>
              </w:rPr>
            </w:pPr>
            <w:r w:rsidRPr="00563912">
              <w:rPr>
                <w:b/>
                <w:bCs/>
                <w:sz w:val="24"/>
                <w:szCs w:val="24"/>
              </w:rPr>
              <w:t xml:space="preserve">Balance de masa: </w:t>
            </w:r>
            <w:r w:rsidRPr="00563912">
              <w:rPr>
                <w:sz w:val="24"/>
                <w:szCs w:val="24"/>
              </w:rPr>
              <w:t>Método de cuantificación que estima emisiones de GEI a partir del análisis de las entradas, salidas, acumulaciones y transformaciones de materia en un sistema.</w:t>
            </w:r>
          </w:p>
        </w:tc>
      </w:tr>
      <w:tr w:rsidR="0053261A" w:rsidRPr="00563912" w14:paraId="577A8C41" w14:textId="77777777" w:rsidTr="0053261A">
        <w:tc>
          <w:tcPr>
            <w:tcW w:w="1134" w:type="dxa"/>
          </w:tcPr>
          <w:p w14:paraId="613DD935" w14:textId="40F19EEB" w:rsidR="007A0CFB" w:rsidRPr="00563912" w:rsidRDefault="00A84D4D" w:rsidP="0053261A">
            <w:pPr>
              <w:ind w:right="249"/>
              <w:jc w:val="both"/>
              <w:rPr>
                <w:sz w:val="24"/>
                <w:szCs w:val="24"/>
              </w:rPr>
            </w:pPr>
            <w:r w:rsidRPr="00563912">
              <w:rPr>
                <w:sz w:val="24"/>
                <w:szCs w:val="24"/>
              </w:rPr>
              <w:t>I</w:t>
            </w:r>
            <w:r w:rsidR="00C903B0" w:rsidRPr="00563912">
              <w:rPr>
                <w:sz w:val="24"/>
                <w:szCs w:val="24"/>
              </w:rPr>
              <w:t>II</w:t>
            </w:r>
          </w:p>
        </w:tc>
        <w:tc>
          <w:tcPr>
            <w:tcW w:w="8931" w:type="dxa"/>
          </w:tcPr>
          <w:p w14:paraId="5F04D55F" w14:textId="0211001C" w:rsidR="007A0CFB" w:rsidRPr="00563912" w:rsidRDefault="007A0CFB" w:rsidP="007A0CFB">
            <w:pPr>
              <w:jc w:val="both"/>
              <w:rPr>
                <w:sz w:val="24"/>
                <w:szCs w:val="24"/>
              </w:rPr>
            </w:pPr>
            <w:r w:rsidRPr="00563912">
              <w:rPr>
                <w:b/>
                <w:bCs/>
                <w:sz w:val="24"/>
                <w:szCs w:val="24"/>
              </w:rPr>
              <w:t xml:space="preserve">Biomasa: </w:t>
            </w:r>
            <w:r w:rsidRPr="00563912">
              <w:rPr>
                <w:sz w:val="24"/>
                <w:szCs w:val="24"/>
              </w:rPr>
              <w:t>Material de origen biológico, excluyendo materiales fosilizados y materiales transformados por procesos geológicos, que puede ser utilizado como fuente de energía o materia prima.</w:t>
            </w:r>
          </w:p>
        </w:tc>
      </w:tr>
      <w:tr w:rsidR="000065B5" w:rsidRPr="00563912" w14:paraId="5964E006" w14:textId="77777777" w:rsidTr="000065B5">
        <w:tc>
          <w:tcPr>
            <w:tcW w:w="1134" w:type="dxa"/>
          </w:tcPr>
          <w:p w14:paraId="1B247743" w14:textId="375AF226" w:rsidR="0037408C" w:rsidRPr="00563912" w:rsidRDefault="00A84D4D" w:rsidP="0053261A">
            <w:pPr>
              <w:ind w:right="249"/>
              <w:jc w:val="both"/>
              <w:rPr>
                <w:sz w:val="24"/>
                <w:szCs w:val="24"/>
              </w:rPr>
            </w:pPr>
            <w:r w:rsidRPr="00563912">
              <w:rPr>
                <w:sz w:val="24"/>
                <w:szCs w:val="24"/>
              </w:rPr>
              <w:t>I</w:t>
            </w:r>
            <w:r w:rsidR="00C903B0" w:rsidRPr="00563912">
              <w:rPr>
                <w:sz w:val="24"/>
                <w:szCs w:val="24"/>
              </w:rPr>
              <w:t>V</w:t>
            </w:r>
          </w:p>
        </w:tc>
        <w:tc>
          <w:tcPr>
            <w:tcW w:w="8931" w:type="dxa"/>
          </w:tcPr>
          <w:p w14:paraId="4E5A79B0" w14:textId="7DC25333" w:rsidR="001E39FF" w:rsidRPr="00563912" w:rsidRDefault="0037408C" w:rsidP="00BD379F">
            <w:pPr>
              <w:jc w:val="both"/>
              <w:rPr>
                <w:sz w:val="24"/>
                <w:szCs w:val="24"/>
              </w:rPr>
            </w:pPr>
            <w:r w:rsidRPr="00563912">
              <w:rPr>
                <w:b/>
                <w:bCs/>
                <w:sz w:val="24"/>
                <w:szCs w:val="24"/>
              </w:rPr>
              <w:t xml:space="preserve">Categoría de emisiones de GEI: </w:t>
            </w:r>
            <w:r w:rsidR="0044105A" w:rsidRPr="00563912">
              <w:rPr>
                <w:sz w:val="24"/>
                <w:szCs w:val="24"/>
              </w:rPr>
              <w:t>Desagregación de las fuentes</w:t>
            </w:r>
            <w:r w:rsidR="00BD379F" w:rsidRPr="00563912">
              <w:rPr>
                <w:sz w:val="24"/>
                <w:szCs w:val="24"/>
              </w:rPr>
              <w:t xml:space="preserve"> de emisión GEI del ROE, que agrupa las emisiones en función de su relación con la </w:t>
            </w:r>
            <w:r w:rsidR="00641F07" w:rsidRPr="00563912">
              <w:rPr>
                <w:sz w:val="24"/>
                <w:szCs w:val="24"/>
              </w:rPr>
              <w:t>persona jurídica obligada</w:t>
            </w:r>
            <w:r w:rsidR="00BD379F" w:rsidRPr="00563912">
              <w:rPr>
                <w:sz w:val="24"/>
                <w:szCs w:val="24"/>
              </w:rPr>
              <w:t xml:space="preserve"> y el tipo de control ejercido. Permite estructurar el </w:t>
            </w:r>
            <w:r w:rsidR="00CB7FBB" w:rsidRPr="00563912">
              <w:rPr>
                <w:sz w:val="24"/>
                <w:szCs w:val="24"/>
              </w:rPr>
              <w:t>inventario de emisiones de GEI</w:t>
            </w:r>
            <w:r w:rsidR="00BD379F" w:rsidRPr="00563912">
              <w:rPr>
                <w:sz w:val="24"/>
                <w:szCs w:val="24"/>
              </w:rPr>
              <w:t xml:space="preserve"> conforme a los alcances definidos en el presente Protocolo</w:t>
            </w:r>
            <w:r w:rsidR="00A84D4D" w:rsidRPr="00563912">
              <w:rPr>
                <w:sz w:val="24"/>
                <w:szCs w:val="24"/>
              </w:rPr>
              <w:t xml:space="preserve"> ROE</w:t>
            </w:r>
            <w:r w:rsidR="00BD379F" w:rsidRPr="00563912">
              <w:rPr>
                <w:sz w:val="24"/>
                <w:szCs w:val="24"/>
              </w:rPr>
              <w:t xml:space="preserve">. </w:t>
            </w:r>
          </w:p>
          <w:p w14:paraId="61001703" w14:textId="2FF1125E" w:rsidR="0037408C" w:rsidRPr="00563912" w:rsidRDefault="00BD379F" w:rsidP="00BD379F">
            <w:pPr>
              <w:jc w:val="both"/>
              <w:rPr>
                <w:b/>
                <w:bCs/>
                <w:sz w:val="24"/>
                <w:szCs w:val="24"/>
              </w:rPr>
            </w:pPr>
            <w:r w:rsidRPr="00563912">
              <w:rPr>
                <w:sz w:val="24"/>
                <w:szCs w:val="24"/>
              </w:rPr>
              <w:t>Ejemplo: Emisiones directas de GEI, emisiones indirectas por energía adquirida y otras emisiones indirectas de GEI</w:t>
            </w:r>
          </w:p>
        </w:tc>
      </w:tr>
      <w:tr w:rsidR="0053261A" w:rsidRPr="00563912" w14:paraId="6BFD1C08" w14:textId="77777777" w:rsidTr="0053261A">
        <w:tc>
          <w:tcPr>
            <w:tcW w:w="1134" w:type="dxa"/>
          </w:tcPr>
          <w:p w14:paraId="752AD75C" w14:textId="5F1BA7E9" w:rsidR="007A0CFB" w:rsidRPr="00563912" w:rsidRDefault="00C903B0" w:rsidP="0053261A">
            <w:pPr>
              <w:ind w:right="249"/>
              <w:jc w:val="both"/>
              <w:rPr>
                <w:sz w:val="24"/>
                <w:szCs w:val="24"/>
              </w:rPr>
            </w:pPr>
            <w:r w:rsidRPr="00563912">
              <w:rPr>
                <w:sz w:val="24"/>
                <w:szCs w:val="24"/>
              </w:rPr>
              <w:t>V</w:t>
            </w:r>
          </w:p>
        </w:tc>
        <w:tc>
          <w:tcPr>
            <w:tcW w:w="8931" w:type="dxa"/>
          </w:tcPr>
          <w:p w14:paraId="1363854A" w14:textId="7BADFC7B" w:rsidR="007A0CFB" w:rsidRPr="00563912" w:rsidRDefault="007A0CFB" w:rsidP="007A0CFB">
            <w:pPr>
              <w:jc w:val="both"/>
              <w:rPr>
                <w:sz w:val="24"/>
                <w:szCs w:val="24"/>
              </w:rPr>
            </w:pPr>
            <w:r w:rsidRPr="00563912">
              <w:rPr>
                <w:b/>
                <w:bCs/>
                <w:sz w:val="24"/>
                <w:szCs w:val="24"/>
              </w:rPr>
              <w:t>CO₂ equivalente (CO₂e</w:t>
            </w:r>
            <w:r w:rsidR="00CE660E" w:rsidRPr="00563912">
              <w:rPr>
                <w:b/>
                <w:bCs/>
                <w:sz w:val="24"/>
                <w:szCs w:val="24"/>
              </w:rPr>
              <w:t>q</w:t>
            </w:r>
            <w:r w:rsidRPr="00563912">
              <w:rPr>
                <w:b/>
                <w:bCs/>
                <w:sz w:val="24"/>
                <w:szCs w:val="24"/>
              </w:rPr>
              <w:t xml:space="preserve">): </w:t>
            </w:r>
            <w:r w:rsidRPr="00563912">
              <w:rPr>
                <w:sz w:val="24"/>
                <w:szCs w:val="24"/>
              </w:rPr>
              <w:t>Unidad de medida que permite expresar el impacto de las emisiones de diferentes gases de efecto invernadero en términos de una cantidad equivalente de dióxido de carbono, utilizando sus respectivos potenciales de calentamiento global.</w:t>
            </w:r>
          </w:p>
        </w:tc>
      </w:tr>
      <w:tr w:rsidR="0053261A" w:rsidRPr="00563912" w14:paraId="12DFAD34" w14:textId="77777777" w:rsidTr="0053261A">
        <w:tc>
          <w:tcPr>
            <w:tcW w:w="1134" w:type="dxa"/>
          </w:tcPr>
          <w:p w14:paraId="7527EA79" w14:textId="48C253E8" w:rsidR="007A0CFB" w:rsidRPr="00563912" w:rsidRDefault="00A84D4D" w:rsidP="0053261A">
            <w:pPr>
              <w:ind w:right="249"/>
              <w:jc w:val="both"/>
              <w:rPr>
                <w:sz w:val="24"/>
                <w:szCs w:val="24"/>
              </w:rPr>
            </w:pPr>
            <w:r w:rsidRPr="00563912">
              <w:rPr>
                <w:sz w:val="24"/>
                <w:szCs w:val="24"/>
              </w:rPr>
              <w:t>V</w:t>
            </w:r>
            <w:r w:rsidR="00C903B0" w:rsidRPr="00563912">
              <w:rPr>
                <w:sz w:val="24"/>
                <w:szCs w:val="24"/>
              </w:rPr>
              <w:t>I</w:t>
            </w:r>
          </w:p>
        </w:tc>
        <w:tc>
          <w:tcPr>
            <w:tcW w:w="8931" w:type="dxa"/>
          </w:tcPr>
          <w:p w14:paraId="682948ED" w14:textId="23E6E10B" w:rsidR="007A0CFB" w:rsidRPr="00563912" w:rsidRDefault="007A0CFB" w:rsidP="007A0CFB">
            <w:pPr>
              <w:jc w:val="both"/>
              <w:rPr>
                <w:sz w:val="24"/>
                <w:szCs w:val="24"/>
              </w:rPr>
            </w:pPr>
            <w:r w:rsidRPr="00563912">
              <w:rPr>
                <w:b/>
                <w:bCs/>
                <w:sz w:val="24"/>
                <w:szCs w:val="24"/>
              </w:rPr>
              <w:t>Consistencia metodológica:</w:t>
            </w:r>
            <w:r w:rsidRPr="00563912">
              <w:rPr>
                <w:sz w:val="24"/>
                <w:szCs w:val="24"/>
              </w:rPr>
              <w:t xml:space="preserve"> Aplicación uniforme de metodologías, supuestos y datos a lo largo del tiempo, que permite la comparabilidad de los resultados del inventario de </w:t>
            </w:r>
            <w:r w:rsidR="00CB7FBB" w:rsidRPr="00563912">
              <w:rPr>
                <w:sz w:val="24"/>
                <w:szCs w:val="24"/>
              </w:rPr>
              <w:t xml:space="preserve">emisiones de </w:t>
            </w:r>
            <w:r w:rsidRPr="00563912">
              <w:rPr>
                <w:sz w:val="24"/>
                <w:szCs w:val="24"/>
              </w:rPr>
              <w:t>GEI.</w:t>
            </w:r>
          </w:p>
        </w:tc>
      </w:tr>
      <w:tr w:rsidR="0053261A" w:rsidRPr="00563912" w14:paraId="3EED0CFD" w14:textId="77777777" w:rsidTr="0053261A">
        <w:tc>
          <w:tcPr>
            <w:tcW w:w="1134" w:type="dxa"/>
          </w:tcPr>
          <w:p w14:paraId="14B8862C" w14:textId="43056F55" w:rsidR="007A0CFB" w:rsidRPr="00563912" w:rsidRDefault="00A84D4D" w:rsidP="0053261A">
            <w:pPr>
              <w:ind w:right="249"/>
              <w:jc w:val="both"/>
              <w:rPr>
                <w:sz w:val="24"/>
                <w:szCs w:val="24"/>
              </w:rPr>
            </w:pPr>
            <w:r w:rsidRPr="00563912">
              <w:rPr>
                <w:sz w:val="24"/>
                <w:szCs w:val="24"/>
              </w:rPr>
              <w:t>V</w:t>
            </w:r>
            <w:r w:rsidR="007A0CFB" w:rsidRPr="00563912">
              <w:rPr>
                <w:sz w:val="24"/>
                <w:szCs w:val="24"/>
              </w:rPr>
              <w:t>i</w:t>
            </w:r>
            <w:r w:rsidR="00C903B0" w:rsidRPr="00563912">
              <w:rPr>
                <w:sz w:val="24"/>
                <w:szCs w:val="24"/>
              </w:rPr>
              <w:t>II</w:t>
            </w:r>
          </w:p>
        </w:tc>
        <w:tc>
          <w:tcPr>
            <w:tcW w:w="8931" w:type="dxa"/>
          </w:tcPr>
          <w:p w14:paraId="3A32838A" w14:textId="6295CCFC" w:rsidR="007A0CFB" w:rsidRPr="00563912" w:rsidRDefault="007A0CFB" w:rsidP="007A0CFB">
            <w:pPr>
              <w:jc w:val="both"/>
              <w:rPr>
                <w:sz w:val="24"/>
                <w:szCs w:val="24"/>
              </w:rPr>
            </w:pPr>
            <w:r w:rsidRPr="00563912">
              <w:rPr>
                <w:b/>
                <w:bCs/>
                <w:sz w:val="24"/>
                <w:szCs w:val="24"/>
              </w:rPr>
              <w:t xml:space="preserve">Dato(s) de actividad: </w:t>
            </w:r>
            <w:r w:rsidRPr="00563912">
              <w:rPr>
                <w:sz w:val="24"/>
                <w:szCs w:val="24"/>
              </w:rPr>
              <w:t xml:space="preserve">Medida cuantitativa que representa el nivel de actividad o magnitud de un proceso que genera emisiones de GEI. Este valor se utiliza como insumo en el cálculo de emisiones, al ser multiplicado por el factor de emisión correspondiente para estimar la </w:t>
            </w:r>
            <w:r w:rsidRPr="00563912">
              <w:rPr>
                <w:sz w:val="24"/>
                <w:szCs w:val="24"/>
              </w:rPr>
              <w:lastRenderedPageBreak/>
              <w:t>cantidad de GEI emitidos</w:t>
            </w:r>
            <w:r w:rsidR="005135EC" w:rsidRPr="00563912">
              <w:rPr>
                <w:sz w:val="24"/>
                <w:szCs w:val="24"/>
              </w:rPr>
              <w:t>, los cuales se expresan en toneladas de CO</w:t>
            </w:r>
            <w:r w:rsidR="005135EC" w:rsidRPr="00563912">
              <w:rPr>
                <w:sz w:val="24"/>
                <w:szCs w:val="24"/>
                <w:vertAlign w:val="subscript"/>
              </w:rPr>
              <w:t>2</w:t>
            </w:r>
            <w:r w:rsidR="005135EC" w:rsidRPr="00563912">
              <w:rPr>
                <w:sz w:val="24"/>
                <w:szCs w:val="24"/>
              </w:rPr>
              <w:t xml:space="preserve"> equivalente</w:t>
            </w:r>
            <w:r w:rsidRPr="00563912">
              <w:rPr>
                <w:sz w:val="24"/>
                <w:szCs w:val="24"/>
              </w:rPr>
              <w:t>.</w:t>
            </w:r>
            <w:r w:rsidR="000C56DE" w:rsidRPr="00563912">
              <w:rPr>
                <w:sz w:val="24"/>
                <w:szCs w:val="24"/>
              </w:rPr>
              <w:t xml:space="preserve"> Solo aplica para la metodología de cálculo de factores de emisión.</w:t>
            </w:r>
          </w:p>
        </w:tc>
      </w:tr>
      <w:tr w:rsidR="0053261A" w:rsidRPr="00563912" w14:paraId="64A36D9E" w14:textId="77777777" w:rsidTr="0053261A">
        <w:tc>
          <w:tcPr>
            <w:tcW w:w="1134" w:type="dxa"/>
          </w:tcPr>
          <w:p w14:paraId="4BC3B67E" w14:textId="428CF9FA" w:rsidR="007A0CFB" w:rsidRPr="00563912" w:rsidRDefault="00A84D4D" w:rsidP="0053261A">
            <w:pPr>
              <w:ind w:right="249"/>
              <w:jc w:val="both"/>
              <w:rPr>
                <w:sz w:val="24"/>
                <w:szCs w:val="24"/>
              </w:rPr>
            </w:pPr>
            <w:r w:rsidRPr="00563912">
              <w:rPr>
                <w:sz w:val="24"/>
                <w:szCs w:val="24"/>
              </w:rPr>
              <w:lastRenderedPageBreak/>
              <w:t>V</w:t>
            </w:r>
            <w:r w:rsidR="00C903B0" w:rsidRPr="00563912">
              <w:rPr>
                <w:sz w:val="24"/>
                <w:szCs w:val="24"/>
              </w:rPr>
              <w:t>III</w:t>
            </w:r>
          </w:p>
        </w:tc>
        <w:tc>
          <w:tcPr>
            <w:tcW w:w="8931" w:type="dxa"/>
          </w:tcPr>
          <w:p w14:paraId="2718272B" w14:textId="355ECD74" w:rsidR="007A0CFB" w:rsidRPr="00563912" w:rsidRDefault="007A0CFB" w:rsidP="007A0CFB">
            <w:pPr>
              <w:jc w:val="both"/>
              <w:rPr>
                <w:sz w:val="24"/>
                <w:szCs w:val="24"/>
              </w:rPr>
            </w:pPr>
            <w:r w:rsidRPr="00563912">
              <w:rPr>
                <w:b/>
                <w:bCs/>
                <w:sz w:val="24"/>
                <w:szCs w:val="24"/>
              </w:rPr>
              <w:t xml:space="preserve">Electricidad adquirida: </w:t>
            </w:r>
            <w:r w:rsidRPr="00563912">
              <w:rPr>
                <w:sz w:val="24"/>
                <w:szCs w:val="24"/>
              </w:rPr>
              <w:t xml:space="preserve">Electricidad comprada o recibida de un tercero, generada fuera de los límites organizacionales de la </w:t>
            </w:r>
            <w:r w:rsidR="00C27542" w:rsidRPr="00563912">
              <w:rPr>
                <w:sz w:val="24"/>
                <w:szCs w:val="24"/>
              </w:rPr>
              <w:t>persona jurídica obligada</w:t>
            </w:r>
            <w:r w:rsidRPr="00563912">
              <w:rPr>
                <w:sz w:val="24"/>
                <w:szCs w:val="24"/>
              </w:rPr>
              <w:t xml:space="preserve"> y consumida en sus operaciones, incluyendo aquella suministrada a través del Sistema Interconectado Nacional (SIN) u otros sistemas aislados.</w:t>
            </w:r>
          </w:p>
        </w:tc>
      </w:tr>
      <w:tr w:rsidR="0053261A" w:rsidRPr="00563912" w14:paraId="6436DE6C" w14:textId="77777777" w:rsidTr="0053261A">
        <w:tc>
          <w:tcPr>
            <w:tcW w:w="1134" w:type="dxa"/>
          </w:tcPr>
          <w:p w14:paraId="6F9EDBCB" w14:textId="10FCA89F" w:rsidR="007A0CFB" w:rsidRPr="00563912" w:rsidRDefault="00A84D4D" w:rsidP="0053261A">
            <w:pPr>
              <w:ind w:right="249"/>
              <w:jc w:val="both"/>
              <w:rPr>
                <w:sz w:val="24"/>
                <w:szCs w:val="24"/>
              </w:rPr>
            </w:pPr>
            <w:r w:rsidRPr="00563912">
              <w:rPr>
                <w:sz w:val="24"/>
                <w:szCs w:val="24"/>
              </w:rPr>
              <w:t>I</w:t>
            </w:r>
            <w:r w:rsidR="00C903B0" w:rsidRPr="00563912">
              <w:rPr>
                <w:sz w:val="24"/>
                <w:szCs w:val="24"/>
              </w:rPr>
              <w:t>X</w:t>
            </w:r>
          </w:p>
        </w:tc>
        <w:tc>
          <w:tcPr>
            <w:tcW w:w="8931" w:type="dxa"/>
          </w:tcPr>
          <w:p w14:paraId="6CB12DCC" w14:textId="47DD8832" w:rsidR="007A0CFB" w:rsidRPr="00563912" w:rsidRDefault="007A0CFB" w:rsidP="007A0CFB">
            <w:pPr>
              <w:jc w:val="both"/>
              <w:rPr>
                <w:sz w:val="24"/>
                <w:szCs w:val="24"/>
              </w:rPr>
            </w:pPr>
            <w:r w:rsidRPr="00563912">
              <w:rPr>
                <w:b/>
                <w:bCs/>
                <w:sz w:val="24"/>
                <w:szCs w:val="24"/>
              </w:rPr>
              <w:t>Emisiones biogénicas de CO</w:t>
            </w:r>
            <w:r w:rsidRPr="00563912">
              <w:rPr>
                <w:b/>
                <w:bCs/>
                <w:sz w:val="24"/>
                <w:szCs w:val="24"/>
                <w:vertAlign w:val="subscript"/>
              </w:rPr>
              <w:t>2</w:t>
            </w:r>
            <w:r w:rsidRPr="00563912">
              <w:rPr>
                <w:b/>
                <w:bCs/>
                <w:sz w:val="24"/>
                <w:szCs w:val="24"/>
              </w:rPr>
              <w:t xml:space="preserve">: </w:t>
            </w:r>
            <w:r w:rsidRPr="00563912">
              <w:rPr>
                <w:sz w:val="24"/>
                <w:szCs w:val="24"/>
              </w:rPr>
              <w:t>hace referencia a las emisiones de dióxido de carbono que proceden de la oxidación de la biomasa, en procesos de combustión de materiales sólidos (Bagazo, Fibra de palma, Cuesco de palma, Raquis de palma, Cascarilla de Arroz, Borra de Café, Cisco de Café, Leña, Madera Genérica, Madera Eucalipto, Madera Pino, Madera Acacia, Madera Melina, Carbón Vegetal), líquidos (Biodiesel, Bioetanol o gaseosos (Biogás).</w:t>
            </w:r>
          </w:p>
        </w:tc>
      </w:tr>
      <w:tr w:rsidR="0053261A" w:rsidRPr="00563912" w14:paraId="1A11195E" w14:textId="77777777" w:rsidTr="0053261A">
        <w:tc>
          <w:tcPr>
            <w:tcW w:w="1134" w:type="dxa"/>
          </w:tcPr>
          <w:p w14:paraId="387679BD" w14:textId="571D43C5" w:rsidR="007A0CFB" w:rsidRPr="00563912" w:rsidRDefault="00A84D4D" w:rsidP="0053261A">
            <w:pPr>
              <w:ind w:right="249"/>
              <w:jc w:val="both"/>
              <w:rPr>
                <w:sz w:val="24"/>
                <w:szCs w:val="24"/>
              </w:rPr>
            </w:pPr>
            <w:r w:rsidRPr="00563912">
              <w:rPr>
                <w:sz w:val="24"/>
                <w:szCs w:val="24"/>
              </w:rPr>
              <w:t>X</w:t>
            </w:r>
          </w:p>
        </w:tc>
        <w:tc>
          <w:tcPr>
            <w:tcW w:w="8931" w:type="dxa"/>
          </w:tcPr>
          <w:p w14:paraId="27FFC40E" w14:textId="18BEB4FE" w:rsidR="007A0CFB" w:rsidRPr="00563912" w:rsidRDefault="007A0CFB" w:rsidP="007A0CFB">
            <w:pPr>
              <w:jc w:val="both"/>
              <w:rPr>
                <w:sz w:val="24"/>
                <w:szCs w:val="24"/>
              </w:rPr>
            </w:pPr>
            <w:r w:rsidRPr="00563912">
              <w:rPr>
                <w:b/>
                <w:bCs/>
                <w:sz w:val="24"/>
                <w:szCs w:val="24"/>
              </w:rPr>
              <w:t xml:space="preserve">Emisiones de GEI: </w:t>
            </w:r>
            <w:r w:rsidRPr="00563912">
              <w:rPr>
                <w:sz w:val="24"/>
                <w:szCs w:val="24"/>
              </w:rPr>
              <w:t xml:space="preserve">Liberación a la atmósfera de gases que contribuyen al cambio climático por su capacidad de absorber, retener y reemitir radiación infrarroja. Bajo la resolución </w:t>
            </w:r>
            <w:r w:rsidR="00753015" w:rsidRPr="00563912">
              <w:rPr>
                <w:sz w:val="24"/>
                <w:szCs w:val="24"/>
              </w:rPr>
              <w:t xml:space="preserve">ROE </w:t>
            </w:r>
            <w:r w:rsidRPr="00563912">
              <w:rPr>
                <w:sz w:val="24"/>
                <w:szCs w:val="24"/>
              </w:rPr>
              <w:t>estas emisiones hacen referencia a las emisiones de Gases de Efecto Invernadero (GEI) que ocurren por las actividades que realizan las personas jurídicas públicas, privadas o mixtas y pueden ser clasificadas en emisiones directas e indirectas de GEI.</w:t>
            </w:r>
          </w:p>
        </w:tc>
      </w:tr>
      <w:tr w:rsidR="0053261A" w:rsidRPr="00563912" w14:paraId="2B1337BF" w14:textId="77777777" w:rsidTr="0053261A">
        <w:tc>
          <w:tcPr>
            <w:tcW w:w="1134" w:type="dxa"/>
          </w:tcPr>
          <w:p w14:paraId="25F77FB4" w14:textId="0AAA3CBC" w:rsidR="007A0CFB" w:rsidRPr="00563912" w:rsidRDefault="00A84D4D" w:rsidP="0053261A">
            <w:pPr>
              <w:ind w:right="249"/>
              <w:jc w:val="both"/>
              <w:rPr>
                <w:sz w:val="24"/>
                <w:szCs w:val="24"/>
              </w:rPr>
            </w:pPr>
            <w:r w:rsidRPr="00563912">
              <w:rPr>
                <w:sz w:val="24"/>
                <w:szCs w:val="24"/>
              </w:rPr>
              <w:t>X</w:t>
            </w:r>
            <w:r w:rsidR="00C903B0" w:rsidRPr="00563912">
              <w:rPr>
                <w:sz w:val="24"/>
                <w:szCs w:val="24"/>
              </w:rPr>
              <w:t>I</w:t>
            </w:r>
          </w:p>
        </w:tc>
        <w:tc>
          <w:tcPr>
            <w:tcW w:w="8931" w:type="dxa"/>
          </w:tcPr>
          <w:p w14:paraId="1D06DB2E" w14:textId="09EA06B0" w:rsidR="007A0CFB" w:rsidRPr="00563912" w:rsidRDefault="007A0CFB" w:rsidP="007A0CFB">
            <w:pPr>
              <w:jc w:val="both"/>
              <w:rPr>
                <w:sz w:val="24"/>
                <w:szCs w:val="24"/>
              </w:rPr>
            </w:pPr>
            <w:r w:rsidRPr="00563912">
              <w:rPr>
                <w:b/>
                <w:bCs/>
                <w:sz w:val="24"/>
                <w:szCs w:val="24"/>
              </w:rPr>
              <w:t xml:space="preserve">Emisiones directas de GEI: </w:t>
            </w:r>
            <w:r w:rsidRPr="00563912">
              <w:rPr>
                <w:sz w:val="24"/>
                <w:szCs w:val="24"/>
              </w:rPr>
              <w:t xml:space="preserve">Hace referencia a las emisiones de GEI, que ocurren en fuentes de emisión de GEI de propiedad o controladas por la </w:t>
            </w:r>
            <w:r w:rsidR="00641F07" w:rsidRPr="00563912">
              <w:rPr>
                <w:sz w:val="24"/>
                <w:szCs w:val="24"/>
              </w:rPr>
              <w:t>persona jurídica obligada</w:t>
            </w:r>
            <w:r w:rsidRPr="00563912">
              <w:rPr>
                <w:sz w:val="24"/>
                <w:szCs w:val="24"/>
              </w:rPr>
              <w:t xml:space="preserve"> que reporta. También se entenderán como emisiones directas las emisiones de alcance 1 según el </w:t>
            </w:r>
            <w:r w:rsidR="00DF32A9" w:rsidRPr="00563912">
              <w:rPr>
                <w:sz w:val="24"/>
                <w:szCs w:val="24"/>
              </w:rPr>
              <w:t>GHG Protocol</w:t>
            </w:r>
            <w:r w:rsidRPr="00563912">
              <w:rPr>
                <w:sz w:val="24"/>
                <w:szCs w:val="24"/>
              </w:rPr>
              <w:t xml:space="preserve"> </w:t>
            </w:r>
            <w:r w:rsidR="00DD2321" w:rsidRPr="00563912">
              <w:rPr>
                <w:sz w:val="24"/>
                <w:szCs w:val="24"/>
              </w:rPr>
              <w:t xml:space="preserve">Corporate Standard </w:t>
            </w:r>
            <w:r w:rsidRPr="00563912">
              <w:rPr>
                <w:sz w:val="24"/>
                <w:szCs w:val="24"/>
              </w:rPr>
              <w:t xml:space="preserve">o de emisiones directas según la NTC ISO 14064-1:2020, o la que </w:t>
            </w:r>
            <w:r w:rsidR="0071183C" w:rsidRPr="00563912">
              <w:rPr>
                <w:sz w:val="24"/>
                <w:szCs w:val="24"/>
              </w:rPr>
              <w:t xml:space="preserve">la </w:t>
            </w:r>
            <w:r w:rsidRPr="00563912">
              <w:rPr>
                <w:sz w:val="24"/>
                <w:szCs w:val="24"/>
              </w:rPr>
              <w:t>modifique o sustituya. Incluyen actividades como la quema de combustibles fósiles en fuentes estacionarias y fuentes móviles, procesos industriales y uso de productos, emisiones fugitivas, uso de refrigerantes, disposición y tratamiento de residuos, ganadería, agricultura y uso del suelo, entre otras.</w:t>
            </w:r>
          </w:p>
        </w:tc>
      </w:tr>
      <w:tr w:rsidR="0053261A" w:rsidRPr="00563912" w14:paraId="2B662B66" w14:textId="77777777" w:rsidTr="0053261A">
        <w:tc>
          <w:tcPr>
            <w:tcW w:w="1134" w:type="dxa"/>
          </w:tcPr>
          <w:p w14:paraId="290F3CF7" w14:textId="520368D9" w:rsidR="007A0CFB" w:rsidRPr="00563912" w:rsidRDefault="00A84D4D" w:rsidP="0053261A">
            <w:pPr>
              <w:ind w:right="249"/>
              <w:jc w:val="both"/>
              <w:rPr>
                <w:sz w:val="24"/>
                <w:szCs w:val="24"/>
              </w:rPr>
            </w:pPr>
            <w:r w:rsidRPr="00563912">
              <w:rPr>
                <w:sz w:val="24"/>
                <w:szCs w:val="24"/>
              </w:rPr>
              <w:t>X</w:t>
            </w:r>
            <w:r w:rsidR="00C903B0" w:rsidRPr="00563912">
              <w:rPr>
                <w:sz w:val="24"/>
                <w:szCs w:val="24"/>
              </w:rPr>
              <w:t>II</w:t>
            </w:r>
          </w:p>
        </w:tc>
        <w:tc>
          <w:tcPr>
            <w:tcW w:w="8931" w:type="dxa"/>
          </w:tcPr>
          <w:p w14:paraId="1B4E7188" w14:textId="2067A36F" w:rsidR="007A0CFB" w:rsidRPr="00563912" w:rsidRDefault="007A0CFB" w:rsidP="007A0CFB">
            <w:pPr>
              <w:jc w:val="both"/>
              <w:rPr>
                <w:sz w:val="24"/>
                <w:szCs w:val="24"/>
              </w:rPr>
            </w:pPr>
            <w:r w:rsidRPr="00563912">
              <w:rPr>
                <w:b/>
                <w:bCs/>
                <w:sz w:val="24"/>
                <w:szCs w:val="24"/>
              </w:rPr>
              <w:t xml:space="preserve">Emisiones indirectas de GEI: </w:t>
            </w:r>
            <w:r w:rsidRPr="00563912">
              <w:rPr>
                <w:sz w:val="24"/>
                <w:szCs w:val="24"/>
              </w:rPr>
              <w:t xml:space="preserve">Hace referencia a las emisiones de GEI, que se originan en fuentes de emisión de GEI externas que no son controladas o de propiedad de la </w:t>
            </w:r>
            <w:r w:rsidR="00641F07" w:rsidRPr="00563912">
              <w:rPr>
                <w:sz w:val="24"/>
                <w:szCs w:val="24"/>
              </w:rPr>
              <w:t>persona jurídica obligada</w:t>
            </w:r>
            <w:r w:rsidRPr="00563912">
              <w:rPr>
                <w:sz w:val="24"/>
                <w:szCs w:val="24"/>
              </w:rPr>
              <w:t xml:space="preserve"> que reporta. También se entenderán como emisiones indirectas, las emisiones de alcance 2 y 3 según el </w:t>
            </w:r>
            <w:r w:rsidR="00DF32A9" w:rsidRPr="00563912">
              <w:rPr>
                <w:sz w:val="24"/>
                <w:szCs w:val="24"/>
              </w:rPr>
              <w:t>GHG Protocol</w:t>
            </w:r>
            <w:r w:rsidRPr="00563912">
              <w:rPr>
                <w:sz w:val="24"/>
                <w:szCs w:val="24"/>
              </w:rPr>
              <w:t xml:space="preserve"> </w:t>
            </w:r>
            <w:r w:rsidR="00DD2321" w:rsidRPr="00563912">
              <w:rPr>
                <w:sz w:val="24"/>
                <w:szCs w:val="24"/>
              </w:rPr>
              <w:t xml:space="preserve">Corporate Standard </w:t>
            </w:r>
            <w:r w:rsidRPr="00563912">
              <w:rPr>
                <w:sz w:val="24"/>
                <w:szCs w:val="24"/>
              </w:rPr>
              <w:t xml:space="preserve">o las emisiones indirectas por energía adquirida, transporte, productos utilizados por la </w:t>
            </w:r>
            <w:r w:rsidR="00DD2321" w:rsidRPr="00563912">
              <w:rPr>
                <w:sz w:val="24"/>
                <w:szCs w:val="24"/>
              </w:rPr>
              <w:t>organización</w:t>
            </w:r>
            <w:r w:rsidRPr="00563912">
              <w:rPr>
                <w:sz w:val="24"/>
                <w:szCs w:val="24"/>
              </w:rPr>
              <w:t xml:space="preserve">, uso de productos de la </w:t>
            </w:r>
            <w:r w:rsidR="00DD2321" w:rsidRPr="00563912">
              <w:rPr>
                <w:sz w:val="24"/>
                <w:szCs w:val="24"/>
              </w:rPr>
              <w:t>organización</w:t>
            </w:r>
            <w:r w:rsidRPr="00563912">
              <w:rPr>
                <w:sz w:val="24"/>
                <w:szCs w:val="24"/>
              </w:rPr>
              <w:t xml:space="preserve"> o por otras fuentes según la NTC ISO 14064-1:2020, o la que </w:t>
            </w:r>
            <w:r w:rsidR="0071183C" w:rsidRPr="00563912">
              <w:rPr>
                <w:sz w:val="24"/>
                <w:szCs w:val="24"/>
              </w:rPr>
              <w:t xml:space="preserve">la </w:t>
            </w:r>
            <w:r w:rsidRPr="00563912">
              <w:rPr>
                <w:sz w:val="24"/>
                <w:szCs w:val="24"/>
              </w:rPr>
              <w:t>modifique o sustituya.</w:t>
            </w:r>
          </w:p>
        </w:tc>
      </w:tr>
      <w:tr w:rsidR="0053261A" w:rsidRPr="00563912" w14:paraId="3695896F" w14:textId="77777777" w:rsidTr="0053261A">
        <w:tc>
          <w:tcPr>
            <w:tcW w:w="1134" w:type="dxa"/>
          </w:tcPr>
          <w:p w14:paraId="1E62307D" w14:textId="60D9C9A2" w:rsidR="007A0CFB" w:rsidRPr="00563912" w:rsidRDefault="00753015" w:rsidP="0053261A">
            <w:pPr>
              <w:ind w:right="249"/>
              <w:jc w:val="both"/>
              <w:rPr>
                <w:sz w:val="24"/>
                <w:szCs w:val="24"/>
              </w:rPr>
            </w:pPr>
            <w:r w:rsidRPr="00563912">
              <w:rPr>
                <w:sz w:val="24"/>
                <w:szCs w:val="24"/>
              </w:rPr>
              <w:t>X</w:t>
            </w:r>
            <w:r w:rsidR="00C903B0" w:rsidRPr="00563912">
              <w:rPr>
                <w:sz w:val="24"/>
                <w:szCs w:val="24"/>
              </w:rPr>
              <w:t>III</w:t>
            </w:r>
          </w:p>
        </w:tc>
        <w:tc>
          <w:tcPr>
            <w:tcW w:w="8931" w:type="dxa"/>
          </w:tcPr>
          <w:p w14:paraId="099BBC5A" w14:textId="3F851418" w:rsidR="007A0CFB" w:rsidRPr="00563912" w:rsidRDefault="007A0CFB" w:rsidP="007A0CFB">
            <w:pPr>
              <w:jc w:val="both"/>
              <w:rPr>
                <w:sz w:val="24"/>
                <w:szCs w:val="24"/>
              </w:rPr>
            </w:pPr>
            <w:r w:rsidRPr="00563912">
              <w:rPr>
                <w:b/>
                <w:bCs/>
                <w:sz w:val="24"/>
                <w:szCs w:val="24"/>
              </w:rPr>
              <w:t xml:space="preserve">Emisiones indirectas de GEI por energía adquirida: </w:t>
            </w:r>
            <w:r w:rsidRPr="00563912">
              <w:rPr>
                <w:sz w:val="24"/>
                <w:szCs w:val="24"/>
              </w:rPr>
              <w:t xml:space="preserve">Son las emisiones de GEI que ocurren fuera de los límites organizacionales de la </w:t>
            </w:r>
            <w:r w:rsidR="00641F07" w:rsidRPr="00563912">
              <w:rPr>
                <w:sz w:val="24"/>
                <w:szCs w:val="24"/>
              </w:rPr>
              <w:t>persona jurídica obligada</w:t>
            </w:r>
            <w:r w:rsidRPr="00563912">
              <w:rPr>
                <w:sz w:val="24"/>
                <w:szCs w:val="24"/>
              </w:rPr>
              <w:t xml:space="preserve"> que reporta, pero que se generan como consecuencia directa del consumo de energía adquirida por parte de la </w:t>
            </w:r>
            <w:r w:rsidR="00641F07" w:rsidRPr="00563912">
              <w:rPr>
                <w:sz w:val="24"/>
                <w:szCs w:val="24"/>
              </w:rPr>
              <w:t>persona jurídica obligada</w:t>
            </w:r>
            <w:r w:rsidRPr="00563912">
              <w:rPr>
                <w:sz w:val="24"/>
                <w:szCs w:val="24"/>
              </w:rPr>
              <w:t xml:space="preserve">. Este alcance incluye las emisiones asociadas a la producción de electricidad, vapor, calor, enfriamiento o aire comprimido que la </w:t>
            </w:r>
            <w:r w:rsidR="00641F07" w:rsidRPr="00563912">
              <w:rPr>
                <w:sz w:val="24"/>
                <w:szCs w:val="24"/>
              </w:rPr>
              <w:t>persona jurídica obligada</w:t>
            </w:r>
            <w:r w:rsidRPr="00563912">
              <w:rPr>
                <w:sz w:val="24"/>
                <w:szCs w:val="24"/>
              </w:rPr>
              <w:t xml:space="preserve"> adquiere o importa para su uso interno, aunque dichas emisiones se generen en instalaciones de terceros. También se entenderán como emisiones indirectas de GEI por energía adquirida, las emisiones de alcance 2 según el </w:t>
            </w:r>
            <w:r w:rsidR="00DF32A9" w:rsidRPr="00563912">
              <w:rPr>
                <w:sz w:val="24"/>
                <w:szCs w:val="24"/>
              </w:rPr>
              <w:t>GHG Protocol</w:t>
            </w:r>
            <w:r w:rsidRPr="00563912">
              <w:rPr>
                <w:sz w:val="24"/>
                <w:szCs w:val="24"/>
              </w:rPr>
              <w:t xml:space="preserve"> </w:t>
            </w:r>
            <w:r w:rsidR="00DD2321" w:rsidRPr="00563912">
              <w:rPr>
                <w:sz w:val="24"/>
                <w:szCs w:val="24"/>
              </w:rPr>
              <w:t xml:space="preserve">Corporate Standard </w:t>
            </w:r>
            <w:r w:rsidRPr="00563912">
              <w:rPr>
                <w:sz w:val="24"/>
                <w:szCs w:val="24"/>
              </w:rPr>
              <w:t>o las emisiones por energía importada según la NTC ISO 14064-1:2020, o la que se modifique o sustituya.</w:t>
            </w:r>
          </w:p>
        </w:tc>
      </w:tr>
      <w:tr w:rsidR="0053261A" w:rsidRPr="00563912" w14:paraId="4D62BE11" w14:textId="77777777" w:rsidTr="0053261A">
        <w:tc>
          <w:tcPr>
            <w:tcW w:w="1134" w:type="dxa"/>
          </w:tcPr>
          <w:p w14:paraId="494D1270" w14:textId="6F60C04C" w:rsidR="007A0CFB" w:rsidRPr="00563912" w:rsidRDefault="00753015" w:rsidP="0053261A">
            <w:pPr>
              <w:ind w:right="249"/>
              <w:jc w:val="both"/>
              <w:rPr>
                <w:sz w:val="24"/>
                <w:szCs w:val="24"/>
              </w:rPr>
            </w:pPr>
            <w:r w:rsidRPr="00563912">
              <w:rPr>
                <w:sz w:val="24"/>
                <w:szCs w:val="24"/>
              </w:rPr>
              <w:t>X</w:t>
            </w:r>
            <w:r w:rsidR="00C903B0" w:rsidRPr="00563912">
              <w:rPr>
                <w:sz w:val="24"/>
                <w:szCs w:val="24"/>
              </w:rPr>
              <w:t>IV</w:t>
            </w:r>
          </w:p>
        </w:tc>
        <w:tc>
          <w:tcPr>
            <w:tcW w:w="8931" w:type="dxa"/>
          </w:tcPr>
          <w:p w14:paraId="21C63EC5" w14:textId="2EFE3BF0" w:rsidR="007A0CFB" w:rsidRPr="00563912" w:rsidRDefault="007A0CFB" w:rsidP="007A0CFB">
            <w:pPr>
              <w:jc w:val="both"/>
              <w:rPr>
                <w:sz w:val="24"/>
                <w:szCs w:val="24"/>
              </w:rPr>
            </w:pPr>
            <w:r w:rsidRPr="00563912">
              <w:rPr>
                <w:b/>
                <w:bCs/>
                <w:sz w:val="24"/>
                <w:szCs w:val="24"/>
              </w:rPr>
              <w:t xml:space="preserve">Enfoque de control operacional: </w:t>
            </w:r>
            <w:r w:rsidRPr="00563912">
              <w:rPr>
                <w:sz w:val="24"/>
                <w:szCs w:val="24"/>
              </w:rPr>
              <w:t xml:space="preserve">Enfoque a través del cual la </w:t>
            </w:r>
            <w:r w:rsidR="00641F07" w:rsidRPr="00563912">
              <w:rPr>
                <w:sz w:val="24"/>
                <w:szCs w:val="24"/>
              </w:rPr>
              <w:t>persona jurídica obligada</w:t>
            </w:r>
            <w:r w:rsidRPr="00563912">
              <w:rPr>
                <w:sz w:val="24"/>
                <w:szCs w:val="24"/>
              </w:rPr>
              <w:t xml:space="preserve"> que reporta sus emisiones de GEI, contabiliza el 100% de sus emisiones de GEI atribuibles a las operaciones sobre las cuales ejerce el control</w:t>
            </w:r>
            <w:r w:rsidR="0071183C" w:rsidRPr="00563912">
              <w:rPr>
                <w:sz w:val="24"/>
                <w:szCs w:val="24"/>
              </w:rPr>
              <w:t xml:space="preserve">, teniendo la facultad plena de una para </w:t>
            </w:r>
            <w:r w:rsidR="0071183C" w:rsidRPr="00563912">
              <w:rPr>
                <w:sz w:val="24"/>
                <w:szCs w:val="24"/>
              </w:rPr>
              <w:lastRenderedPageBreak/>
              <w:t>introducir e implementar políticas operativas,</w:t>
            </w:r>
            <w:r w:rsidR="0071183C" w:rsidRPr="00563912">
              <w:t xml:space="preserve"> </w:t>
            </w:r>
            <w:r w:rsidR="0071183C" w:rsidRPr="00563912">
              <w:rPr>
                <w:sz w:val="24"/>
                <w:szCs w:val="24"/>
              </w:rPr>
              <w:t>procedimientos técnicos y lineamientos de gestión sobre una instalación, actividad o proceso que genera emisiones de GEI.</w:t>
            </w:r>
          </w:p>
        </w:tc>
      </w:tr>
      <w:tr w:rsidR="000065B5" w:rsidRPr="00563912" w:rsidDel="0071183C" w14:paraId="79125306" w14:textId="77777777" w:rsidTr="000065B5">
        <w:tc>
          <w:tcPr>
            <w:tcW w:w="1134" w:type="dxa"/>
          </w:tcPr>
          <w:p w14:paraId="75E03730" w14:textId="79F6B15A" w:rsidR="0044105A" w:rsidRPr="00563912" w:rsidDel="0071183C" w:rsidRDefault="00753015" w:rsidP="0053261A">
            <w:pPr>
              <w:ind w:right="249"/>
              <w:jc w:val="both"/>
              <w:rPr>
                <w:sz w:val="24"/>
                <w:szCs w:val="24"/>
              </w:rPr>
            </w:pPr>
            <w:r w:rsidRPr="00563912">
              <w:rPr>
                <w:sz w:val="24"/>
                <w:szCs w:val="24"/>
              </w:rPr>
              <w:lastRenderedPageBreak/>
              <w:t>X</w:t>
            </w:r>
            <w:r w:rsidR="00C903B0" w:rsidRPr="00563912">
              <w:rPr>
                <w:sz w:val="24"/>
                <w:szCs w:val="24"/>
              </w:rPr>
              <w:t>V</w:t>
            </w:r>
          </w:p>
        </w:tc>
        <w:tc>
          <w:tcPr>
            <w:tcW w:w="8931" w:type="dxa"/>
          </w:tcPr>
          <w:p w14:paraId="4D2CADAD" w14:textId="70725191" w:rsidR="001E39FF" w:rsidRPr="00563912" w:rsidRDefault="0044105A" w:rsidP="0044105A">
            <w:pPr>
              <w:jc w:val="both"/>
              <w:rPr>
                <w:sz w:val="24"/>
                <w:szCs w:val="24"/>
              </w:rPr>
            </w:pPr>
            <w:r w:rsidRPr="00563912">
              <w:rPr>
                <w:b/>
                <w:bCs/>
                <w:sz w:val="24"/>
                <w:szCs w:val="24"/>
              </w:rPr>
              <w:t xml:space="preserve">Equipo o proceso generador de GEI: </w:t>
            </w:r>
            <w:r w:rsidRPr="00563912">
              <w:rPr>
                <w:sz w:val="24"/>
                <w:szCs w:val="24"/>
              </w:rPr>
              <w:t xml:space="preserve">Desagregación más detallada de las fuentes de emisiones de GEI en el ROE, que identifica el activo, equipo o proceso específico en el cual se genera la emisión de GEI. Este nivel permite mejorar la trazabilidad, gestión operativa y control de la información, y es particularmente relevante para fuentes de proceso y gestión de residuos (una variable puede tener uno o varios equipos o procesos generadores de GEI). </w:t>
            </w:r>
          </w:p>
          <w:p w14:paraId="35B235A2" w14:textId="492EC21F" w:rsidR="0044105A" w:rsidRPr="00563912" w:rsidDel="0071183C" w:rsidRDefault="0044105A" w:rsidP="007C6AF8">
            <w:pPr>
              <w:jc w:val="both"/>
              <w:rPr>
                <w:sz w:val="24"/>
                <w:szCs w:val="24"/>
              </w:rPr>
            </w:pPr>
            <w:r w:rsidRPr="00563912">
              <w:rPr>
                <w:sz w:val="24"/>
                <w:szCs w:val="24"/>
              </w:rPr>
              <w:t>Ejemplo:</w:t>
            </w:r>
            <w:r w:rsidR="001E39FF" w:rsidRPr="00563912">
              <w:rPr>
                <w:sz w:val="24"/>
                <w:szCs w:val="24"/>
              </w:rPr>
              <w:t xml:space="preserve"> </w:t>
            </w:r>
            <w:r w:rsidRPr="00563912">
              <w:rPr>
                <w:sz w:val="24"/>
                <w:szCs w:val="24"/>
              </w:rPr>
              <w:t>Dentro de la categoría de “Emisiones directas”, subcategoría “</w:t>
            </w:r>
            <w:r w:rsidR="007D2FD4" w:rsidRPr="00563912">
              <w:rPr>
                <w:sz w:val="24"/>
                <w:szCs w:val="24"/>
              </w:rPr>
              <w:t>Tratamiento y Eliminación de Residuos</w:t>
            </w:r>
            <w:r w:rsidRPr="00563912">
              <w:rPr>
                <w:sz w:val="24"/>
                <w:szCs w:val="24"/>
              </w:rPr>
              <w:t>”, nivel “</w:t>
            </w:r>
            <w:r w:rsidR="007D2FD4" w:rsidRPr="00563912">
              <w:rPr>
                <w:sz w:val="24"/>
                <w:szCs w:val="24"/>
              </w:rPr>
              <w:t>Tratamiento de Aguas Residuales</w:t>
            </w:r>
            <w:r w:rsidRPr="00563912">
              <w:rPr>
                <w:sz w:val="24"/>
                <w:szCs w:val="24"/>
              </w:rPr>
              <w:t>”, subnivel “</w:t>
            </w:r>
            <w:r w:rsidR="007D2FD4" w:rsidRPr="00563912">
              <w:rPr>
                <w:sz w:val="24"/>
                <w:szCs w:val="24"/>
              </w:rPr>
              <w:t>Aguas Residuales Industriales</w:t>
            </w:r>
            <w:r w:rsidRPr="00563912">
              <w:rPr>
                <w:sz w:val="24"/>
                <w:szCs w:val="24"/>
              </w:rPr>
              <w:t>”, variable “</w:t>
            </w:r>
            <w:r w:rsidR="007D2FD4" w:rsidRPr="00563912">
              <w:rPr>
                <w:sz w:val="24"/>
                <w:szCs w:val="24"/>
              </w:rPr>
              <w:t>Reactor anaeróbico</w:t>
            </w:r>
            <w:r w:rsidRPr="00563912">
              <w:rPr>
                <w:sz w:val="24"/>
                <w:szCs w:val="24"/>
              </w:rPr>
              <w:t xml:space="preserve">”, algunos </w:t>
            </w:r>
            <w:r w:rsidR="00DD2321" w:rsidRPr="00563912">
              <w:rPr>
                <w:sz w:val="24"/>
                <w:szCs w:val="24"/>
              </w:rPr>
              <w:t>“</w:t>
            </w:r>
            <w:r w:rsidRPr="00563912">
              <w:rPr>
                <w:sz w:val="24"/>
                <w:szCs w:val="24"/>
              </w:rPr>
              <w:t>equipos o procesos generadores de GEI</w:t>
            </w:r>
            <w:r w:rsidR="00DD2321" w:rsidRPr="00563912">
              <w:rPr>
                <w:sz w:val="24"/>
                <w:szCs w:val="24"/>
              </w:rPr>
              <w:t>”</w:t>
            </w:r>
            <w:r w:rsidRPr="00563912">
              <w:rPr>
                <w:sz w:val="24"/>
                <w:szCs w:val="24"/>
              </w:rPr>
              <w:t xml:space="preserve"> pueden ser:</w:t>
            </w:r>
            <w:r w:rsidR="007D2FD4" w:rsidRPr="00563912">
              <w:rPr>
                <w:sz w:val="24"/>
                <w:szCs w:val="24"/>
              </w:rPr>
              <w:t xml:space="preserve"> Reactor anaeróbico UASB (Upflow Anaerobic Sludge Blanket)</w:t>
            </w:r>
            <w:r w:rsidRPr="00563912">
              <w:rPr>
                <w:sz w:val="24"/>
                <w:szCs w:val="24"/>
              </w:rPr>
              <w:t xml:space="preserve">, </w:t>
            </w:r>
            <w:r w:rsidR="007D2FD4" w:rsidRPr="00563912">
              <w:rPr>
                <w:sz w:val="24"/>
                <w:szCs w:val="24"/>
              </w:rPr>
              <w:t xml:space="preserve">Reactor anaeróbico EGSB (Expanded Granular Sludge Bed),  Reactor anaeróbico IC (Internal Circulation Reactor), </w:t>
            </w:r>
            <w:r w:rsidRPr="00563912">
              <w:rPr>
                <w:sz w:val="24"/>
                <w:szCs w:val="24"/>
              </w:rPr>
              <w:t>etc.</w:t>
            </w:r>
          </w:p>
        </w:tc>
      </w:tr>
      <w:tr w:rsidR="0053261A" w:rsidRPr="00563912" w14:paraId="2184C3E2" w14:textId="77777777" w:rsidTr="0053261A">
        <w:tc>
          <w:tcPr>
            <w:tcW w:w="1134" w:type="dxa"/>
          </w:tcPr>
          <w:p w14:paraId="74BA9B23" w14:textId="6A4E3ED3" w:rsidR="007A0CFB" w:rsidRPr="00563912" w:rsidRDefault="00C903B0" w:rsidP="0053261A">
            <w:pPr>
              <w:ind w:right="249"/>
              <w:jc w:val="both"/>
              <w:rPr>
                <w:sz w:val="24"/>
                <w:szCs w:val="24"/>
              </w:rPr>
            </w:pPr>
            <w:r w:rsidRPr="00563912">
              <w:rPr>
                <w:sz w:val="24"/>
                <w:szCs w:val="24"/>
              </w:rPr>
              <w:t>XVI</w:t>
            </w:r>
          </w:p>
        </w:tc>
        <w:tc>
          <w:tcPr>
            <w:tcW w:w="8931" w:type="dxa"/>
          </w:tcPr>
          <w:p w14:paraId="4D8C7C2E" w14:textId="4DC0B3B2" w:rsidR="007A0CFB" w:rsidRPr="00563912" w:rsidRDefault="007A0CFB" w:rsidP="007A0CFB">
            <w:pPr>
              <w:jc w:val="both"/>
              <w:rPr>
                <w:sz w:val="24"/>
                <w:szCs w:val="24"/>
              </w:rPr>
            </w:pPr>
            <w:r w:rsidRPr="00563912">
              <w:rPr>
                <w:b/>
                <w:bCs/>
                <w:sz w:val="24"/>
                <w:szCs w:val="24"/>
              </w:rPr>
              <w:t xml:space="preserve">Exactitud: </w:t>
            </w:r>
            <w:r w:rsidRPr="00563912">
              <w:rPr>
                <w:sz w:val="24"/>
                <w:szCs w:val="24"/>
              </w:rPr>
              <w:t>Grado en que el resultado de una cuantificación refleja el valor real de las emisiones de GEI, minimizando errores y sesgos.</w:t>
            </w:r>
          </w:p>
        </w:tc>
      </w:tr>
      <w:tr w:rsidR="0053261A" w:rsidRPr="00563912" w14:paraId="3A59DE50" w14:textId="77777777" w:rsidTr="0053261A">
        <w:tc>
          <w:tcPr>
            <w:tcW w:w="1134" w:type="dxa"/>
          </w:tcPr>
          <w:p w14:paraId="35142C43" w14:textId="165C5F1F" w:rsidR="007A0CFB" w:rsidRPr="00563912" w:rsidRDefault="00A84D4D" w:rsidP="0053261A">
            <w:pPr>
              <w:ind w:right="249"/>
              <w:jc w:val="both"/>
              <w:rPr>
                <w:sz w:val="24"/>
                <w:szCs w:val="24"/>
              </w:rPr>
            </w:pPr>
            <w:r w:rsidRPr="00563912">
              <w:rPr>
                <w:sz w:val="24"/>
                <w:szCs w:val="24"/>
              </w:rPr>
              <w:t>X</w:t>
            </w:r>
            <w:r w:rsidR="00C903B0" w:rsidRPr="00563912">
              <w:rPr>
                <w:sz w:val="24"/>
                <w:szCs w:val="24"/>
              </w:rPr>
              <w:t>VII</w:t>
            </w:r>
          </w:p>
        </w:tc>
        <w:tc>
          <w:tcPr>
            <w:tcW w:w="8931" w:type="dxa"/>
          </w:tcPr>
          <w:p w14:paraId="7D5B8067" w14:textId="04303110" w:rsidR="007A0CFB" w:rsidRPr="00563912" w:rsidRDefault="007A0CFB" w:rsidP="007A0CFB">
            <w:pPr>
              <w:jc w:val="both"/>
              <w:rPr>
                <w:sz w:val="24"/>
                <w:szCs w:val="24"/>
              </w:rPr>
            </w:pPr>
            <w:r w:rsidRPr="00563912">
              <w:rPr>
                <w:b/>
                <w:bCs/>
                <w:sz w:val="24"/>
                <w:szCs w:val="24"/>
              </w:rPr>
              <w:t xml:space="preserve">Factor de emisión: </w:t>
            </w:r>
            <w:r w:rsidRPr="00563912">
              <w:rPr>
                <w:sz w:val="24"/>
                <w:szCs w:val="24"/>
              </w:rPr>
              <w:t>Coeficiente que al multiplicarse con los datos de actividad permite cuantificar o estimar las emisiones de GEI de una fuente. Este valor representativo relaciona la cantidad de GEI emitida por una actividad expresando la masa del GEI dividida por una unidad de peso, volumen, distancia</w:t>
            </w:r>
            <w:r w:rsidR="00B21568" w:rsidRPr="00563912">
              <w:rPr>
                <w:sz w:val="24"/>
                <w:szCs w:val="24"/>
              </w:rPr>
              <w:t>, duración</w:t>
            </w:r>
            <w:r w:rsidRPr="00563912">
              <w:rPr>
                <w:sz w:val="24"/>
                <w:szCs w:val="24"/>
              </w:rPr>
              <w:t xml:space="preserve"> o </w:t>
            </w:r>
            <w:r w:rsidR="00B21568" w:rsidRPr="00563912">
              <w:rPr>
                <w:sz w:val="24"/>
                <w:szCs w:val="24"/>
              </w:rPr>
              <w:t xml:space="preserve">cualquier otra unidad relacionada con </w:t>
            </w:r>
            <w:r w:rsidRPr="00563912">
              <w:rPr>
                <w:sz w:val="24"/>
                <w:szCs w:val="24"/>
              </w:rPr>
              <w:t>el dato de actividad.</w:t>
            </w:r>
          </w:p>
        </w:tc>
      </w:tr>
      <w:tr w:rsidR="0053261A" w:rsidRPr="00563912" w14:paraId="6D7186F8" w14:textId="77777777" w:rsidTr="0053261A">
        <w:tc>
          <w:tcPr>
            <w:tcW w:w="1134" w:type="dxa"/>
          </w:tcPr>
          <w:p w14:paraId="3A89D92C" w14:textId="17E9321B" w:rsidR="007A0CFB" w:rsidRPr="00563912" w:rsidRDefault="00A84D4D" w:rsidP="0053261A">
            <w:pPr>
              <w:ind w:right="249"/>
              <w:jc w:val="both"/>
              <w:rPr>
                <w:sz w:val="24"/>
                <w:szCs w:val="24"/>
              </w:rPr>
            </w:pPr>
            <w:r w:rsidRPr="00563912">
              <w:rPr>
                <w:sz w:val="24"/>
                <w:szCs w:val="24"/>
              </w:rPr>
              <w:t>X</w:t>
            </w:r>
            <w:r w:rsidR="00C903B0" w:rsidRPr="00563912">
              <w:rPr>
                <w:sz w:val="24"/>
                <w:szCs w:val="24"/>
              </w:rPr>
              <w:t>VIII</w:t>
            </w:r>
          </w:p>
        </w:tc>
        <w:tc>
          <w:tcPr>
            <w:tcW w:w="8931" w:type="dxa"/>
          </w:tcPr>
          <w:p w14:paraId="24B2764F" w14:textId="6833E443" w:rsidR="007A0CFB" w:rsidRPr="00563912" w:rsidRDefault="007A0CFB" w:rsidP="007A0CFB">
            <w:pPr>
              <w:jc w:val="both"/>
              <w:rPr>
                <w:sz w:val="24"/>
                <w:szCs w:val="24"/>
              </w:rPr>
            </w:pPr>
            <w:r w:rsidRPr="00563912">
              <w:rPr>
                <w:b/>
                <w:bCs/>
                <w:sz w:val="24"/>
                <w:szCs w:val="24"/>
              </w:rPr>
              <w:t xml:space="preserve">Factor de emisión propio: </w:t>
            </w:r>
            <w:r w:rsidRPr="00563912">
              <w:rPr>
                <w:sz w:val="24"/>
                <w:szCs w:val="24"/>
              </w:rPr>
              <w:t xml:space="preserve">Factor de emisión determinado por la </w:t>
            </w:r>
            <w:r w:rsidR="00C27542" w:rsidRPr="00563912">
              <w:rPr>
                <w:sz w:val="24"/>
                <w:szCs w:val="24"/>
              </w:rPr>
              <w:t>persona jurídica obligada</w:t>
            </w:r>
            <w:r w:rsidRPr="00563912">
              <w:rPr>
                <w:sz w:val="24"/>
                <w:szCs w:val="24"/>
              </w:rPr>
              <w:t xml:space="preserve"> a partir de datos específicos y representativos de sus condiciones operativas.</w:t>
            </w:r>
          </w:p>
        </w:tc>
      </w:tr>
      <w:tr w:rsidR="0053261A" w:rsidRPr="00563912" w14:paraId="23679258" w14:textId="77777777" w:rsidTr="0053261A">
        <w:tc>
          <w:tcPr>
            <w:tcW w:w="1134" w:type="dxa"/>
          </w:tcPr>
          <w:p w14:paraId="75C945F4" w14:textId="17DAE585" w:rsidR="007A0CFB" w:rsidRPr="00563912" w:rsidRDefault="00A84D4D" w:rsidP="0053261A">
            <w:pPr>
              <w:ind w:right="249"/>
              <w:jc w:val="both"/>
              <w:rPr>
                <w:sz w:val="24"/>
                <w:szCs w:val="24"/>
              </w:rPr>
            </w:pPr>
            <w:r w:rsidRPr="00563912">
              <w:rPr>
                <w:sz w:val="24"/>
                <w:szCs w:val="24"/>
              </w:rPr>
              <w:t>X</w:t>
            </w:r>
            <w:r w:rsidR="00C903B0" w:rsidRPr="00563912">
              <w:rPr>
                <w:sz w:val="24"/>
                <w:szCs w:val="24"/>
              </w:rPr>
              <w:t>IX</w:t>
            </w:r>
          </w:p>
        </w:tc>
        <w:tc>
          <w:tcPr>
            <w:tcW w:w="8931" w:type="dxa"/>
          </w:tcPr>
          <w:p w14:paraId="3753C2DE" w14:textId="7F19C492" w:rsidR="007A0CFB" w:rsidRPr="00563912" w:rsidRDefault="007A0CFB" w:rsidP="007A0CFB">
            <w:pPr>
              <w:jc w:val="both"/>
              <w:rPr>
                <w:sz w:val="24"/>
                <w:szCs w:val="24"/>
              </w:rPr>
            </w:pPr>
            <w:r w:rsidRPr="00563912">
              <w:rPr>
                <w:b/>
                <w:bCs/>
                <w:sz w:val="24"/>
                <w:szCs w:val="24"/>
              </w:rPr>
              <w:t xml:space="preserve">Fuente de emisión de GEI: </w:t>
            </w:r>
            <w:r w:rsidR="009A11C4" w:rsidRPr="00563912">
              <w:rPr>
                <w:sz w:val="24"/>
                <w:szCs w:val="24"/>
              </w:rPr>
              <w:t>P</w:t>
            </w:r>
            <w:r w:rsidRPr="00563912">
              <w:rPr>
                <w:sz w:val="24"/>
                <w:szCs w:val="24"/>
              </w:rPr>
              <w:t>roceso físico</w:t>
            </w:r>
            <w:r w:rsidR="009A11C4" w:rsidRPr="00563912">
              <w:rPr>
                <w:sz w:val="24"/>
                <w:szCs w:val="24"/>
              </w:rPr>
              <w:t>,</w:t>
            </w:r>
            <w:r w:rsidRPr="00563912">
              <w:rPr>
                <w:sz w:val="24"/>
                <w:szCs w:val="24"/>
              </w:rPr>
              <w:t xml:space="preserve"> químico </w:t>
            </w:r>
            <w:r w:rsidR="009A11C4" w:rsidRPr="00563912">
              <w:rPr>
                <w:sz w:val="24"/>
                <w:szCs w:val="24"/>
              </w:rPr>
              <w:t xml:space="preserve">o biológico </w:t>
            </w:r>
            <w:r w:rsidRPr="00563912">
              <w:rPr>
                <w:sz w:val="24"/>
                <w:szCs w:val="24"/>
              </w:rPr>
              <w:t>que libera de manera directa o indirecta GEI a la atmósfera.</w:t>
            </w:r>
            <w:r w:rsidR="002E1905" w:rsidRPr="00563912">
              <w:rPr>
                <w:sz w:val="24"/>
                <w:szCs w:val="24"/>
              </w:rPr>
              <w:t xml:space="preserve"> En el contexto del ROE, las fuentes de emisión de GEI se clasifican</w:t>
            </w:r>
            <w:r w:rsidR="00DD2321" w:rsidRPr="00563912">
              <w:rPr>
                <w:sz w:val="24"/>
                <w:szCs w:val="24"/>
              </w:rPr>
              <w:t xml:space="preserve"> secuencialmente</w:t>
            </w:r>
            <w:r w:rsidR="002E1905" w:rsidRPr="00563912">
              <w:rPr>
                <w:sz w:val="24"/>
                <w:szCs w:val="24"/>
              </w:rPr>
              <w:t xml:space="preserve"> en</w:t>
            </w:r>
            <w:r w:rsidR="00DD2321" w:rsidRPr="00563912">
              <w:rPr>
                <w:sz w:val="24"/>
                <w:szCs w:val="24"/>
              </w:rPr>
              <w:t>:</w:t>
            </w:r>
            <w:r w:rsidR="002E1905" w:rsidRPr="00563912">
              <w:rPr>
                <w:sz w:val="24"/>
                <w:szCs w:val="24"/>
              </w:rPr>
              <w:t xml:space="preserve"> </w:t>
            </w:r>
            <w:r w:rsidR="00DD2321" w:rsidRPr="00563912">
              <w:rPr>
                <w:sz w:val="24"/>
                <w:szCs w:val="24"/>
              </w:rPr>
              <w:t>“</w:t>
            </w:r>
            <w:r w:rsidR="00C252CB" w:rsidRPr="00563912">
              <w:rPr>
                <w:sz w:val="24"/>
                <w:szCs w:val="24"/>
              </w:rPr>
              <w:t>c</w:t>
            </w:r>
            <w:r w:rsidR="002E1905" w:rsidRPr="00563912">
              <w:rPr>
                <w:sz w:val="24"/>
                <w:szCs w:val="24"/>
              </w:rPr>
              <w:t>ategorías</w:t>
            </w:r>
            <w:r w:rsidR="00DD2321" w:rsidRPr="00563912">
              <w:rPr>
                <w:sz w:val="24"/>
                <w:szCs w:val="24"/>
              </w:rPr>
              <w:t xml:space="preserve"> de emisiones de GEI”</w:t>
            </w:r>
            <w:r w:rsidR="002E1905" w:rsidRPr="00563912">
              <w:rPr>
                <w:sz w:val="24"/>
                <w:szCs w:val="24"/>
              </w:rPr>
              <w:t xml:space="preserve">, </w:t>
            </w:r>
            <w:r w:rsidR="00DD2321" w:rsidRPr="00563912">
              <w:rPr>
                <w:sz w:val="24"/>
                <w:szCs w:val="24"/>
              </w:rPr>
              <w:t>“</w:t>
            </w:r>
            <w:r w:rsidR="002E1905" w:rsidRPr="00563912">
              <w:rPr>
                <w:sz w:val="24"/>
                <w:szCs w:val="24"/>
              </w:rPr>
              <w:t>subcategorías</w:t>
            </w:r>
            <w:r w:rsidR="00DD2321" w:rsidRPr="00563912">
              <w:rPr>
                <w:sz w:val="24"/>
                <w:szCs w:val="24"/>
              </w:rPr>
              <w:t xml:space="preserve"> de emisiones de GEI”</w:t>
            </w:r>
            <w:r w:rsidR="002E1905" w:rsidRPr="00563912">
              <w:rPr>
                <w:sz w:val="24"/>
                <w:szCs w:val="24"/>
              </w:rPr>
              <w:t xml:space="preserve">, </w:t>
            </w:r>
            <w:r w:rsidR="00DD2321" w:rsidRPr="00563912">
              <w:rPr>
                <w:sz w:val="24"/>
                <w:szCs w:val="24"/>
              </w:rPr>
              <w:t>“</w:t>
            </w:r>
            <w:r w:rsidR="002E1905" w:rsidRPr="00563912">
              <w:rPr>
                <w:sz w:val="24"/>
                <w:szCs w:val="24"/>
              </w:rPr>
              <w:t>niveles</w:t>
            </w:r>
            <w:r w:rsidR="00DD2321" w:rsidRPr="00563912">
              <w:rPr>
                <w:sz w:val="24"/>
                <w:szCs w:val="24"/>
              </w:rPr>
              <w:t xml:space="preserve"> de emisiones de GEI”</w:t>
            </w:r>
            <w:r w:rsidR="002E1905" w:rsidRPr="00563912">
              <w:rPr>
                <w:sz w:val="24"/>
                <w:szCs w:val="24"/>
              </w:rPr>
              <w:t xml:space="preserve">, </w:t>
            </w:r>
            <w:r w:rsidR="00DD2321" w:rsidRPr="00563912">
              <w:rPr>
                <w:sz w:val="24"/>
                <w:szCs w:val="24"/>
              </w:rPr>
              <w:t>“</w:t>
            </w:r>
            <w:r w:rsidR="002E1905" w:rsidRPr="00563912">
              <w:rPr>
                <w:sz w:val="24"/>
                <w:szCs w:val="24"/>
              </w:rPr>
              <w:t>subniveles</w:t>
            </w:r>
            <w:r w:rsidR="00DD2321" w:rsidRPr="00563912">
              <w:rPr>
                <w:sz w:val="24"/>
                <w:szCs w:val="24"/>
              </w:rPr>
              <w:t xml:space="preserve"> de emisiones de GEI”</w:t>
            </w:r>
            <w:r w:rsidR="002E1905" w:rsidRPr="00563912">
              <w:rPr>
                <w:sz w:val="24"/>
                <w:szCs w:val="24"/>
              </w:rPr>
              <w:t xml:space="preserve">, </w:t>
            </w:r>
            <w:r w:rsidR="00DD2321" w:rsidRPr="00563912">
              <w:rPr>
                <w:sz w:val="24"/>
                <w:szCs w:val="24"/>
              </w:rPr>
              <w:t>“</w:t>
            </w:r>
            <w:r w:rsidR="002E1905" w:rsidRPr="00563912">
              <w:rPr>
                <w:sz w:val="24"/>
                <w:szCs w:val="24"/>
              </w:rPr>
              <w:t>variables</w:t>
            </w:r>
            <w:r w:rsidR="00DD2321" w:rsidRPr="00563912">
              <w:rPr>
                <w:sz w:val="24"/>
                <w:szCs w:val="24"/>
              </w:rPr>
              <w:t xml:space="preserve"> de emisiones de GEI”</w:t>
            </w:r>
            <w:r w:rsidR="002E1905" w:rsidRPr="00563912">
              <w:rPr>
                <w:sz w:val="24"/>
                <w:szCs w:val="24"/>
              </w:rPr>
              <w:t xml:space="preserve"> y </w:t>
            </w:r>
            <w:r w:rsidR="00DD2321" w:rsidRPr="00563912">
              <w:rPr>
                <w:sz w:val="24"/>
                <w:szCs w:val="24"/>
              </w:rPr>
              <w:t>“</w:t>
            </w:r>
            <w:r w:rsidR="002E1905" w:rsidRPr="00563912">
              <w:rPr>
                <w:sz w:val="24"/>
                <w:szCs w:val="24"/>
              </w:rPr>
              <w:t xml:space="preserve">equipos o procesos </w:t>
            </w:r>
            <w:r w:rsidR="00DD2321" w:rsidRPr="00563912">
              <w:rPr>
                <w:sz w:val="24"/>
                <w:szCs w:val="24"/>
              </w:rPr>
              <w:t>generadores de emisiones de GEI”</w:t>
            </w:r>
            <w:r w:rsidR="002E1905" w:rsidRPr="00563912">
              <w:rPr>
                <w:sz w:val="24"/>
                <w:szCs w:val="24"/>
              </w:rPr>
              <w:t xml:space="preserve"> (ver definiciones para cada una de las anteriores formas de </w:t>
            </w:r>
            <w:r w:rsidR="00DD2321" w:rsidRPr="00563912">
              <w:rPr>
                <w:sz w:val="24"/>
                <w:szCs w:val="24"/>
              </w:rPr>
              <w:t>desagregación y clasificación de las fuentes de emisión de GEI</w:t>
            </w:r>
            <w:r w:rsidR="002E1905" w:rsidRPr="00563912">
              <w:rPr>
                <w:sz w:val="24"/>
                <w:szCs w:val="24"/>
              </w:rPr>
              <w:t>)</w:t>
            </w:r>
          </w:p>
        </w:tc>
      </w:tr>
      <w:tr w:rsidR="0053261A" w:rsidRPr="00563912" w14:paraId="0174A4FD" w14:textId="77777777" w:rsidTr="0053261A">
        <w:tc>
          <w:tcPr>
            <w:tcW w:w="1134" w:type="dxa"/>
          </w:tcPr>
          <w:p w14:paraId="61A6F9E8" w14:textId="1A9706DC" w:rsidR="007A0CFB" w:rsidRPr="00563912" w:rsidRDefault="00C903B0" w:rsidP="0053261A">
            <w:pPr>
              <w:ind w:right="249"/>
              <w:jc w:val="both"/>
              <w:rPr>
                <w:sz w:val="24"/>
                <w:szCs w:val="24"/>
              </w:rPr>
            </w:pPr>
            <w:r w:rsidRPr="00563912">
              <w:rPr>
                <w:sz w:val="24"/>
                <w:szCs w:val="24"/>
              </w:rPr>
              <w:t>XX</w:t>
            </w:r>
          </w:p>
        </w:tc>
        <w:tc>
          <w:tcPr>
            <w:tcW w:w="8931" w:type="dxa"/>
          </w:tcPr>
          <w:p w14:paraId="57660FB0" w14:textId="458D87FE" w:rsidR="007A0CFB" w:rsidRPr="00563912" w:rsidRDefault="007A0CFB" w:rsidP="007A0CFB">
            <w:pPr>
              <w:jc w:val="both"/>
              <w:rPr>
                <w:sz w:val="24"/>
                <w:szCs w:val="24"/>
              </w:rPr>
            </w:pPr>
            <w:r w:rsidRPr="00563912">
              <w:rPr>
                <w:b/>
                <w:bCs/>
                <w:sz w:val="24"/>
                <w:szCs w:val="24"/>
              </w:rPr>
              <w:t xml:space="preserve">Fuentes de emisión móviles: </w:t>
            </w:r>
            <w:r w:rsidRPr="00563912">
              <w:rPr>
                <w:sz w:val="24"/>
                <w:szCs w:val="24"/>
              </w:rPr>
              <w:t>Fuentes de emisión asociadas a equipos o vehículos que se desplazan durante su operación.</w:t>
            </w:r>
          </w:p>
        </w:tc>
      </w:tr>
      <w:tr w:rsidR="0053261A" w:rsidRPr="00563912" w14:paraId="1CDD1B7F" w14:textId="77777777" w:rsidTr="0053261A">
        <w:tc>
          <w:tcPr>
            <w:tcW w:w="1134" w:type="dxa"/>
          </w:tcPr>
          <w:p w14:paraId="481EE2A5" w14:textId="42DD58C5" w:rsidR="007A0CFB" w:rsidRPr="00563912" w:rsidRDefault="00A84D4D" w:rsidP="0053261A">
            <w:pPr>
              <w:ind w:right="249"/>
              <w:jc w:val="both"/>
              <w:rPr>
                <w:sz w:val="24"/>
                <w:szCs w:val="24"/>
              </w:rPr>
            </w:pPr>
            <w:r w:rsidRPr="00563912">
              <w:rPr>
                <w:sz w:val="24"/>
                <w:szCs w:val="24"/>
              </w:rPr>
              <w:t>X</w:t>
            </w:r>
            <w:r w:rsidR="00C903B0" w:rsidRPr="00563912">
              <w:rPr>
                <w:sz w:val="24"/>
                <w:szCs w:val="24"/>
              </w:rPr>
              <w:t>XI</w:t>
            </w:r>
          </w:p>
        </w:tc>
        <w:tc>
          <w:tcPr>
            <w:tcW w:w="8931" w:type="dxa"/>
          </w:tcPr>
          <w:p w14:paraId="72EA2D69" w14:textId="40A361AC" w:rsidR="007A0CFB" w:rsidRPr="00563912" w:rsidRDefault="007A0CFB" w:rsidP="007A0CFB">
            <w:pPr>
              <w:jc w:val="both"/>
              <w:rPr>
                <w:sz w:val="24"/>
                <w:szCs w:val="24"/>
              </w:rPr>
            </w:pPr>
            <w:r w:rsidRPr="00563912">
              <w:rPr>
                <w:b/>
                <w:bCs/>
                <w:sz w:val="24"/>
                <w:szCs w:val="24"/>
              </w:rPr>
              <w:t xml:space="preserve">Fuentes de emisión estacionarias: </w:t>
            </w:r>
            <w:r w:rsidRPr="00563912">
              <w:rPr>
                <w:sz w:val="24"/>
                <w:szCs w:val="24"/>
              </w:rPr>
              <w:t xml:space="preserve">Fuentes de emisión que permanecen </w:t>
            </w:r>
            <w:r w:rsidR="00382115" w:rsidRPr="00563912">
              <w:rPr>
                <w:sz w:val="24"/>
                <w:szCs w:val="24"/>
              </w:rPr>
              <w:t>estacionarias</w:t>
            </w:r>
            <w:r w:rsidRPr="00563912">
              <w:rPr>
                <w:sz w:val="24"/>
                <w:szCs w:val="24"/>
              </w:rPr>
              <w:t xml:space="preserve"> en una ubicación durante su operación.</w:t>
            </w:r>
          </w:p>
        </w:tc>
      </w:tr>
      <w:tr w:rsidR="0053261A" w:rsidRPr="00563912" w14:paraId="36DF7BBE" w14:textId="77777777" w:rsidTr="0053261A">
        <w:tc>
          <w:tcPr>
            <w:tcW w:w="1134" w:type="dxa"/>
          </w:tcPr>
          <w:p w14:paraId="1896EDFE" w14:textId="6FE2A08C" w:rsidR="007A0CFB" w:rsidRPr="00563912" w:rsidRDefault="00A84D4D" w:rsidP="0053261A">
            <w:pPr>
              <w:ind w:right="249"/>
              <w:jc w:val="both"/>
              <w:rPr>
                <w:sz w:val="24"/>
                <w:szCs w:val="24"/>
              </w:rPr>
            </w:pPr>
            <w:r w:rsidRPr="00563912">
              <w:rPr>
                <w:sz w:val="24"/>
                <w:szCs w:val="24"/>
              </w:rPr>
              <w:t>X</w:t>
            </w:r>
            <w:r w:rsidR="00C903B0" w:rsidRPr="00563912">
              <w:rPr>
                <w:sz w:val="24"/>
                <w:szCs w:val="24"/>
              </w:rPr>
              <w:t>XII</w:t>
            </w:r>
          </w:p>
        </w:tc>
        <w:tc>
          <w:tcPr>
            <w:tcW w:w="8931" w:type="dxa"/>
          </w:tcPr>
          <w:p w14:paraId="69748A03" w14:textId="6EB3067F" w:rsidR="007A0CFB" w:rsidRPr="00563912" w:rsidRDefault="007A0CFB" w:rsidP="007A0CFB">
            <w:pPr>
              <w:jc w:val="both"/>
              <w:rPr>
                <w:b/>
                <w:bCs/>
                <w:sz w:val="24"/>
                <w:szCs w:val="24"/>
              </w:rPr>
            </w:pPr>
            <w:r w:rsidRPr="00563912">
              <w:rPr>
                <w:b/>
                <w:bCs/>
                <w:sz w:val="24"/>
                <w:szCs w:val="24"/>
              </w:rPr>
              <w:t xml:space="preserve">Gases de Efecto Invernadero (GEI): </w:t>
            </w:r>
            <w:r w:rsidR="008E5407" w:rsidRPr="00563912">
              <w:rPr>
                <w:sz w:val="24"/>
                <w:szCs w:val="24"/>
              </w:rPr>
              <w:t>Son aquellos componentes gaseosos de la atmósfera, de origen natural o antropogénico, que absorben y emiten la energía solar reflejada por la superficie de la tierra, la atmósfera y las nubes. Los principales gases de efecto invernadero son el dióxido de carbono (CO</w:t>
            </w:r>
            <w:r w:rsidR="008E5407" w:rsidRPr="00563912">
              <w:rPr>
                <w:i/>
                <w:iCs/>
                <w:sz w:val="24"/>
                <w:szCs w:val="24"/>
                <w:vertAlign w:val="subscript"/>
              </w:rPr>
              <w:t>2</w:t>
            </w:r>
            <w:r w:rsidR="008E5407" w:rsidRPr="00563912">
              <w:rPr>
                <w:sz w:val="24"/>
                <w:szCs w:val="24"/>
              </w:rPr>
              <w:t>), el óxido nitroso (N</w:t>
            </w:r>
            <w:r w:rsidR="008E5407" w:rsidRPr="00563912">
              <w:rPr>
                <w:i/>
                <w:iCs/>
                <w:sz w:val="24"/>
                <w:szCs w:val="24"/>
                <w:vertAlign w:val="subscript"/>
              </w:rPr>
              <w:t>2</w:t>
            </w:r>
            <w:r w:rsidR="008E5407" w:rsidRPr="00563912">
              <w:rPr>
                <w:sz w:val="24"/>
                <w:szCs w:val="24"/>
              </w:rPr>
              <w:t>O), el metano (CH</w:t>
            </w:r>
            <w:r w:rsidR="008E5407" w:rsidRPr="00563912">
              <w:rPr>
                <w:i/>
                <w:iCs/>
                <w:sz w:val="24"/>
                <w:szCs w:val="24"/>
                <w:vertAlign w:val="subscript"/>
              </w:rPr>
              <w:t>4</w:t>
            </w:r>
            <w:r w:rsidR="008E5407" w:rsidRPr="00563912">
              <w:rPr>
                <w:sz w:val="24"/>
                <w:szCs w:val="24"/>
              </w:rPr>
              <w:t>) los hidrofluorocarbonos (HFC), los perfluorocarbonos (PFC) y el Hexafluoruro de Azufre (SF</w:t>
            </w:r>
            <w:r w:rsidR="008E5407" w:rsidRPr="00563912">
              <w:rPr>
                <w:i/>
                <w:iCs/>
                <w:sz w:val="24"/>
                <w:szCs w:val="24"/>
                <w:vertAlign w:val="subscript"/>
              </w:rPr>
              <w:t>6</w:t>
            </w:r>
            <w:r w:rsidR="008E5407" w:rsidRPr="00563912">
              <w:rPr>
                <w:sz w:val="24"/>
                <w:szCs w:val="24"/>
              </w:rPr>
              <w:t>). Como parte de la evolución del régimen internacional de cambio climático, la Enmienda de Doha al Protocolo de Kioto, adoptada en 2012, incorporó el trifluoruro de nitrógeno (NF₃) dentro de los gases de efecto invernadero objeto de los compromisos y del reporte internacional.</w:t>
            </w:r>
          </w:p>
        </w:tc>
      </w:tr>
      <w:tr w:rsidR="0053261A" w:rsidRPr="00563912" w14:paraId="72C3170B" w14:textId="77777777" w:rsidTr="0053261A">
        <w:tc>
          <w:tcPr>
            <w:tcW w:w="1134" w:type="dxa"/>
          </w:tcPr>
          <w:p w14:paraId="158991F7" w14:textId="3830EE57" w:rsidR="007A0CFB" w:rsidRPr="00563912" w:rsidRDefault="00A84D4D" w:rsidP="0053261A">
            <w:pPr>
              <w:ind w:right="249"/>
              <w:jc w:val="both"/>
              <w:rPr>
                <w:sz w:val="24"/>
                <w:szCs w:val="24"/>
              </w:rPr>
            </w:pPr>
            <w:r w:rsidRPr="00563912">
              <w:rPr>
                <w:sz w:val="24"/>
                <w:szCs w:val="24"/>
              </w:rPr>
              <w:t>X</w:t>
            </w:r>
            <w:r w:rsidR="00C903B0" w:rsidRPr="00563912">
              <w:rPr>
                <w:sz w:val="24"/>
                <w:szCs w:val="24"/>
              </w:rPr>
              <w:t>XIII</w:t>
            </w:r>
          </w:p>
        </w:tc>
        <w:tc>
          <w:tcPr>
            <w:tcW w:w="8931" w:type="dxa"/>
          </w:tcPr>
          <w:p w14:paraId="369AFC05" w14:textId="7134E6DD" w:rsidR="007A0CFB" w:rsidRPr="00563912" w:rsidRDefault="007A0CFB" w:rsidP="007A0CFB">
            <w:pPr>
              <w:jc w:val="both"/>
              <w:rPr>
                <w:sz w:val="24"/>
                <w:szCs w:val="24"/>
              </w:rPr>
            </w:pPr>
            <w:r w:rsidRPr="00563912">
              <w:rPr>
                <w:b/>
                <w:bCs/>
                <w:sz w:val="24"/>
                <w:szCs w:val="24"/>
              </w:rPr>
              <w:t xml:space="preserve">Incertidumbre: </w:t>
            </w:r>
            <w:r w:rsidRPr="00563912">
              <w:rPr>
                <w:sz w:val="24"/>
                <w:szCs w:val="24"/>
              </w:rPr>
              <w:t>Parámetro asociado al resultado de una cuantificación que caracteriza la dispersión de los valores posibles.</w:t>
            </w:r>
          </w:p>
        </w:tc>
      </w:tr>
      <w:tr w:rsidR="0053261A" w:rsidRPr="00563912" w14:paraId="648F7D2C" w14:textId="77777777" w:rsidTr="0053261A">
        <w:tc>
          <w:tcPr>
            <w:tcW w:w="1134" w:type="dxa"/>
          </w:tcPr>
          <w:p w14:paraId="082CB699" w14:textId="19FF4B9C" w:rsidR="007A0CFB" w:rsidRPr="00563912" w:rsidRDefault="00A84D4D" w:rsidP="0053261A">
            <w:pPr>
              <w:ind w:right="249"/>
              <w:jc w:val="both"/>
              <w:rPr>
                <w:sz w:val="24"/>
                <w:szCs w:val="24"/>
              </w:rPr>
            </w:pPr>
            <w:r w:rsidRPr="00563912">
              <w:rPr>
                <w:sz w:val="24"/>
                <w:szCs w:val="24"/>
              </w:rPr>
              <w:lastRenderedPageBreak/>
              <w:t>X</w:t>
            </w:r>
            <w:r w:rsidR="00C903B0" w:rsidRPr="00563912">
              <w:rPr>
                <w:sz w:val="24"/>
                <w:szCs w:val="24"/>
              </w:rPr>
              <w:t>XIV</w:t>
            </w:r>
          </w:p>
        </w:tc>
        <w:tc>
          <w:tcPr>
            <w:tcW w:w="8931" w:type="dxa"/>
          </w:tcPr>
          <w:p w14:paraId="4157E8EC" w14:textId="1EE93E7E" w:rsidR="007A0CFB" w:rsidRPr="00563912" w:rsidRDefault="007A0CFB" w:rsidP="007A0CFB">
            <w:pPr>
              <w:jc w:val="both"/>
              <w:rPr>
                <w:sz w:val="24"/>
                <w:szCs w:val="24"/>
              </w:rPr>
            </w:pPr>
            <w:r w:rsidRPr="00563912">
              <w:rPr>
                <w:b/>
                <w:bCs/>
                <w:sz w:val="24"/>
                <w:szCs w:val="24"/>
              </w:rPr>
              <w:t xml:space="preserve">Límite del </w:t>
            </w:r>
            <w:r w:rsidR="00FF2ECF" w:rsidRPr="00563912">
              <w:rPr>
                <w:b/>
                <w:bCs/>
                <w:sz w:val="24"/>
                <w:szCs w:val="24"/>
              </w:rPr>
              <w:t>inventario de emisiones de GEI</w:t>
            </w:r>
            <w:r w:rsidRPr="00563912">
              <w:rPr>
                <w:b/>
                <w:bCs/>
                <w:sz w:val="24"/>
                <w:szCs w:val="24"/>
              </w:rPr>
              <w:t xml:space="preserve">: </w:t>
            </w:r>
            <w:r w:rsidRPr="00563912">
              <w:rPr>
                <w:sz w:val="24"/>
                <w:szCs w:val="24"/>
              </w:rPr>
              <w:t>Línea imaginaria que limita las emisiones directas e indirectas incluidas en el inventario</w:t>
            </w:r>
            <w:r w:rsidR="00CB7FBB" w:rsidRPr="00563912">
              <w:rPr>
                <w:sz w:val="24"/>
                <w:szCs w:val="24"/>
              </w:rPr>
              <w:t xml:space="preserve"> de emisiones de GEI</w:t>
            </w:r>
            <w:r w:rsidRPr="00563912">
              <w:rPr>
                <w:sz w:val="24"/>
                <w:szCs w:val="24"/>
              </w:rPr>
              <w:t xml:space="preserve">, resultante del análisis y la aplicación de los límites organizacionales y operacionales de una </w:t>
            </w:r>
            <w:r w:rsidR="00641F07" w:rsidRPr="00563912">
              <w:rPr>
                <w:sz w:val="24"/>
                <w:szCs w:val="24"/>
              </w:rPr>
              <w:t>persona jurídica obligada</w:t>
            </w:r>
            <w:r w:rsidRPr="00563912">
              <w:rPr>
                <w:sz w:val="24"/>
                <w:szCs w:val="24"/>
              </w:rPr>
              <w:t>.</w:t>
            </w:r>
          </w:p>
        </w:tc>
      </w:tr>
      <w:tr w:rsidR="0053261A" w:rsidRPr="00563912" w14:paraId="008F01CB" w14:textId="77777777" w:rsidTr="0053261A">
        <w:tc>
          <w:tcPr>
            <w:tcW w:w="1134" w:type="dxa"/>
          </w:tcPr>
          <w:p w14:paraId="7922EB53" w14:textId="601C51D8" w:rsidR="007A0CFB" w:rsidRPr="00563912" w:rsidRDefault="00A84D4D" w:rsidP="0053261A">
            <w:pPr>
              <w:ind w:right="249"/>
              <w:jc w:val="both"/>
              <w:rPr>
                <w:sz w:val="24"/>
                <w:szCs w:val="24"/>
              </w:rPr>
            </w:pPr>
            <w:r w:rsidRPr="00563912">
              <w:rPr>
                <w:sz w:val="24"/>
                <w:szCs w:val="24"/>
              </w:rPr>
              <w:t>X</w:t>
            </w:r>
            <w:r w:rsidR="00C903B0" w:rsidRPr="00563912">
              <w:rPr>
                <w:sz w:val="24"/>
                <w:szCs w:val="24"/>
              </w:rPr>
              <w:t>XV</w:t>
            </w:r>
          </w:p>
        </w:tc>
        <w:tc>
          <w:tcPr>
            <w:tcW w:w="8931" w:type="dxa"/>
          </w:tcPr>
          <w:p w14:paraId="6FC20036" w14:textId="736E422E" w:rsidR="007A0CFB" w:rsidRPr="00563912" w:rsidRDefault="007A0CFB" w:rsidP="007A0CFB">
            <w:pPr>
              <w:jc w:val="both"/>
              <w:rPr>
                <w:sz w:val="24"/>
                <w:szCs w:val="24"/>
              </w:rPr>
            </w:pPr>
            <w:r w:rsidRPr="00563912">
              <w:rPr>
                <w:b/>
                <w:bCs/>
                <w:sz w:val="24"/>
                <w:szCs w:val="24"/>
              </w:rPr>
              <w:t xml:space="preserve">Límite operacional: </w:t>
            </w:r>
            <w:r w:rsidRPr="00563912">
              <w:rPr>
                <w:sz w:val="24"/>
                <w:szCs w:val="24"/>
              </w:rPr>
              <w:t xml:space="preserve">Límite que determina las emisiones directas e indirectas asociadas a </w:t>
            </w:r>
            <w:r w:rsidR="00DF32A9" w:rsidRPr="00563912">
              <w:rPr>
                <w:sz w:val="24"/>
                <w:szCs w:val="24"/>
              </w:rPr>
              <w:t xml:space="preserve">las </w:t>
            </w:r>
            <w:r w:rsidRPr="00563912">
              <w:rPr>
                <w:sz w:val="24"/>
                <w:szCs w:val="24"/>
              </w:rPr>
              <w:t xml:space="preserve">operaciones que son propiedad o están bajo control de la </w:t>
            </w:r>
            <w:r w:rsidR="00641F07" w:rsidRPr="00563912">
              <w:rPr>
                <w:sz w:val="24"/>
                <w:szCs w:val="24"/>
              </w:rPr>
              <w:t>persona jurídica obligada</w:t>
            </w:r>
            <w:r w:rsidRPr="00563912">
              <w:rPr>
                <w:sz w:val="24"/>
                <w:szCs w:val="24"/>
              </w:rPr>
              <w:t xml:space="preserve"> que reporta sus emisiones de GEI.</w:t>
            </w:r>
            <w:r w:rsidR="00CB7FBB" w:rsidRPr="00563912">
              <w:rPr>
                <w:sz w:val="24"/>
                <w:szCs w:val="24"/>
              </w:rPr>
              <w:t xml:space="preserve"> También aplica para evaluar las remociones directas de GEI en caso que la </w:t>
            </w:r>
            <w:r w:rsidR="00DD2321" w:rsidRPr="00563912">
              <w:rPr>
                <w:sz w:val="24"/>
                <w:szCs w:val="24"/>
              </w:rPr>
              <w:t xml:space="preserve">persona jurídica obligada </w:t>
            </w:r>
            <w:r w:rsidR="00CB7FBB" w:rsidRPr="00563912">
              <w:rPr>
                <w:sz w:val="24"/>
                <w:szCs w:val="24"/>
              </w:rPr>
              <w:t>opcionalmente las incluya.</w:t>
            </w:r>
          </w:p>
        </w:tc>
      </w:tr>
      <w:tr w:rsidR="0053261A" w:rsidRPr="00563912" w14:paraId="25978EC7" w14:textId="77777777" w:rsidTr="0053261A">
        <w:tc>
          <w:tcPr>
            <w:tcW w:w="1134" w:type="dxa"/>
          </w:tcPr>
          <w:p w14:paraId="710FFCC1" w14:textId="7C2675B5" w:rsidR="007A0CFB" w:rsidRPr="00563912" w:rsidRDefault="00A84D4D" w:rsidP="0053261A">
            <w:pPr>
              <w:ind w:right="-388"/>
              <w:jc w:val="both"/>
              <w:rPr>
                <w:sz w:val="24"/>
                <w:szCs w:val="24"/>
              </w:rPr>
            </w:pPr>
            <w:r w:rsidRPr="00563912">
              <w:rPr>
                <w:sz w:val="24"/>
                <w:szCs w:val="24"/>
              </w:rPr>
              <w:t>X</w:t>
            </w:r>
            <w:r w:rsidR="00C903B0" w:rsidRPr="00563912">
              <w:rPr>
                <w:sz w:val="24"/>
                <w:szCs w:val="24"/>
              </w:rPr>
              <w:t>XVI</w:t>
            </w:r>
          </w:p>
        </w:tc>
        <w:tc>
          <w:tcPr>
            <w:tcW w:w="8931" w:type="dxa"/>
          </w:tcPr>
          <w:p w14:paraId="09448B10" w14:textId="14C401D8" w:rsidR="007A0CFB" w:rsidRPr="00563912" w:rsidRDefault="007A0CFB" w:rsidP="007A0CFB">
            <w:pPr>
              <w:jc w:val="both"/>
              <w:rPr>
                <w:sz w:val="24"/>
                <w:szCs w:val="24"/>
              </w:rPr>
            </w:pPr>
            <w:r w:rsidRPr="00563912">
              <w:rPr>
                <w:b/>
                <w:bCs/>
                <w:sz w:val="24"/>
                <w:szCs w:val="24"/>
              </w:rPr>
              <w:t xml:space="preserve">Límite organizacional: </w:t>
            </w:r>
            <w:r w:rsidRPr="00563912">
              <w:rPr>
                <w:sz w:val="24"/>
                <w:szCs w:val="24"/>
              </w:rPr>
              <w:t xml:space="preserve">Límite conceptual que determina las operaciones que son propiedad o están bajo control de la </w:t>
            </w:r>
            <w:r w:rsidR="00641F07" w:rsidRPr="00563912">
              <w:rPr>
                <w:sz w:val="24"/>
                <w:szCs w:val="24"/>
              </w:rPr>
              <w:t>persona jurídica obligada</w:t>
            </w:r>
            <w:r w:rsidRPr="00563912">
              <w:rPr>
                <w:sz w:val="24"/>
                <w:szCs w:val="24"/>
              </w:rPr>
              <w:t xml:space="preserve"> que reporta sus emisiones de GEI, según la estructura organizacional y las actividades desarrolladas por estas.</w:t>
            </w:r>
            <w:r w:rsidR="00CB7FBB" w:rsidRPr="00563912">
              <w:rPr>
                <w:sz w:val="24"/>
                <w:szCs w:val="24"/>
              </w:rPr>
              <w:t xml:space="preserve"> También aplica para evaluar las remociones directas de GEI en caso que la </w:t>
            </w:r>
            <w:r w:rsidR="00DD2321" w:rsidRPr="00563912">
              <w:rPr>
                <w:sz w:val="24"/>
                <w:szCs w:val="24"/>
              </w:rPr>
              <w:t xml:space="preserve">persona </w:t>
            </w:r>
            <w:r w:rsidR="00C903B0" w:rsidRPr="00563912">
              <w:rPr>
                <w:sz w:val="24"/>
                <w:szCs w:val="24"/>
              </w:rPr>
              <w:t>jurídica</w:t>
            </w:r>
            <w:r w:rsidR="00DD2321" w:rsidRPr="00563912">
              <w:rPr>
                <w:sz w:val="24"/>
                <w:szCs w:val="24"/>
              </w:rPr>
              <w:t xml:space="preserve"> obligada</w:t>
            </w:r>
            <w:r w:rsidR="00CB7FBB" w:rsidRPr="00563912">
              <w:rPr>
                <w:sz w:val="24"/>
                <w:szCs w:val="24"/>
              </w:rPr>
              <w:t xml:space="preserve"> opcionalmente las incluya.</w:t>
            </w:r>
          </w:p>
        </w:tc>
      </w:tr>
      <w:tr w:rsidR="0053261A" w:rsidRPr="00563912" w14:paraId="234A7503" w14:textId="77777777" w:rsidTr="0053261A">
        <w:tc>
          <w:tcPr>
            <w:tcW w:w="1134" w:type="dxa"/>
          </w:tcPr>
          <w:p w14:paraId="467F096B" w14:textId="6CC66AF0" w:rsidR="007A0CFB" w:rsidRPr="00563912" w:rsidRDefault="00A84D4D" w:rsidP="0053261A">
            <w:pPr>
              <w:ind w:right="249"/>
              <w:jc w:val="both"/>
              <w:rPr>
                <w:sz w:val="24"/>
                <w:szCs w:val="24"/>
              </w:rPr>
            </w:pPr>
            <w:r w:rsidRPr="00563912">
              <w:rPr>
                <w:sz w:val="24"/>
                <w:szCs w:val="24"/>
              </w:rPr>
              <w:t>X</w:t>
            </w:r>
            <w:r w:rsidR="00C903B0" w:rsidRPr="00563912">
              <w:rPr>
                <w:sz w:val="24"/>
                <w:szCs w:val="24"/>
              </w:rPr>
              <w:t>XVII</w:t>
            </w:r>
          </w:p>
        </w:tc>
        <w:tc>
          <w:tcPr>
            <w:tcW w:w="8931" w:type="dxa"/>
          </w:tcPr>
          <w:p w14:paraId="424D1C7B" w14:textId="13016457" w:rsidR="007A0CFB" w:rsidRPr="00563912" w:rsidRDefault="007A0CFB" w:rsidP="007A0CFB">
            <w:pPr>
              <w:jc w:val="both"/>
              <w:rPr>
                <w:sz w:val="24"/>
                <w:szCs w:val="24"/>
              </w:rPr>
            </w:pPr>
            <w:r w:rsidRPr="00563912">
              <w:rPr>
                <w:b/>
                <w:bCs/>
                <w:sz w:val="24"/>
                <w:szCs w:val="24"/>
              </w:rPr>
              <w:t xml:space="preserve">Materialidad: </w:t>
            </w:r>
            <w:r w:rsidRPr="00563912">
              <w:rPr>
                <w:sz w:val="24"/>
                <w:szCs w:val="24"/>
              </w:rPr>
              <w:t xml:space="preserve">Criterio que establece el umbral a partir del cual una omisión o error afecta la representatividad del </w:t>
            </w:r>
            <w:r w:rsidR="00CB7FBB" w:rsidRPr="00563912">
              <w:rPr>
                <w:sz w:val="24"/>
                <w:szCs w:val="24"/>
              </w:rPr>
              <w:t>inventario de emisiones de GEI</w:t>
            </w:r>
            <w:r w:rsidRPr="00563912">
              <w:rPr>
                <w:sz w:val="24"/>
                <w:szCs w:val="24"/>
              </w:rPr>
              <w:t>.</w:t>
            </w:r>
            <w:r w:rsidR="0044105A" w:rsidRPr="00563912">
              <w:rPr>
                <w:sz w:val="24"/>
                <w:szCs w:val="24"/>
              </w:rPr>
              <w:t xml:space="preserve"> </w:t>
            </w:r>
          </w:p>
        </w:tc>
      </w:tr>
      <w:tr w:rsidR="0053261A" w:rsidRPr="00563912" w14:paraId="5E133870" w14:textId="77777777" w:rsidTr="0053261A">
        <w:tc>
          <w:tcPr>
            <w:tcW w:w="1134" w:type="dxa"/>
          </w:tcPr>
          <w:p w14:paraId="1B8940C7" w14:textId="52F334DB" w:rsidR="007A0CFB" w:rsidRPr="00563912" w:rsidRDefault="00A84D4D" w:rsidP="0053261A">
            <w:pPr>
              <w:ind w:right="249"/>
              <w:jc w:val="both"/>
              <w:rPr>
                <w:sz w:val="24"/>
                <w:szCs w:val="24"/>
              </w:rPr>
            </w:pPr>
            <w:r w:rsidRPr="00563912">
              <w:rPr>
                <w:sz w:val="24"/>
                <w:szCs w:val="24"/>
              </w:rPr>
              <w:t>X</w:t>
            </w:r>
            <w:r w:rsidR="00C903B0" w:rsidRPr="00563912">
              <w:rPr>
                <w:sz w:val="24"/>
                <w:szCs w:val="24"/>
              </w:rPr>
              <w:t>XVIII</w:t>
            </w:r>
          </w:p>
        </w:tc>
        <w:tc>
          <w:tcPr>
            <w:tcW w:w="8931" w:type="dxa"/>
          </w:tcPr>
          <w:p w14:paraId="7A77B978" w14:textId="12993B6B" w:rsidR="007A0CFB" w:rsidRPr="00563912" w:rsidRDefault="007A0CFB" w:rsidP="007A0CFB">
            <w:pPr>
              <w:jc w:val="both"/>
              <w:rPr>
                <w:sz w:val="24"/>
                <w:szCs w:val="24"/>
              </w:rPr>
            </w:pPr>
            <w:r w:rsidRPr="00563912">
              <w:rPr>
                <w:b/>
                <w:bCs/>
                <w:sz w:val="24"/>
                <w:szCs w:val="24"/>
              </w:rPr>
              <w:t xml:space="preserve">Medición directa: </w:t>
            </w:r>
            <w:r w:rsidRPr="00563912">
              <w:rPr>
                <w:sz w:val="24"/>
                <w:szCs w:val="24"/>
              </w:rPr>
              <w:t>Método basado en la medición directa de emisiones mediante equipos o sistemas de monitoreo.</w:t>
            </w:r>
          </w:p>
        </w:tc>
      </w:tr>
      <w:tr w:rsidR="000065B5" w:rsidRPr="00563912" w14:paraId="4C25EDEC" w14:textId="77777777" w:rsidTr="000065B5">
        <w:tc>
          <w:tcPr>
            <w:tcW w:w="1134" w:type="dxa"/>
          </w:tcPr>
          <w:p w14:paraId="2C41332D" w14:textId="4156D96C" w:rsidR="006808FC" w:rsidRPr="00563912" w:rsidRDefault="00A84D4D" w:rsidP="0053261A">
            <w:pPr>
              <w:ind w:right="249"/>
              <w:jc w:val="both"/>
              <w:rPr>
                <w:sz w:val="24"/>
                <w:szCs w:val="24"/>
              </w:rPr>
            </w:pPr>
            <w:r w:rsidRPr="00563912">
              <w:rPr>
                <w:sz w:val="24"/>
                <w:szCs w:val="24"/>
              </w:rPr>
              <w:t>X</w:t>
            </w:r>
            <w:r w:rsidR="00C903B0" w:rsidRPr="00563912">
              <w:rPr>
                <w:sz w:val="24"/>
                <w:szCs w:val="24"/>
              </w:rPr>
              <w:t>IX</w:t>
            </w:r>
          </w:p>
        </w:tc>
        <w:tc>
          <w:tcPr>
            <w:tcW w:w="8931" w:type="dxa"/>
          </w:tcPr>
          <w:p w14:paraId="5C550C27" w14:textId="1A151707" w:rsidR="006808FC" w:rsidRPr="00563912" w:rsidRDefault="006808FC" w:rsidP="007C6AF8">
            <w:pPr>
              <w:jc w:val="both"/>
              <w:rPr>
                <w:b/>
                <w:bCs/>
                <w:sz w:val="24"/>
                <w:szCs w:val="24"/>
              </w:rPr>
            </w:pPr>
            <w:r w:rsidRPr="00563912">
              <w:rPr>
                <w:b/>
                <w:bCs/>
                <w:sz w:val="24"/>
                <w:szCs w:val="24"/>
              </w:rPr>
              <w:t xml:space="preserve">Método basado en ubicación (Location-based method): </w:t>
            </w:r>
            <w:r w:rsidRPr="00563912">
              <w:rPr>
                <w:sz w:val="24"/>
                <w:szCs w:val="24"/>
              </w:rPr>
              <w:t>Método de cuantificación de emisiones indirectas de GEI asociadas a la energía eléctrica adquirida, que utiliza factores de emisión promedio representativos del sistema eléctrico en el cual se realiza el consumo, considerando la mezcla de generación del sistema (por ejemplo, el Sistema Interconectado Nacional SIN, zonas no interconectadas ZNI, s</w:t>
            </w:r>
            <w:r w:rsidR="00FE514D" w:rsidRPr="00563912">
              <w:rPr>
                <w:sz w:val="24"/>
                <w:szCs w:val="24"/>
              </w:rPr>
              <w:t>istemas aislados, etc</w:t>
            </w:r>
            <w:r w:rsidRPr="00563912">
              <w:rPr>
                <w:sz w:val="24"/>
                <w:szCs w:val="24"/>
              </w:rPr>
              <w:t>). Este método refleja la intensidad promedio de emisiones de la red eléctrica en una ubicación geográfica determinada, sin considerar contratos específicos de suministro de energía ni atributos ambientales asociados a la electricidad adquirida.</w:t>
            </w:r>
          </w:p>
        </w:tc>
      </w:tr>
      <w:tr w:rsidR="000065B5" w:rsidRPr="00563912" w14:paraId="2BBE9AC4" w14:textId="77777777" w:rsidTr="000065B5">
        <w:tc>
          <w:tcPr>
            <w:tcW w:w="1134" w:type="dxa"/>
          </w:tcPr>
          <w:p w14:paraId="4BDAD6C0" w14:textId="4239761C" w:rsidR="006808FC" w:rsidRPr="00563912" w:rsidRDefault="00A84D4D" w:rsidP="0053261A">
            <w:pPr>
              <w:ind w:right="249"/>
              <w:jc w:val="both"/>
              <w:rPr>
                <w:sz w:val="24"/>
                <w:szCs w:val="24"/>
              </w:rPr>
            </w:pPr>
            <w:r w:rsidRPr="00563912">
              <w:rPr>
                <w:sz w:val="24"/>
                <w:szCs w:val="24"/>
              </w:rPr>
              <w:t>X</w:t>
            </w:r>
            <w:r w:rsidR="00C903B0" w:rsidRPr="00563912">
              <w:rPr>
                <w:sz w:val="24"/>
                <w:szCs w:val="24"/>
              </w:rPr>
              <w:t>XX</w:t>
            </w:r>
          </w:p>
        </w:tc>
        <w:tc>
          <w:tcPr>
            <w:tcW w:w="8931" w:type="dxa"/>
          </w:tcPr>
          <w:p w14:paraId="256D62E9" w14:textId="03CB7262" w:rsidR="006808FC" w:rsidRPr="00563912" w:rsidRDefault="006808FC" w:rsidP="007C6AF8">
            <w:pPr>
              <w:jc w:val="both"/>
              <w:rPr>
                <w:b/>
                <w:bCs/>
                <w:sz w:val="24"/>
                <w:szCs w:val="24"/>
              </w:rPr>
            </w:pPr>
            <w:r w:rsidRPr="00563912">
              <w:rPr>
                <w:b/>
                <w:bCs/>
                <w:sz w:val="24"/>
                <w:szCs w:val="24"/>
              </w:rPr>
              <w:t xml:space="preserve">Método basado en mercado (Market-based method): </w:t>
            </w:r>
            <w:r w:rsidRPr="00563912">
              <w:rPr>
                <w:sz w:val="24"/>
                <w:szCs w:val="24"/>
              </w:rPr>
              <w:t xml:space="preserve">Método de cuantificación de emisiones indirectas de GEI asociadas a la energía eléctrica adquirida, que utiliza factores de emisión específicos derivados de las condiciones contractuales de adquisición de energía por parte de la </w:t>
            </w:r>
            <w:r w:rsidR="00FE514D" w:rsidRPr="00563912">
              <w:rPr>
                <w:sz w:val="24"/>
                <w:szCs w:val="24"/>
              </w:rPr>
              <w:t>persona jurídica obligada</w:t>
            </w:r>
            <w:r w:rsidRPr="00563912">
              <w:rPr>
                <w:sz w:val="24"/>
                <w:szCs w:val="24"/>
              </w:rPr>
              <w:t xml:space="preserve">, incluyendo instrumentos que transfieren atributos ambientales (tales como contratos de suministro de energía, certificados de energía renovable u otros mecanismos equivalentes). Este método refleja las decisiones de compra de energía de la </w:t>
            </w:r>
            <w:r w:rsidR="00FE514D" w:rsidRPr="00563912">
              <w:rPr>
                <w:sz w:val="24"/>
                <w:szCs w:val="24"/>
              </w:rPr>
              <w:t>persona jurídica obligada</w:t>
            </w:r>
            <w:r w:rsidRPr="00563912">
              <w:rPr>
                <w:sz w:val="24"/>
                <w:szCs w:val="24"/>
              </w:rPr>
              <w:t xml:space="preserve"> y su impacto en las emisiones reportadas, siempre que se cumplan criterios de calidad, trazabilidad y adicionalidad definidos en el presente Protocolo</w:t>
            </w:r>
            <w:r w:rsidR="00A84D4D" w:rsidRPr="00563912">
              <w:rPr>
                <w:sz w:val="24"/>
                <w:szCs w:val="24"/>
              </w:rPr>
              <w:t xml:space="preserve"> ROE</w:t>
            </w:r>
            <w:r w:rsidRPr="00563912">
              <w:rPr>
                <w:sz w:val="24"/>
                <w:szCs w:val="24"/>
              </w:rPr>
              <w:t>.</w:t>
            </w:r>
          </w:p>
        </w:tc>
      </w:tr>
      <w:tr w:rsidR="000065B5" w:rsidRPr="00563912" w14:paraId="77A0E2A5" w14:textId="77777777" w:rsidTr="000065B5">
        <w:tc>
          <w:tcPr>
            <w:tcW w:w="1134" w:type="dxa"/>
          </w:tcPr>
          <w:p w14:paraId="1A62BEF5" w14:textId="2757AE87" w:rsidR="0037408C" w:rsidRPr="00563912" w:rsidRDefault="00A84D4D" w:rsidP="0053261A">
            <w:pPr>
              <w:ind w:right="249"/>
              <w:jc w:val="both"/>
              <w:rPr>
                <w:sz w:val="24"/>
                <w:szCs w:val="24"/>
              </w:rPr>
            </w:pPr>
            <w:r w:rsidRPr="00563912">
              <w:rPr>
                <w:sz w:val="24"/>
                <w:szCs w:val="24"/>
              </w:rPr>
              <w:t>X</w:t>
            </w:r>
            <w:r w:rsidR="00C903B0" w:rsidRPr="00563912">
              <w:rPr>
                <w:sz w:val="24"/>
                <w:szCs w:val="24"/>
              </w:rPr>
              <w:t>XXI</w:t>
            </w:r>
          </w:p>
        </w:tc>
        <w:tc>
          <w:tcPr>
            <w:tcW w:w="8931" w:type="dxa"/>
          </w:tcPr>
          <w:p w14:paraId="629775F4" w14:textId="77777777" w:rsidR="001E39FF" w:rsidRPr="00563912" w:rsidRDefault="0037408C" w:rsidP="00EC2B47">
            <w:pPr>
              <w:jc w:val="both"/>
              <w:rPr>
                <w:sz w:val="24"/>
                <w:szCs w:val="24"/>
              </w:rPr>
            </w:pPr>
            <w:r w:rsidRPr="00563912">
              <w:rPr>
                <w:b/>
                <w:bCs/>
                <w:sz w:val="24"/>
                <w:szCs w:val="24"/>
              </w:rPr>
              <w:t>Nivel</w:t>
            </w:r>
            <w:r w:rsidR="00EC2B47" w:rsidRPr="00563912">
              <w:rPr>
                <w:b/>
                <w:bCs/>
                <w:sz w:val="24"/>
                <w:szCs w:val="24"/>
              </w:rPr>
              <w:t xml:space="preserve"> de emisiones de GEI</w:t>
            </w:r>
            <w:r w:rsidRPr="00563912">
              <w:rPr>
                <w:b/>
                <w:bCs/>
                <w:sz w:val="24"/>
                <w:szCs w:val="24"/>
              </w:rPr>
              <w:t>:</w:t>
            </w:r>
            <w:r w:rsidR="00EC2B47" w:rsidRPr="00563912">
              <w:rPr>
                <w:b/>
                <w:bCs/>
                <w:sz w:val="24"/>
                <w:szCs w:val="24"/>
              </w:rPr>
              <w:t xml:space="preserve"> </w:t>
            </w:r>
            <w:r w:rsidR="0044105A" w:rsidRPr="00563912">
              <w:rPr>
                <w:sz w:val="24"/>
                <w:szCs w:val="24"/>
              </w:rPr>
              <w:t xml:space="preserve">Desagregación de las fuentes </w:t>
            </w:r>
            <w:r w:rsidR="00EC2B47" w:rsidRPr="00563912">
              <w:rPr>
                <w:sz w:val="24"/>
                <w:szCs w:val="24"/>
              </w:rPr>
              <w:t xml:space="preserve">de emisión de GEI dentro de cada sub categoría del ROE, que permite diferenciar las emisiones según características operativas o tecnológicas de la fuente (una subcategoría puede tener uno o varios niveles). </w:t>
            </w:r>
          </w:p>
          <w:p w14:paraId="5944731A" w14:textId="7FFB3119" w:rsidR="0037408C" w:rsidRPr="00563912" w:rsidRDefault="00EC2B47" w:rsidP="00EC2B47">
            <w:pPr>
              <w:jc w:val="both"/>
              <w:rPr>
                <w:b/>
                <w:bCs/>
                <w:sz w:val="24"/>
                <w:szCs w:val="24"/>
              </w:rPr>
            </w:pPr>
            <w:r w:rsidRPr="00563912">
              <w:rPr>
                <w:sz w:val="24"/>
                <w:szCs w:val="24"/>
              </w:rPr>
              <w:t>Ejemplo: Dentro de la categoría de “Emisiones directas”, subcategoría “Combustión”, los niveles son: Combustión estacionaria y Combustión móvil.</w:t>
            </w:r>
          </w:p>
        </w:tc>
      </w:tr>
      <w:tr w:rsidR="000065B5" w:rsidRPr="00563912" w14:paraId="31008B5F" w14:textId="77777777" w:rsidTr="000065B5">
        <w:tc>
          <w:tcPr>
            <w:tcW w:w="1134" w:type="dxa"/>
          </w:tcPr>
          <w:p w14:paraId="46E1CC76" w14:textId="05D9049D" w:rsidR="007A0CFB" w:rsidRPr="00563912" w:rsidRDefault="00A84D4D" w:rsidP="0053261A">
            <w:pPr>
              <w:ind w:right="249"/>
              <w:jc w:val="both"/>
              <w:rPr>
                <w:sz w:val="24"/>
                <w:szCs w:val="24"/>
              </w:rPr>
            </w:pPr>
            <w:r w:rsidRPr="00563912">
              <w:rPr>
                <w:sz w:val="24"/>
                <w:szCs w:val="24"/>
              </w:rPr>
              <w:t>X</w:t>
            </w:r>
            <w:r w:rsidR="00C903B0" w:rsidRPr="00563912">
              <w:rPr>
                <w:sz w:val="24"/>
                <w:szCs w:val="24"/>
              </w:rPr>
              <w:t>XXII</w:t>
            </w:r>
          </w:p>
        </w:tc>
        <w:tc>
          <w:tcPr>
            <w:tcW w:w="8931" w:type="dxa"/>
          </w:tcPr>
          <w:p w14:paraId="62FD71B0" w14:textId="65240ADD" w:rsidR="007A0CFB" w:rsidRPr="00563912" w:rsidRDefault="007A0CFB" w:rsidP="007A0CFB">
            <w:pPr>
              <w:jc w:val="both"/>
              <w:rPr>
                <w:sz w:val="24"/>
                <w:szCs w:val="24"/>
              </w:rPr>
            </w:pPr>
            <w:r w:rsidRPr="00563912">
              <w:rPr>
                <w:b/>
                <w:bCs/>
                <w:sz w:val="24"/>
                <w:szCs w:val="24"/>
              </w:rPr>
              <w:t xml:space="preserve">Otras emisiones indirectas de GEI: </w:t>
            </w:r>
            <w:r w:rsidRPr="00563912">
              <w:rPr>
                <w:sz w:val="24"/>
                <w:szCs w:val="24"/>
              </w:rPr>
              <w:t xml:space="preserve">Corresponden a las emisiones de GEI que se generan como resultado de las actividades de la </w:t>
            </w:r>
            <w:r w:rsidR="00641F07" w:rsidRPr="00563912">
              <w:rPr>
                <w:sz w:val="24"/>
                <w:szCs w:val="24"/>
              </w:rPr>
              <w:t>persona jurídica obligada</w:t>
            </w:r>
            <w:r w:rsidRPr="00563912">
              <w:rPr>
                <w:sz w:val="24"/>
                <w:szCs w:val="24"/>
              </w:rPr>
              <w:t xml:space="preserve">, pero que ocurren en instalaciones o procesos fuera de su control operativo, o en fuentes que no son de propiedad de la </w:t>
            </w:r>
            <w:r w:rsidR="00641F07" w:rsidRPr="00563912">
              <w:rPr>
                <w:sz w:val="24"/>
                <w:szCs w:val="24"/>
              </w:rPr>
              <w:t>persona jurídica obligada</w:t>
            </w:r>
            <w:r w:rsidRPr="00563912">
              <w:rPr>
                <w:sz w:val="24"/>
                <w:szCs w:val="24"/>
              </w:rPr>
              <w:t xml:space="preserve"> que reporta. Por lo cual, se clasifican como emisiones indirectas.  Se entenderán como otras emisiones indirectas, las emisiones de alcance 3 según el </w:t>
            </w:r>
            <w:r w:rsidR="00DF32A9" w:rsidRPr="00563912">
              <w:rPr>
                <w:sz w:val="24"/>
                <w:szCs w:val="24"/>
              </w:rPr>
              <w:t>GHG Protocol</w:t>
            </w:r>
            <w:r w:rsidRPr="00563912">
              <w:rPr>
                <w:sz w:val="24"/>
                <w:szCs w:val="24"/>
              </w:rPr>
              <w:t xml:space="preserve"> </w:t>
            </w:r>
            <w:r w:rsidR="00DD2321" w:rsidRPr="00563912">
              <w:rPr>
                <w:sz w:val="24"/>
                <w:szCs w:val="24"/>
              </w:rPr>
              <w:t xml:space="preserve">Corporate Standard </w:t>
            </w:r>
            <w:r w:rsidRPr="00563912">
              <w:rPr>
                <w:sz w:val="24"/>
                <w:szCs w:val="24"/>
              </w:rPr>
              <w:t xml:space="preserve">o las emisiones indirectas por transporte, productos utilizados por la </w:t>
            </w:r>
            <w:r w:rsidR="00641F07" w:rsidRPr="00563912">
              <w:rPr>
                <w:sz w:val="24"/>
                <w:szCs w:val="24"/>
              </w:rPr>
              <w:t>persona jurídica obligada</w:t>
            </w:r>
            <w:r w:rsidRPr="00563912">
              <w:rPr>
                <w:sz w:val="24"/>
                <w:szCs w:val="24"/>
              </w:rPr>
              <w:t xml:space="preserve">, uso de productos de la </w:t>
            </w:r>
            <w:r w:rsidR="00641F07" w:rsidRPr="00563912">
              <w:rPr>
                <w:sz w:val="24"/>
                <w:szCs w:val="24"/>
              </w:rPr>
              <w:lastRenderedPageBreak/>
              <w:t>persona jurídica obligada</w:t>
            </w:r>
            <w:r w:rsidRPr="00563912">
              <w:rPr>
                <w:sz w:val="24"/>
                <w:szCs w:val="24"/>
              </w:rPr>
              <w:t xml:space="preserve"> o por otras fuentes según la NTC ISO 14064-1:2020, o aquella que la modifique o sustituya.</w:t>
            </w:r>
          </w:p>
        </w:tc>
      </w:tr>
      <w:tr w:rsidR="000065B5" w:rsidRPr="00563912" w14:paraId="628E3AE9" w14:textId="77777777" w:rsidTr="000065B5">
        <w:tc>
          <w:tcPr>
            <w:tcW w:w="1134" w:type="dxa"/>
          </w:tcPr>
          <w:p w14:paraId="0F45A38C" w14:textId="125F6EBD" w:rsidR="007A0CFB" w:rsidRPr="00563912" w:rsidRDefault="00A84D4D" w:rsidP="0053261A">
            <w:pPr>
              <w:ind w:right="249"/>
              <w:jc w:val="both"/>
              <w:rPr>
                <w:sz w:val="24"/>
                <w:szCs w:val="24"/>
              </w:rPr>
            </w:pPr>
            <w:r w:rsidRPr="00563912">
              <w:rPr>
                <w:sz w:val="24"/>
                <w:szCs w:val="24"/>
              </w:rPr>
              <w:lastRenderedPageBreak/>
              <w:t>X</w:t>
            </w:r>
            <w:r w:rsidR="00C903B0" w:rsidRPr="00563912">
              <w:rPr>
                <w:sz w:val="24"/>
                <w:szCs w:val="24"/>
              </w:rPr>
              <w:t>XXIII</w:t>
            </w:r>
          </w:p>
        </w:tc>
        <w:tc>
          <w:tcPr>
            <w:tcW w:w="8931" w:type="dxa"/>
          </w:tcPr>
          <w:p w14:paraId="72E8A852" w14:textId="0F7F4CEA" w:rsidR="007A0CFB" w:rsidRPr="00563912" w:rsidRDefault="007A0CFB" w:rsidP="007A0CFB">
            <w:pPr>
              <w:jc w:val="both"/>
              <w:rPr>
                <w:sz w:val="24"/>
                <w:szCs w:val="24"/>
              </w:rPr>
            </w:pPr>
            <w:r w:rsidRPr="00563912">
              <w:rPr>
                <w:b/>
                <w:bCs/>
                <w:sz w:val="24"/>
                <w:szCs w:val="24"/>
              </w:rPr>
              <w:t>Potencial de calentamiento global (PCG):</w:t>
            </w:r>
            <w:r w:rsidRPr="00563912">
              <w:rPr>
                <w:sz w:val="24"/>
                <w:szCs w:val="24"/>
              </w:rPr>
              <w:t xml:space="preserve"> Factor que describe el forzamiento radiativo relativo de 1 kg de GEI emitido a la atmósfera durante un periodo de tiempo de 100 años en comparación al forzamiento radiativo de 1 kg de CO2 durante el mismo periodo.</w:t>
            </w:r>
          </w:p>
        </w:tc>
      </w:tr>
      <w:tr w:rsidR="000065B5" w:rsidRPr="00563912" w14:paraId="3FE8ECDA" w14:textId="77777777" w:rsidTr="000065B5">
        <w:tc>
          <w:tcPr>
            <w:tcW w:w="1134" w:type="dxa"/>
          </w:tcPr>
          <w:p w14:paraId="7947F042" w14:textId="0C26B531" w:rsidR="007A0CFB" w:rsidRPr="00563912" w:rsidRDefault="00A84D4D" w:rsidP="0053261A">
            <w:pPr>
              <w:ind w:right="249"/>
              <w:jc w:val="both"/>
              <w:rPr>
                <w:sz w:val="24"/>
                <w:szCs w:val="24"/>
              </w:rPr>
            </w:pPr>
            <w:r w:rsidRPr="00563912">
              <w:rPr>
                <w:sz w:val="24"/>
                <w:szCs w:val="24"/>
              </w:rPr>
              <w:t>X</w:t>
            </w:r>
            <w:r w:rsidR="00C903B0" w:rsidRPr="00563912">
              <w:rPr>
                <w:sz w:val="24"/>
                <w:szCs w:val="24"/>
              </w:rPr>
              <w:t>XXIV</w:t>
            </w:r>
          </w:p>
        </w:tc>
        <w:tc>
          <w:tcPr>
            <w:tcW w:w="8931" w:type="dxa"/>
          </w:tcPr>
          <w:p w14:paraId="0576F6DB" w14:textId="528EAB47" w:rsidR="007A0CFB" w:rsidRPr="00563912" w:rsidRDefault="007A0CFB" w:rsidP="007A0CFB">
            <w:pPr>
              <w:jc w:val="both"/>
              <w:rPr>
                <w:sz w:val="24"/>
                <w:szCs w:val="24"/>
              </w:rPr>
            </w:pPr>
            <w:r w:rsidRPr="00563912">
              <w:rPr>
                <w:b/>
                <w:bCs/>
                <w:sz w:val="24"/>
                <w:szCs w:val="24"/>
              </w:rPr>
              <w:t xml:space="preserve">Remoción </w:t>
            </w:r>
            <w:r w:rsidR="0044105A" w:rsidRPr="00563912">
              <w:rPr>
                <w:b/>
                <w:bCs/>
                <w:sz w:val="24"/>
                <w:szCs w:val="24"/>
              </w:rPr>
              <w:t xml:space="preserve">directa </w:t>
            </w:r>
            <w:r w:rsidRPr="00563912">
              <w:rPr>
                <w:b/>
                <w:bCs/>
                <w:sz w:val="24"/>
                <w:szCs w:val="24"/>
              </w:rPr>
              <w:t>de GEI:</w:t>
            </w:r>
            <w:r w:rsidRPr="00563912">
              <w:rPr>
                <w:sz w:val="24"/>
                <w:szCs w:val="24"/>
              </w:rPr>
              <w:t xml:space="preserve"> Retirar, absorber o secuestrar un GEI de la atmósfera mediante sumideros de GEI</w:t>
            </w:r>
            <w:r w:rsidR="0044105A" w:rsidRPr="00563912">
              <w:rPr>
                <w:sz w:val="24"/>
                <w:szCs w:val="24"/>
              </w:rPr>
              <w:t>, dentro de los limites organizacionales de la persona jurídica obligada en sumideros que estén bajo su control operacional</w:t>
            </w:r>
            <w:r w:rsidRPr="00563912">
              <w:rPr>
                <w:sz w:val="24"/>
                <w:szCs w:val="24"/>
              </w:rPr>
              <w:t>.</w:t>
            </w:r>
          </w:p>
        </w:tc>
      </w:tr>
      <w:tr w:rsidR="000065B5" w:rsidRPr="00563912" w14:paraId="4D8BAD82" w14:textId="77777777" w:rsidTr="000065B5">
        <w:tc>
          <w:tcPr>
            <w:tcW w:w="1134" w:type="dxa"/>
          </w:tcPr>
          <w:p w14:paraId="4050D9B0" w14:textId="7BCB38AC" w:rsidR="00A025B1" w:rsidRPr="00563912" w:rsidRDefault="00A84D4D" w:rsidP="0053261A">
            <w:pPr>
              <w:ind w:right="249"/>
              <w:jc w:val="both"/>
              <w:rPr>
                <w:sz w:val="24"/>
                <w:szCs w:val="24"/>
              </w:rPr>
            </w:pPr>
            <w:r w:rsidRPr="00563912">
              <w:rPr>
                <w:sz w:val="24"/>
                <w:szCs w:val="24"/>
              </w:rPr>
              <w:t>X</w:t>
            </w:r>
            <w:r w:rsidR="00C903B0" w:rsidRPr="00563912">
              <w:rPr>
                <w:sz w:val="24"/>
                <w:szCs w:val="24"/>
              </w:rPr>
              <w:t>XXV</w:t>
            </w:r>
          </w:p>
        </w:tc>
        <w:tc>
          <w:tcPr>
            <w:tcW w:w="8931" w:type="dxa"/>
          </w:tcPr>
          <w:p w14:paraId="78BC0927" w14:textId="08D09195" w:rsidR="00A025B1" w:rsidRPr="00563912" w:rsidRDefault="00A025B1" w:rsidP="00A025B1">
            <w:pPr>
              <w:jc w:val="both"/>
              <w:rPr>
                <w:b/>
                <w:bCs/>
                <w:sz w:val="24"/>
                <w:szCs w:val="24"/>
              </w:rPr>
            </w:pPr>
            <w:r w:rsidRPr="00563912">
              <w:rPr>
                <w:b/>
                <w:bCs/>
                <w:sz w:val="24"/>
                <w:szCs w:val="24"/>
              </w:rPr>
              <w:t xml:space="preserve">Sistema aislado (referente a energía eléctrica): </w:t>
            </w:r>
            <w:r w:rsidRPr="00563912">
              <w:rPr>
                <w:sz w:val="24"/>
                <w:szCs w:val="24"/>
              </w:rPr>
              <w:t>Configuraciones de suministro de energía eléctrica que operan sin conexión al Sistema Interconectado Nacional (SIN), compuestas por infraestructura local de generación, distribución y, cuando aplique, almacenamiento, utilizadas para atender la demanda en Zonas No Interconectadas (ZNI), otras áreas sin interconexión o áreas con posibilidad de interconexión que decidan no usarla.</w:t>
            </w:r>
          </w:p>
        </w:tc>
      </w:tr>
      <w:tr w:rsidR="000065B5" w:rsidRPr="00563912" w14:paraId="7DD596B0" w14:textId="77777777" w:rsidTr="000065B5">
        <w:tc>
          <w:tcPr>
            <w:tcW w:w="1134" w:type="dxa"/>
          </w:tcPr>
          <w:p w14:paraId="3B8695E0" w14:textId="143A4F24" w:rsidR="00A025B1" w:rsidRPr="00563912" w:rsidRDefault="00C903B0" w:rsidP="0053261A">
            <w:pPr>
              <w:ind w:right="249"/>
              <w:jc w:val="both"/>
              <w:rPr>
                <w:sz w:val="24"/>
                <w:szCs w:val="24"/>
              </w:rPr>
            </w:pPr>
            <w:r w:rsidRPr="00563912">
              <w:rPr>
                <w:sz w:val="24"/>
                <w:szCs w:val="24"/>
              </w:rPr>
              <w:t>XXXVI</w:t>
            </w:r>
            <w:r w:rsidR="00A025B1" w:rsidRPr="00563912" w:rsidDel="00A025B1">
              <w:rPr>
                <w:sz w:val="24"/>
                <w:szCs w:val="24"/>
              </w:rPr>
              <w:t xml:space="preserve"> </w:t>
            </w:r>
          </w:p>
        </w:tc>
        <w:tc>
          <w:tcPr>
            <w:tcW w:w="8931" w:type="dxa"/>
          </w:tcPr>
          <w:p w14:paraId="65D330FF" w14:textId="57D9044B" w:rsidR="00A025B1" w:rsidRPr="00563912" w:rsidRDefault="00A025B1" w:rsidP="00A025B1">
            <w:pPr>
              <w:jc w:val="both"/>
              <w:rPr>
                <w:sz w:val="24"/>
                <w:szCs w:val="24"/>
              </w:rPr>
            </w:pPr>
            <w:r w:rsidRPr="00563912">
              <w:rPr>
                <w:b/>
                <w:bCs/>
                <w:sz w:val="24"/>
                <w:szCs w:val="24"/>
              </w:rPr>
              <w:t xml:space="preserve">Sistema de monitoreo continuo: </w:t>
            </w:r>
            <w:r w:rsidRPr="00563912">
              <w:rPr>
                <w:sz w:val="24"/>
                <w:szCs w:val="24"/>
              </w:rPr>
              <w:t>Sistema de equipos que permite medir de manera continua la concentración o flujo de emisiones de GEI.</w:t>
            </w:r>
          </w:p>
        </w:tc>
      </w:tr>
      <w:tr w:rsidR="000065B5" w:rsidRPr="00563912" w14:paraId="3C2C8198" w14:textId="77777777" w:rsidTr="000065B5">
        <w:tc>
          <w:tcPr>
            <w:tcW w:w="1134" w:type="dxa"/>
          </w:tcPr>
          <w:p w14:paraId="627ACBBA" w14:textId="2229E2D4" w:rsidR="00A025B1" w:rsidRPr="00563912" w:rsidRDefault="00C903B0" w:rsidP="0053261A">
            <w:pPr>
              <w:ind w:right="249"/>
              <w:jc w:val="both"/>
              <w:rPr>
                <w:sz w:val="24"/>
                <w:szCs w:val="24"/>
              </w:rPr>
            </w:pPr>
            <w:r w:rsidRPr="00563912">
              <w:rPr>
                <w:sz w:val="24"/>
                <w:szCs w:val="24"/>
              </w:rPr>
              <w:t>XXXVII</w:t>
            </w:r>
          </w:p>
        </w:tc>
        <w:tc>
          <w:tcPr>
            <w:tcW w:w="8931" w:type="dxa"/>
          </w:tcPr>
          <w:p w14:paraId="1BE685F9" w14:textId="6540F38D" w:rsidR="00A025B1" w:rsidRPr="00563912" w:rsidRDefault="00A025B1" w:rsidP="00A025B1">
            <w:pPr>
              <w:jc w:val="both"/>
              <w:rPr>
                <w:b/>
                <w:bCs/>
                <w:sz w:val="24"/>
                <w:szCs w:val="24"/>
              </w:rPr>
            </w:pPr>
            <w:r w:rsidRPr="00563912">
              <w:rPr>
                <w:b/>
                <w:bCs/>
                <w:sz w:val="24"/>
                <w:szCs w:val="24"/>
              </w:rPr>
              <w:t xml:space="preserve">Sistema interconectado nacional (SIN): </w:t>
            </w:r>
            <w:r w:rsidRPr="00563912">
              <w:rPr>
                <w:sz w:val="24"/>
                <w:szCs w:val="24"/>
              </w:rPr>
              <w:t>El sistema conformado por el conjunto de instalaciones para la generación, transmisión, distribución y comercialización de energía eléctrica, interconectadas entre sí dentro del territorio nacional, que permiten la operación integrada del servicio público de energía eléctrica.</w:t>
            </w:r>
          </w:p>
        </w:tc>
      </w:tr>
      <w:tr w:rsidR="000065B5" w:rsidRPr="00563912" w14:paraId="0B489B58" w14:textId="77777777" w:rsidTr="000065B5">
        <w:tc>
          <w:tcPr>
            <w:tcW w:w="1134" w:type="dxa"/>
          </w:tcPr>
          <w:p w14:paraId="39F154D9" w14:textId="50C4E7C4" w:rsidR="00A025B1" w:rsidRPr="00563912" w:rsidRDefault="00C903B0" w:rsidP="0053261A">
            <w:pPr>
              <w:ind w:right="249"/>
              <w:jc w:val="both"/>
              <w:rPr>
                <w:sz w:val="24"/>
                <w:szCs w:val="24"/>
              </w:rPr>
            </w:pPr>
            <w:r w:rsidRPr="00563912">
              <w:rPr>
                <w:sz w:val="24"/>
                <w:szCs w:val="24"/>
              </w:rPr>
              <w:t>XXXVIII</w:t>
            </w:r>
          </w:p>
        </w:tc>
        <w:tc>
          <w:tcPr>
            <w:tcW w:w="8931" w:type="dxa"/>
          </w:tcPr>
          <w:p w14:paraId="7A50DD59" w14:textId="5CA49F3B" w:rsidR="00A025B1" w:rsidRPr="00563912" w:rsidRDefault="00A025B1" w:rsidP="00A025B1">
            <w:pPr>
              <w:jc w:val="both"/>
              <w:rPr>
                <w:b/>
                <w:bCs/>
                <w:sz w:val="24"/>
                <w:szCs w:val="24"/>
              </w:rPr>
            </w:pPr>
            <w:r w:rsidRPr="00563912">
              <w:rPr>
                <w:b/>
                <w:bCs/>
                <w:sz w:val="24"/>
                <w:szCs w:val="24"/>
              </w:rPr>
              <w:t xml:space="preserve">Subcategoría de emisiones GEI: </w:t>
            </w:r>
            <w:r w:rsidRPr="00563912">
              <w:rPr>
                <w:sz w:val="24"/>
                <w:szCs w:val="24"/>
              </w:rPr>
              <w:t xml:space="preserve">Desagregación de las fuentes de emisión de GEI dentro de cada categoría del ROE, que clasifica las emisiones según la naturaleza de la fuente o el tipo de actividad generadora de emisiones (una categoría puede tener una o varias subcategorías). Ejemplo: Dentro de la categoría de emisiones directas, las subcategorías son: Combustión, Procesos industriales, </w:t>
            </w:r>
            <w:r w:rsidR="00B91A1F" w:rsidRPr="00563912">
              <w:rPr>
                <w:sz w:val="24"/>
                <w:szCs w:val="24"/>
              </w:rPr>
              <w:t>Agropecuaria</w:t>
            </w:r>
            <w:r w:rsidRPr="00563912">
              <w:rPr>
                <w:sz w:val="24"/>
                <w:szCs w:val="24"/>
              </w:rPr>
              <w:t>, Residuos, Emisiones fugitivas; Dentro de emisiones indirectas por energía, las subcategorías son: Electricidad y Otras formas de energía (vapor, calor, frío, etc).</w:t>
            </w:r>
          </w:p>
        </w:tc>
      </w:tr>
      <w:tr w:rsidR="000065B5" w:rsidRPr="00563912" w14:paraId="36B027FC" w14:textId="77777777" w:rsidTr="000065B5">
        <w:tc>
          <w:tcPr>
            <w:tcW w:w="1134" w:type="dxa"/>
          </w:tcPr>
          <w:p w14:paraId="79226359" w14:textId="41D7297B" w:rsidR="00A025B1" w:rsidRPr="00563912" w:rsidRDefault="00C903B0" w:rsidP="0053261A">
            <w:pPr>
              <w:ind w:right="249"/>
              <w:jc w:val="both"/>
              <w:rPr>
                <w:sz w:val="24"/>
                <w:szCs w:val="24"/>
              </w:rPr>
            </w:pPr>
            <w:r w:rsidRPr="00563912">
              <w:rPr>
                <w:sz w:val="24"/>
                <w:szCs w:val="24"/>
              </w:rPr>
              <w:t>XXXIX</w:t>
            </w:r>
          </w:p>
        </w:tc>
        <w:tc>
          <w:tcPr>
            <w:tcW w:w="8931" w:type="dxa"/>
          </w:tcPr>
          <w:p w14:paraId="3B1A51B7" w14:textId="77777777" w:rsidR="00A025B1" w:rsidRPr="00563912" w:rsidRDefault="00A025B1" w:rsidP="00A025B1">
            <w:pPr>
              <w:jc w:val="both"/>
              <w:rPr>
                <w:sz w:val="24"/>
                <w:szCs w:val="24"/>
              </w:rPr>
            </w:pPr>
            <w:r w:rsidRPr="00563912">
              <w:rPr>
                <w:b/>
                <w:bCs/>
                <w:sz w:val="24"/>
                <w:szCs w:val="24"/>
              </w:rPr>
              <w:t xml:space="preserve">Subnivel: </w:t>
            </w:r>
            <w:r w:rsidRPr="00563912">
              <w:rPr>
                <w:sz w:val="24"/>
                <w:szCs w:val="24"/>
              </w:rPr>
              <w:t xml:space="preserve">Desagregación de las fuentes de emisión de GEI dentro de cada nivel del ROE, que permite clasificar las emisiones según tipos específicos de insumos, tecnologías o condiciones de operación dentro del nivel determinado (un nivel puede tener uno o varios subniveles). </w:t>
            </w:r>
          </w:p>
          <w:p w14:paraId="374A4119" w14:textId="723374F2" w:rsidR="00A025B1" w:rsidRPr="00563912" w:rsidRDefault="00A025B1" w:rsidP="00A025B1">
            <w:pPr>
              <w:jc w:val="both"/>
              <w:rPr>
                <w:b/>
                <w:bCs/>
                <w:sz w:val="24"/>
                <w:szCs w:val="24"/>
              </w:rPr>
            </w:pPr>
            <w:r w:rsidRPr="00563912">
              <w:rPr>
                <w:sz w:val="24"/>
                <w:szCs w:val="24"/>
              </w:rPr>
              <w:t>Ejemplo: Dentro de la categoría de “Emisiones directas”, subcategoría “Combustión”, nivel “Combustión móvil”, los subniveles son: combustibles líquidos y combustibles gaseosos</w:t>
            </w:r>
          </w:p>
        </w:tc>
      </w:tr>
      <w:tr w:rsidR="000065B5" w:rsidRPr="00563912" w14:paraId="22BC7D76" w14:textId="77777777" w:rsidTr="000065B5">
        <w:tc>
          <w:tcPr>
            <w:tcW w:w="1134" w:type="dxa"/>
          </w:tcPr>
          <w:p w14:paraId="222C8F68" w14:textId="1BFACDA8" w:rsidR="00A025B1" w:rsidRPr="00563912" w:rsidRDefault="00C903B0" w:rsidP="0053261A">
            <w:pPr>
              <w:ind w:right="249"/>
              <w:jc w:val="both"/>
              <w:rPr>
                <w:sz w:val="24"/>
                <w:szCs w:val="24"/>
              </w:rPr>
            </w:pPr>
            <w:r w:rsidRPr="00563912">
              <w:rPr>
                <w:sz w:val="24"/>
                <w:szCs w:val="24"/>
              </w:rPr>
              <w:t>X</w:t>
            </w:r>
            <w:r w:rsidR="006808FC" w:rsidRPr="00563912">
              <w:rPr>
                <w:sz w:val="24"/>
                <w:szCs w:val="24"/>
              </w:rPr>
              <w:t>L</w:t>
            </w:r>
          </w:p>
        </w:tc>
        <w:tc>
          <w:tcPr>
            <w:tcW w:w="8931" w:type="dxa"/>
          </w:tcPr>
          <w:p w14:paraId="4390BD57" w14:textId="35308A0B" w:rsidR="00A025B1" w:rsidRPr="00563912" w:rsidRDefault="00A025B1" w:rsidP="00A025B1">
            <w:pPr>
              <w:jc w:val="both"/>
              <w:rPr>
                <w:sz w:val="24"/>
                <w:szCs w:val="24"/>
              </w:rPr>
            </w:pPr>
            <w:r w:rsidRPr="00563912">
              <w:rPr>
                <w:b/>
                <w:bCs/>
                <w:sz w:val="24"/>
                <w:szCs w:val="24"/>
              </w:rPr>
              <w:t>Sumidero de carbono:</w:t>
            </w:r>
            <w:r w:rsidRPr="00563912">
              <w:rPr>
                <w:sz w:val="24"/>
                <w:szCs w:val="24"/>
              </w:rPr>
              <w:t xml:space="preserve"> Cualquier unidad o proceso físico o químico que remueve un GEI de la atmósfera</w:t>
            </w:r>
          </w:p>
        </w:tc>
      </w:tr>
      <w:tr w:rsidR="000065B5" w:rsidRPr="00563912" w14:paraId="07A32C8C" w14:textId="77777777" w:rsidTr="000065B5">
        <w:tc>
          <w:tcPr>
            <w:tcW w:w="1134" w:type="dxa"/>
          </w:tcPr>
          <w:p w14:paraId="780705A6" w14:textId="4FE46DC2" w:rsidR="00A025B1" w:rsidRPr="00563912" w:rsidRDefault="00C903B0" w:rsidP="0053261A">
            <w:pPr>
              <w:ind w:right="249"/>
              <w:jc w:val="both"/>
              <w:rPr>
                <w:sz w:val="24"/>
                <w:szCs w:val="24"/>
              </w:rPr>
            </w:pPr>
            <w:r w:rsidRPr="00563912">
              <w:rPr>
                <w:sz w:val="24"/>
                <w:szCs w:val="24"/>
              </w:rPr>
              <w:t>X</w:t>
            </w:r>
            <w:r w:rsidR="006808FC" w:rsidRPr="00563912">
              <w:rPr>
                <w:sz w:val="24"/>
                <w:szCs w:val="24"/>
              </w:rPr>
              <w:t>L</w:t>
            </w:r>
            <w:r w:rsidRPr="00563912">
              <w:rPr>
                <w:sz w:val="24"/>
                <w:szCs w:val="24"/>
              </w:rPr>
              <w:t>I</w:t>
            </w:r>
          </w:p>
        </w:tc>
        <w:tc>
          <w:tcPr>
            <w:tcW w:w="8931" w:type="dxa"/>
          </w:tcPr>
          <w:p w14:paraId="2AF78524" w14:textId="101A5323" w:rsidR="00A025B1" w:rsidRPr="00563912" w:rsidRDefault="00A025B1" w:rsidP="00A025B1">
            <w:pPr>
              <w:jc w:val="both"/>
              <w:rPr>
                <w:sz w:val="24"/>
                <w:szCs w:val="24"/>
              </w:rPr>
            </w:pPr>
            <w:r w:rsidRPr="00563912">
              <w:rPr>
                <w:b/>
                <w:bCs/>
                <w:sz w:val="24"/>
                <w:szCs w:val="24"/>
              </w:rPr>
              <w:t xml:space="preserve">Variable de GEI: </w:t>
            </w:r>
            <w:r w:rsidRPr="00563912">
              <w:rPr>
                <w:sz w:val="24"/>
                <w:szCs w:val="24"/>
              </w:rPr>
              <w:t xml:space="preserve">Elemento específico de </w:t>
            </w:r>
            <w:r w:rsidR="000C56DE" w:rsidRPr="00563912">
              <w:rPr>
                <w:sz w:val="24"/>
                <w:szCs w:val="24"/>
              </w:rPr>
              <w:t>desagregación de cada subnivel en el que se reporta la fuente de emisión en el ROE, que permite caracterizar con un mayor grado de especificidad los atributos asociados a las emisiones de GEI de la fuente. El reporte de información en la Plataforma ROE se realiza a este grado de desagregación, bien sea a través de datos de actividad o emisiones GEI (obtenidas por balance de masa y energía, o por medición directa).</w:t>
            </w:r>
          </w:p>
          <w:p w14:paraId="4070AC90" w14:textId="28C50FAF" w:rsidR="00A025B1" w:rsidRPr="00563912" w:rsidRDefault="00A025B1" w:rsidP="00A025B1">
            <w:pPr>
              <w:jc w:val="both"/>
              <w:rPr>
                <w:b/>
                <w:bCs/>
                <w:sz w:val="24"/>
                <w:szCs w:val="24"/>
              </w:rPr>
            </w:pPr>
            <w:r w:rsidRPr="00563912">
              <w:rPr>
                <w:sz w:val="24"/>
                <w:szCs w:val="24"/>
              </w:rPr>
              <w:t>Ejemplo: Dentro de la categoría de “Emisiones directas”, subcategoría “Combustión”, nivel “Combustión móvil”, subnivel “combustibles líquidos”, algunas variables son: Diésel, Gasolina, Biodiésel, Bioetanol, etc</w:t>
            </w:r>
          </w:p>
        </w:tc>
      </w:tr>
      <w:tr w:rsidR="000065B5" w:rsidRPr="00563912" w14:paraId="203F566C" w14:textId="77777777" w:rsidTr="000065B5">
        <w:tc>
          <w:tcPr>
            <w:tcW w:w="1134" w:type="dxa"/>
          </w:tcPr>
          <w:p w14:paraId="76BCF466" w14:textId="307C679C" w:rsidR="00A025B1" w:rsidRPr="00563912" w:rsidRDefault="00C903B0" w:rsidP="0053261A">
            <w:pPr>
              <w:ind w:right="249"/>
              <w:jc w:val="both"/>
              <w:rPr>
                <w:sz w:val="24"/>
                <w:szCs w:val="24"/>
              </w:rPr>
            </w:pPr>
            <w:r w:rsidRPr="00563912">
              <w:rPr>
                <w:sz w:val="24"/>
                <w:szCs w:val="24"/>
              </w:rPr>
              <w:t>XLII</w:t>
            </w:r>
          </w:p>
        </w:tc>
        <w:tc>
          <w:tcPr>
            <w:tcW w:w="8931" w:type="dxa"/>
          </w:tcPr>
          <w:p w14:paraId="49F8E2C4" w14:textId="3B2E66D3" w:rsidR="00A025B1" w:rsidRPr="00563912" w:rsidRDefault="00A025B1" w:rsidP="00A025B1">
            <w:pPr>
              <w:jc w:val="both"/>
              <w:rPr>
                <w:b/>
                <w:bCs/>
                <w:sz w:val="24"/>
                <w:szCs w:val="24"/>
              </w:rPr>
            </w:pPr>
            <w:r w:rsidRPr="00563912">
              <w:rPr>
                <w:b/>
                <w:bCs/>
                <w:sz w:val="24"/>
                <w:szCs w:val="24"/>
              </w:rPr>
              <w:t xml:space="preserve">Zonas No Interconectadas (ZNI): </w:t>
            </w:r>
            <w:r w:rsidRPr="00563912">
              <w:rPr>
                <w:sz w:val="24"/>
                <w:szCs w:val="24"/>
              </w:rPr>
              <w:t xml:space="preserve">Áreas geográficas del territorio nacional en las cuales no se presta el servicio público de energía eléctrica a través del Sistema Interconectado Nacional (SIN), y que son atendidas mediante sistemas locales de generación, </w:t>
            </w:r>
            <w:r w:rsidRPr="00563912">
              <w:rPr>
                <w:sz w:val="24"/>
                <w:szCs w:val="24"/>
              </w:rPr>
              <w:lastRenderedPageBreak/>
              <w:t>generalmente aislados, con infraestructura propia de generación, distribución y, en algunos casos, almacenamiento.</w:t>
            </w:r>
          </w:p>
        </w:tc>
      </w:tr>
    </w:tbl>
    <w:p w14:paraId="0E0AEB90" w14:textId="621B37EC" w:rsidR="003276CE" w:rsidRPr="00563912" w:rsidRDefault="005037A0" w:rsidP="001310D7">
      <w:pPr>
        <w:pStyle w:val="Ttulo1"/>
        <w:numPr>
          <w:ilvl w:val="2"/>
          <w:numId w:val="9"/>
        </w:numPr>
        <w:ind w:left="567"/>
        <w:jc w:val="both"/>
        <w:rPr>
          <w:b/>
          <w:bCs/>
          <w:color w:val="auto"/>
          <w:sz w:val="28"/>
          <w:szCs w:val="28"/>
        </w:rPr>
      </w:pPr>
      <w:bookmarkStart w:id="8" w:name="_Toc229033535"/>
      <w:r w:rsidRPr="00563912">
        <w:rPr>
          <w:b/>
          <w:bCs/>
          <w:color w:val="auto"/>
          <w:sz w:val="28"/>
          <w:szCs w:val="28"/>
        </w:rPr>
        <w:lastRenderedPageBreak/>
        <w:t>DEFINICIONES RELATIVAS</w:t>
      </w:r>
      <w:r w:rsidR="009F0234" w:rsidRPr="00563912">
        <w:rPr>
          <w:b/>
          <w:bCs/>
          <w:color w:val="auto"/>
          <w:sz w:val="28"/>
          <w:szCs w:val="28"/>
        </w:rPr>
        <w:t xml:space="preserve"> A ASPECTOS DE VERIFICACIÓN</w:t>
      </w:r>
      <w:bookmarkEnd w:id="8"/>
    </w:p>
    <w:p w14:paraId="00925B23" w14:textId="77777777" w:rsidR="001310D7" w:rsidRPr="00563912" w:rsidRDefault="001310D7" w:rsidP="00845347">
      <w:pPr>
        <w:jc w:val="both"/>
        <w:rPr>
          <w:b/>
          <w:bCs/>
          <w:sz w:val="24"/>
          <w:szCs w:val="24"/>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3"/>
        <w:gridCol w:w="9242"/>
      </w:tblGrid>
      <w:tr w:rsidR="00C903B0" w:rsidRPr="00563912" w14:paraId="05FB01CF" w14:textId="77777777" w:rsidTr="00C903B0">
        <w:tc>
          <w:tcPr>
            <w:tcW w:w="823" w:type="dxa"/>
          </w:tcPr>
          <w:p w14:paraId="78808964" w14:textId="0B71FDFA" w:rsidR="00C903B0" w:rsidRPr="00563912" w:rsidRDefault="00C903B0" w:rsidP="00C903B0">
            <w:pPr>
              <w:jc w:val="both"/>
              <w:rPr>
                <w:b/>
                <w:bCs/>
                <w:sz w:val="24"/>
                <w:szCs w:val="24"/>
              </w:rPr>
            </w:pPr>
            <w:r w:rsidRPr="00563912">
              <w:rPr>
                <w:sz w:val="24"/>
                <w:szCs w:val="24"/>
              </w:rPr>
              <w:t>I</w:t>
            </w:r>
          </w:p>
        </w:tc>
        <w:tc>
          <w:tcPr>
            <w:tcW w:w="9242" w:type="dxa"/>
          </w:tcPr>
          <w:p w14:paraId="5A4AE333" w14:textId="3A94C619" w:rsidR="00C903B0" w:rsidRPr="00563912" w:rsidRDefault="00C903B0" w:rsidP="00C903B0">
            <w:pPr>
              <w:jc w:val="both"/>
              <w:rPr>
                <w:sz w:val="24"/>
                <w:szCs w:val="24"/>
              </w:rPr>
            </w:pPr>
            <w:r w:rsidRPr="00563912">
              <w:rPr>
                <w:b/>
                <w:bCs/>
                <w:sz w:val="24"/>
                <w:szCs w:val="24"/>
              </w:rPr>
              <w:t>Alcance de la verificación:</w:t>
            </w:r>
            <w:r w:rsidRPr="00563912">
              <w:rPr>
                <w:sz w:val="24"/>
                <w:szCs w:val="24"/>
              </w:rPr>
              <w:t xml:space="preserve"> Conjunto de actividades, fuentes, límites organizacionales y operacionales, periodos de reporte y tipos de emisiones de GEI que son objeto del proceso de verificación.</w:t>
            </w:r>
          </w:p>
        </w:tc>
      </w:tr>
      <w:tr w:rsidR="00C903B0" w:rsidRPr="00563912" w14:paraId="37D04388" w14:textId="77777777" w:rsidTr="00C903B0">
        <w:tc>
          <w:tcPr>
            <w:tcW w:w="823" w:type="dxa"/>
          </w:tcPr>
          <w:p w14:paraId="53825EA3" w14:textId="58B5FB2C" w:rsidR="00C903B0" w:rsidRPr="00563912" w:rsidRDefault="00C903B0" w:rsidP="00C903B0">
            <w:pPr>
              <w:jc w:val="both"/>
              <w:rPr>
                <w:b/>
                <w:bCs/>
                <w:sz w:val="24"/>
                <w:szCs w:val="24"/>
              </w:rPr>
            </w:pPr>
            <w:r w:rsidRPr="00563912">
              <w:rPr>
                <w:sz w:val="24"/>
                <w:szCs w:val="24"/>
              </w:rPr>
              <w:t>II</w:t>
            </w:r>
          </w:p>
        </w:tc>
        <w:tc>
          <w:tcPr>
            <w:tcW w:w="9242" w:type="dxa"/>
          </w:tcPr>
          <w:p w14:paraId="0981135B" w14:textId="7623B923" w:rsidR="00C903B0" w:rsidRPr="00563912" w:rsidRDefault="00C903B0" w:rsidP="00C903B0">
            <w:pPr>
              <w:jc w:val="both"/>
              <w:rPr>
                <w:sz w:val="24"/>
                <w:szCs w:val="24"/>
              </w:rPr>
            </w:pPr>
            <w:r w:rsidRPr="00563912">
              <w:rPr>
                <w:b/>
                <w:bCs/>
                <w:sz w:val="24"/>
                <w:szCs w:val="24"/>
              </w:rPr>
              <w:t xml:space="preserve">Aseguramiento razonable: </w:t>
            </w:r>
            <w:r w:rsidRPr="00563912">
              <w:rPr>
                <w:sz w:val="24"/>
                <w:szCs w:val="24"/>
              </w:rPr>
              <w:t>Nivel de aseguramiento en el cual el verificador obtiene evidencia suficiente y apropiada para concluir, con un alto grado de confianza, que el informe de emisiones de GEI está libre de discrepancias materiales.</w:t>
            </w:r>
          </w:p>
        </w:tc>
      </w:tr>
      <w:tr w:rsidR="00C903B0" w:rsidRPr="00563912" w14:paraId="71FB19B1" w14:textId="77777777" w:rsidTr="00C903B0">
        <w:tc>
          <w:tcPr>
            <w:tcW w:w="823" w:type="dxa"/>
          </w:tcPr>
          <w:p w14:paraId="7410764E" w14:textId="1D022FFF" w:rsidR="00C903B0" w:rsidRPr="00563912" w:rsidRDefault="00C903B0" w:rsidP="00C903B0">
            <w:pPr>
              <w:jc w:val="both"/>
              <w:rPr>
                <w:b/>
                <w:bCs/>
                <w:sz w:val="24"/>
                <w:szCs w:val="24"/>
              </w:rPr>
            </w:pPr>
            <w:r w:rsidRPr="00563912">
              <w:rPr>
                <w:sz w:val="24"/>
                <w:szCs w:val="24"/>
              </w:rPr>
              <w:t>III</w:t>
            </w:r>
          </w:p>
        </w:tc>
        <w:tc>
          <w:tcPr>
            <w:tcW w:w="9242" w:type="dxa"/>
          </w:tcPr>
          <w:p w14:paraId="4BBB7818" w14:textId="4B7574D9" w:rsidR="00C903B0" w:rsidRPr="00563912" w:rsidRDefault="00C903B0" w:rsidP="00C903B0">
            <w:pPr>
              <w:jc w:val="both"/>
              <w:rPr>
                <w:sz w:val="24"/>
                <w:szCs w:val="24"/>
              </w:rPr>
            </w:pPr>
            <w:r w:rsidRPr="00563912">
              <w:rPr>
                <w:b/>
                <w:bCs/>
                <w:sz w:val="24"/>
                <w:szCs w:val="24"/>
              </w:rPr>
              <w:t xml:space="preserve">Aseguramiento limitado: </w:t>
            </w:r>
            <w:r w:rsidRPr="00563912">
              <w:rPr>
                <w:sz w:val="24"/>
                <w:szCs w:val="24"/>
              </w:rPr>
              <w:t>Nivel de aseguramiento en el cual el verificador obtiene evidencia menos extensa que en un aseguramiento razonable, permitiendo emitir una conclusión con un grado moderado de confianza sobre la ausencia de discrepancias materiales.</w:t>
            </w:r>
          </w:p>
        </w:tc>
      </w:tr>
      <w:tr w:rsidR="00C903B0" w:rsidRPr="00563912" w14:paraId="59FBF810" w14:textId="77777777" w:rsidTr="00C903B0">
        <w:tc>
          <w:tcPr>
            <w:tcW w:w="823" w:type="dxa"/>
          </w:tcPr>
          <w:p w14:paraId="6E35E209" w14:textId="00798A6B" w:rsidR="00C903B0" w:rsidRPr="00563912" w:rsidRDefault="00C903B0" w:rsidP="00C903B0">
            <w:pPr>
              <w:jc w:val="both"/>
              <w:rPr>
                <w:b/>
                <w:bCs/>
                <w:sz w:val="24"/>
                <w:szCs w:val="24"/>
              </w:rPr>
            </w:pPr>
            <w:r w:rsidRPr="00563912">
              <w:rPr>
                <w:sz w:val="24"/>
                <w:szCs w:val="24"/>
              </w:rPr>
              <w:t>IV</w:t>
            </w:r>
          </w:p>
        </w:tc>
        <w:tc>
          <w:tcPr>
            <w:tcW w:w="9242" w:type="dxa"/>
          </w:tcPr>
          <w:p w14:paraId="4915877F" w14:textId="51BFD25C" w:rsidR="00C903B0" w:rsidRPr="00563912" w:rsidRDefault="00C903B0" w:rsidP="00C903B0">
            <w:pPr>
              <w:jc w:val="both"/>
              <w:rPr>
                <w:sz w:val="24"/>
                <w:szCs w:val="24"/>
              </w:rPr>
            </w:pPr>
            <w:r w:rsidRPr="00563912">
              <w:rPr>
                <w:b/>
                <w:bCs/>
                <w:sz w:val="24"/>
                <w:szCs w:val="24"/>
              </w:rPr>
              <w:t xml:space="preserve">Criterios de verificación: </w:t>
            </w:r>
            <w:r w:rsidRPr="00563912">
              <w:rPr>
                <w:sz w:val="24"/>
                <w:szCs w:val="24"/>
              </w:rPr>
              <w:t>Conjunto de requisitos, normas, metodologías y disposiciones aplicables frente a los cuales se evalúa la información reportada de emisiones de GEI, incluyendo la Resolución del ROE y el presente Protocolo ROE.</w:t>
            </w:r>
          </w:p>
        </w:tc>
      </w:tr>
      <w:tr w:rsidR="00C903B0" w:rsidRPr="00563912" w14:paraId="6BD166FB" w14:textId="77777777" w:rsidTr="00C903B0">
        <w:tc>
          <w:tcPr>
            <w:tcW w:w="823" w:type="dxa"/>
          </w:tcPr>
          <w:p w14:paraId="7A7DCB1F" w14:textId="46F5E2B2" w:rsidR="00C903B0" w:rsidRPr="00563912" w:rsidRDefault="00C903B0" w:rsidP="00C903B0">
            <w:pPr>
              <w:jc w:val="both"/>
              <w:rPr>
                <w:b/>
                <w:bCs/>
                <w:sz w:val="24"/>
                <w:szCs w:val="24"/>
              </w:rPr>
            </w:pPr>
            <w:r w:rsidRPr="00563912">
              <w:rPr>
                <w:sz w:val="24"/>
                <w:szCs w:val="24"/>
              </w:rPr>
              <w:t>V</w:t>
            </w:r>
          </w:p>
        </w:tc>
        <w:tc>
          <w:tcPr>
            <w:tcW w:w="9242" w:type="dxa"/>
          </w:tcPr>
          <w:p w14:paraId="3268715A" w14:textId="242D5760" w:rsidR="00C903B0" w:rsidRPr="00563912" w:rsidRDefault="00C903B0" w:rsidP="00C903B0">
            <w:pPr>
              <w:jc w:val="both"/>
              <w:rPr>
                <w:sz w:val="24"/>
                <w:szCs w:val="24"/>
              </w:rPr>
            </w:pPr>
            <w:r w:rsidRPr="00563912">
              <w:rPr>
                <w:b/>
                <w:bCs/>
                <w:sz w:val="24"/>
                <w:szCs w:val="24"/>
              </w:rPr>
              <w:t xml:space="preserve">Declaración de verificación: </w:t>
            </w:r>
            <w:r w:rsidRPr="00563912">
              <w:rPr>
                <w:sz w:val="24"/>
                <w:szCs w:val="24"/>
              </w:rPr>
              <w:t>Pronunciamiento formal emitido por el verificador, en el cual se expresa una conclusión sobre la conformidad del informe de emisiones de GEI con los criterios de verificación aplicables.</w:t>
            </w:r>
          </w:p>
        </w:tc>
      </w:tr>
      <w:tr w:rsidR="00C903B0" w:rsidRPr="00563912" w14:paraId="5495DF69" w14:textId="77777777" w:rsidTr="00C903B0">
        <w:tc>
          <w:tcPr>
            <w:tcW w:w="823" w:type="dxa"/>
          </w:tcPr>
          <w:p w14:paraId="11388914" w14:textId="3602C71C" w:rsidR="00C903B0" w:rsidRPr="00563912" w:rsidRDefault="00C903B0" w:rsidP="00C903B0">
            <w:pPr>
              <w:jc w:val="both"/>
              <w:rPr>
                <w:b/>
                <w:bCs/>
                <w:sz w:val="24"/>
                <w:szCs w:val="24"/>
              </w:rPr>
            </w:pPr>
            <w:r w:rsidRPr="00563912">
              <w:rPr>
                <w:sz w:val="24"/>
                <w:szCs w:val="24"/>
              </w:rPr>
              <w:t>VI</w:t>
            </w:r>
          </w:p>
        </w:tc>
        <w:tc>
          <w:tcPr>
            <w:tcW w:w="9242" w:type="dxa"/>
          </w:tcPr>
          <w:p w14:paraId="5B688A7E" w14:textId="69D3E0F8" w:rsidR="00C903B0" w:rsidRPr="00563912" w:rsidRDefault="00C903B0" w:rsidP="00C903B0">
            <w:pPr>
              <w:jc w:val="both"/>
              <w:rPr>
                <w:sz w:val="24"/>
                <w:szCs w:val="24"/>
              </w:rPr>
            </w:pPr>
            <w:r w:rsidRPr="00563912">
              <w:rPr>
                <w:b/>
                <w:bCs/>
                <w:sz w:val="24"/>
                <w:szCs w:val="24"/>
              </w:rPr>
              <w:t xml:space="preserve">Discrepancia material: </w:t>
            </w:r>
            <w:r w:rsidRPr="00563912">
              <w:rPr>
                <w:sz w:val="24"/>
                <w:szCs w:val="24"/>
              </w:rPr>
              <w:t xml:space="preserve">Diferencia, omisión o error en la información reportada que, individual o </w:t>
            </w:r>
            <w:r w:rsidR="00A5697F" w:rsidRPr="00563912">
              <w:rPr>
                <w:sz w:val="24"/>
                <w:szCs w:val="24"/>
              </w:rPr>
              <w:t xml:space="preserve">de </w:t>
            </w:r>
            <w:r w:rsidRPr="00563912">
              <w:rPr>
                <w:sz w:val="24"/>
                <w:szCs w:val="24"/>
              </w:rPr>
              <w:t>manera agregada, puede influir en la toma de decisiones de los usuarios del informe de emisiones de GEI o afectar su representatividad.</w:t>
            </w:r>
          </w:p>
        </w:tc>
      </w:tr>
      <w:tr w:rsidR="00C903B0" w:rsidRPr="00563912" w14:paraId="23D96385" w14:textId="77777777" w:rsidTr="00C903B0">
        <w:tc>
          <w:tcPr>
            <w:tcW w:w="823" w:type="dxa"/>
          </w:tcPr>
          <w:p w14:paraId="403B89E4" w14:textId="65764764" w:rsidR="00C903B0" w:rsidRPr="00563912" w:rsidRDefault="00C903B0" w:rsidP="00C903B0">
            <w:pPr>
              <w:jc w:val="both"/>
              <w:rPr>
                <w:b/>
                <w:bCs/>
                <w:sz w:val="24"/>
                <w:szCs w:val="24"/>
              </w:rPr>
            </w:pPr>
            <w:r w:rsidRPr="00563912">
              <w:rPr>
                <w:sz w:val="24"/>
                <w:szCs w:val="24"/>
              </w:rPr>
              <w:t>ViII</w:t>
            </w:r>
          </w:p>
        </w:tc>
        <w:tc>
          <w:tcPr>
            <w:tcW w:w="9242" w:type="dxa"/>
          </w:tcPr>
          <w:p w14:paraId="14A89E9B" w14:textId="2498EA61" w:rsidR="00C903B0" w:rsidRPr="00563912" w:rsidRDefault="00C903B0" w:rsidP="00C903B0">
            <w:pPr>
              <w:jc w:val="both"/>
              <w:rPr>
                <w:sz w:val="24"/>
                <w:szCs w:val="24"/>
              </w:rPr>
            </w:pPr>
            <w:r w:rsidRPr="00563912">
              <w:rPr>
                <w:b/>
                <w:bCs/>
                <w:sz w:val="24"/>
                <w:szCs w:val="24"/>
              </w:rPr>
              <w:t xml:space="preserve">Equipo verificador: </w:t>
            </w:r>
            <w:r w:rsidRPr="00563912">
              <w:rPr>
                <w:sz w:val="24"/>
                <w:szCs w:val="24"/>
              </w:rPr>
              <w:t>Persona o grupo de personas que llevan a cabo el proceso de verificación, y que deben cumplir con requisitos de competencia, independencia e imparcialidad.</w:t>
            </w:r>
          </w:p>
        </w:tc>
      </w:tr>
      <w:tr w:rsidR="00C903B0" w:rsidRPr="00563912" w14:paraId="540C97BB" w14:textId="77777777" w:rsidTr="00C903B0">
        <w:tc>
          <w:tcPr>
            <w:tcW w:w="823" w:type="dxa"/>
          </w:tcPr>
          <w:p w14:paraId="0F185DE9" w14:textId="37A9AE6D" w:rsidR="00C903B0" w:rsidRPr="00563912" w:rsidRDefault="00C903B0" w:rsidP="00C903B0">
            <w:pPr>
              <w:jc w:val="both"/>
              <w:rPr>
                <w:b/>
                <w:bCs/>
                <w:sz w:val="24"/>
                <w:szCs w:val="24"/>
              </w:rPr>
            </w:pPr>
            <w:r w:rsidRPr="00563912">
              <w:rPr>
                <w:sz w:val="24"/>
                <w:szCs w:val="24"/>
              </w:rPr>
              <w:t>VIII</w:t>
            </w:r>
          </w:p>
        </w:tc>
        <w:tc>
          <w:tcPr>
            <w:tcW w:w="9242" w:type="dxa"/>
          </w:tcPr>
          <w:p w14:paraId="65CBBC88" w14:textId="4725C58C" w:rsidR="00C903B0" w:rsidRPr="00563912" w:rsidRDefault="00C903B0" w:rsidP="00C903B0">
            <w:pPr>
              <w:jc w:val="both"/>
              <w:rPr>
                <w:sz w:val="24"/>
                <w:szCs w:val="24"/>
              </w:rPr>
            </w:pPr>
            <w:r w:rsidRPr="00563912">
              <w:rPr>
                <w:b/>
                <w:bCs/>
                <w:sz w:val="24"/>
                <w:szCs w:val="24"/>
              </w:rPr>
              <w:t xml:space="preserve">Evidencia de verificación: </w:t>
            </w:r>
            <w:r w:rsidRPr="00563912">
              <w:rPr>
                <w:sz w:val="24"/>
                <w:szCs w:val="24"/>
              </w:rPr>
              <w:t>Información, registros o datos utilizados por el verificador para sustentar sus hallazgos y conclusiones respecto al informe de emisiones de GEI.</w:t>
            </w:r>
          </w:p>
        </w:tc>
      </w:tr>
      <w:tr w:rsidR="00C903B0" w:rsidRPr="00563912" w14:paraId="7B084048" w14:textId="77777777" w:rsidTr="00C903B0">
        <w:tc>
          <w:tcPr>
            <w:tcW w:w="823" w:type="dxa"/>
          </w:tcPr>
          <w:p w14:paraId="460388CA" w14:textId="150B0F3E" w:rsidR="00C903B0" w:rsidRPr="00563912" w:rsidRDefault="00C903B0" w:rsidP="00C903B0">
            <w:pPr>
              <w:jc w:val="both"/>
              <w:rPr>
                <w:b/>
                <w:bCs/>
                <w:sz w:val="24"/>
                <w:szCs w:val="24"/>
              </w:rPr>
            </w:pPr>
            <w:r w:rsidRPr="00563912">
              <w:rPr>
                <w:sz w:val="24"/>
                <w:szCs w:val="24"/>
              </w:rPr>
              <w:t>IX</w:t>
            </w:r>
          </w:p>
        </w:tc>
        <w:tc>
          <w:tcPr>
            <w:tcW w:w="9242" w:type="dxa"/>
          </w:tcPr>
          <w:p w14:paraId="0225B11C" w14:textId="17B650B5" w:rsidR="00C903B0" w:rsidRPr="00563912" w:rsidRDefault="00C903B0" w:rsidP="00C903B0">
            <w:pPr>
              <w:jc w:val="both"/>
              <w:rPr>
                <w:sz w:val="24"/>
                <w:szCs w:val="24"/>
              </w:rPr>
            </w:pPr>
            <w:r w:rsidRPr="00563912">
              <w:rPr>
                <w:b/>
                <w:bCs/>
                <w:sz w:val="24"/>
                <w:szCs w:val="24"/>
              </w:rPr>
              <w:t xml:space="preserve">Hallazgo de verificación: </w:t>
            </w:r>
            <w:r w:rsidRPr="00563912">
              <w:rPr>
                <w:sz w:val="24"/>
                <w:szCs w:val="24"/>
              </w:rPr>
              <w:t>Resultado de la evaluación de la evidencia de verificación frente a los criterios establecidos, que puede incluir conformidades, no conformidades, observaciones u oportunidades de mejora.</w:t>
            </w:r>
          </w:p>
        </w:tc>
      </w:tr>
      <w:tr w:rsidR="00C903B0" w:rsidRPr="00563912" w14:paraId="6A923E63" w14:textId="77777777" w:rsidTr="00C903B0">
        <w:tc>
          <w:tcPr>
            <w:tcW w:w="823" w:type="dxa"/>
          </w:tcPr>
          <w:p w14:paraId="6AB2DC75" w14:textId="4842F211" w:rsidR="00C903B0" w:rsidRPr="00563912" w:rsidRDefault="00C903B0" w:rsidP="00C903B0">
            <w:pPr>
              <w:jc w:val="both"/>
              <w:rPr>
                <w:b/>
                <w:bCs/>
                <w:sz w:val="24"/>
                <w:szCs w:val="24"/>
              </w:rPr>
            </w:pPr>
            <w:r w:rsidRPr="00563912">
              <w:rPr>
                <w:sz w:val="24"/>
                <w:szCs w:val="24"/>
              </w:rPr>
              <w:t>X</w:t>
            </w:r>
          </w:p>
        </w:tc>
        <w:tc>
          <w:tcPr>
            <w:tcW w:w="9242" w:type="dxa"/>
          </w:tcPr>
          <w:p w14:paraId="06970472" w14:textId="6E966B8C" w:rsidR="00C903B0" w:rsidRPr="00563912" w:rsidRDefault="00C903B0" w:rsidP="00C903B0">
            <w:pPr>
              <w:jc w:val="both"/>
              <w:rPr>
                <w:sz w:val="24"/>
                <w:szCs w:val="24"/>
              </w:rPr>
            </w:pPr>
            <w:r w:rsidRPr="00563912">
              <w:rPr>
                <w:b/>
                <w:bCs/>
                <w:sz w:val="24"/>
                <w:szCs w:val="24"/>
              </w:rPr>
              <w:t xml:space="preserve">Informe de verificación: </w:t>
            </w:r>
            <w:r w:rsidRPr="00563912">
              <w:rPr>
                <w:sz w:val="24"/>
                <w:szCs w:val="24"/>
              </w:rPr>
              <w:t>Documento formal elaborado por el verificador, en el cual se describen como mínimo: el alcance, la metodología aplicada, los procedimientos realizados, los hallazgos identificados y la conclusión sobre la verificación del informe de emisiones de GEI.</w:t>
            </w:r>
          </w:p>
        </w:tc>
      </w:tr>
      <w:tr w:rsidR="00C903B0" w:rsidRPr="00563912" w14:paraId="7936F5B3" w14:textId="77777777" w:rsidTr="00C903B0">
        <w:tc>
          <w:tcPr>
            <w:tcW w:w="823" w:type="dxa"/>
          </w:tcPr>
          <w:p w14:paraId="716756A9" w14:textId="35A32214" w:rsidR="00C903B0" w:rsidRPr="00563912" w:rsidRDefault="00C903B0" w:rsidP="00C903B0">
            <w:pPr>
              <w:jc w:val="both"/>
              <w:rPr>
                <w:b/>
                <w:bCs/>
                <w:sz w:val="24"/>
                <w:szCs w:val="24"/>
              </w:rPr>
            </w:pPr>
            <w:r w:rsidRPr="00563912">
              <w:rPr>
                <w:sz w:val="24"/>
                <w:szCs w:val="24"/>
              </w:rPr>
              <w:t>XI</w:t>
            </w:r>
          </w:p>
        </w:tc>
        <w:tc>
          <w:tcPr>
            <w:tcW w:w="9242" w:type="dxa"/>
          </w:tcPr>
          <w:p w14:paraId="077045EB" w14:textId="10EC86EF" w:rsidR="00C903B0" w:rsidRPr="00563912" w:rsidRDefault="00C903B0" w:rsidP="00C903B0">
            <w:pPr>
              <w:jc w:val="both"/>
              <w:rPr>
                <w:sz w:val="24"/>
                <w:szCs w:val="24"/>
              </w:rPr>
            </w:pPr>
            <w:r w:rsidRPr="00563912">
              <w:rPr>
                <w:b/>
                <w:bCs/>
                <w:sz w:val="24"/>
                <w:szCs w:val="24"/>
              </w:rPr>
              <w:t xml:space="preserve">Nivel de aseguramiento: </w:t>
            </w:r>
            <w:r w:rsidRPr="00563912">
              <w:rPr>
                <w:sz w:val="24"/>
                <w:szCs w:val="24"/>
              </w:rPr>
              <w:t>Grado de profundidad y rigor aplicado en el proceso de verificación, que determina la extensión de los procedimientos y el nivel de confianza de la conclusión emitida. Puede ser razonable o limitado (ver definiciones de Aseguramiento Razonable y Aseguramiento L</w:t>
            </w:r>
            <w:r w:rsidR="00A5697F" w:rsidRPr="00563912">
              <w:rPr>
                <w:sz w:val="24"/>
                <w:szCs w:val="24"/>
              </w:rPr>
              <w:t>i</w:t>
            </w:r>
            <w:r w:rsidRPr="00563912">
              <w:rPr>
                <w:sz w:val="24"/>
                <w:szCs w:val="24"/>
              </w:rPr>
              <w:t>mitado).</w:t>
            </w:r>
          </w:p>
        </w:tc>
      </w:tr>
      <w:tr w:rsidR="00C903B0" w:rsidRPr="00563912" w14:paraId="6B489437" w14:textId="77777777" w:rsidTr="00C903B0">
        <w:tc>
          <w:tcPr>
            <w:tcW w:w="823" w:type="dxa"/>
          </w:tcPr>
          <w:p w14:paraId="24AF6707" w14:textId="333B9B5F" w:rsidR="00C903B0" w:rsidRPr="00563912" w:rsidRDefault="00C903B0" w:rsidP="00C903B0">
            <w:pPr>
              <w:jc w:val="both"/>
              <w:rPr>
                <w:b/>
                <w:bCs/>
                <w:sz w:val="24"/>
                <w:szCs w:val="24"/>
              </w:rPr>
            </w:pPr>
            <w:r w:rsidRPr="00563912">
              <w:rPr>
                <w:sz w:val="24"/>
                <w:szCs w:val="24"/>
              </w:rPr>
              <w:t>XII</w:t>
            </w:r>
          </w:p>
        </w:tc>
        <w:tc>
          <w:tcPr>
            <w:tcW w:w="9242" w:type="dxa"/>
          </w:tcPr>
          <w:p w14:paraId="4C7CD01C" w14:textId="24748217" w:rsidR="00C903B0" w:rsidRPr="00563912" w:rsidRDefault="00C903B0" w:rsidP="00C903B0">
            <w:pPr>
              <w:jc w:val="both"/>
              <w:rPr>
                <w:sz w:val="24"/>
                <w:szCs w:val="24"/>
              </w:rPr>
            </w:pPr>
            <w:r w:rsidRPr="00563912">
              <w:rPr>
                <w:b/>
                <w:bCs/>
                <w:sz w:val="24"/>
                <w:szCs w:val="24"/>
              </w:rPr>
              <w:t xml:space="preserve">No conformidad: </w:t>
            </w:r>
            <w:r w:rsidRPr="00563912">
              <w:rPr>
                <w:sz w:val="24"/>
                <w:szCs w:val="24"/>
              </w:rPr>
              <w:t>Incumplimiento de uno o más requisitos establecidos en los criterios de verificación aplicables, que puede afectar la validez o confiabilidad del informe de emisiones de GEI.</w:t>
            </w:r>
          </w:p>
        </w:tc>
      </w:tr>
      <w:tr w:rsidR="00C903B0" w:rsidRPr="00563912" w14:paraId="55A73DC0" w14:textId="77777777" w:rsidTr="00C903B0">
        <w:tc>
          <w:tcPr>
            <w:tcW w:w="823" w:type="dxa"/>
          </w:tcPr>
          <w:p w14:paraId="2099C19E" w14:textId="5973DF3D" w:rsidR="00C903B0" w:rsidRPr="00563912" w:rsidRDefault="00C903B0" w:rsidP="00C903B0">
            <w:pPr>
              <w:jc w:val="both"/>
              <w:rPr>
                <w:b/>
                <w:bCs/>
                <w:sz w:val="24"/>
                <w:szCs w:val="24"/>
              </w:rPr>
            </w:pPr>
            <w:r w:rsidRPr="00563912">
              <w:rPr>
                <w:sz w:val="24"/>
                <w:szCs w:val="24"/>
              </w:rPr>
              <w:t>XIII</w:t>
            </w:r>
          </w:p>
        </w:tc>
        <w:tc>
          <w:tcPr>
            <w:tcW w:w="9242" w:type="dxa"/>
          </w:tcPr>
          <w:p w14:paraId="5A6AFE36" w14:textId="24531A8C" w:rsidR="00C903B0" w:rsidRPr="00563912" w:rsidRDefault="00C903B0" w:rsidP="00C903B0">
            <w:pPr>
              <w:jc w:val="both"/>
              <w:rPr>
                <w:sz w:val="24"/>
                <w:szCs w:val="24"/>
              </w:rPr>
            </w:pPr>
            <w:r w:rsidRPr="00563912">
              <w:rPr>
                <w:b/>
                <w:bCs/>
                <w:sz w:val="24"/>
                <w:szCs w:val="24"/>
              </w:rPr>
              <w:t xml:space="preserve">Organismo de validación y verificación (OVV): </w:t>
            </w:r>
            <w:r w:rsidRPr="00563912">
              <w:rPr>
                <w:sz w:val="24"/>
                <w:szCs w:val="24"/>
              </w:rPr>
              <w:t>Persona jurídica acreditada conforme a lo requerido en la Resolución ROE, competente para realizar actividades de verificación de declaraciones de GEI, incluyendo informes de emisiones de GEI.</w:t>
            </w:r>
          </w:p>
        </w:tc>
      </w:tr>
      <w:tr w:rsidR="00C903B0" w:rsidRPr="00563912" w14:paraId="6276378D" w14:textId="77777777" w:rsidTr="00C903B0">
        <w:tc>
          <w:tcPr>
            <w:tcW w:w="823" w:type="dxa"/>
          </w:tcPr>
          <w:p w14:paraId="7C83E1E2" w14:textId="3C30CE31" w:rsidR="00C903B0" w:rsidRPr="00563912" w:rsidRDefault="00C903B0" w:rsidP="00C903B0">
            <w:pPr>
              <w:jc w:val="both"/>
              <w:rPr>
                <w:b/>
                <w:bCs/>
                <w:sz w:val="24"/>
                <w:szCs w:val="24"/>
              </w:rPr>
            </w:pPr>
            <w:r w:rsidRPr="00563912">
              <w:rPr>
                <w:sz w:val="24"/>
                <w:szCs w:val="24"/>
              </w:rPr>
              <w:lastRenderedPageBreak/>
              <w:t>XIV</w:t>
            </w:r>
          </w:p>
        </w:tc>
        <w:tc>
          <w:tcPr>
            <w:tcW w:w="9242" w:type="dxa"/>
          </w:tcPr>
          <w:p w14:paraId="0BF8CA51" w14:textId="45A5964D" w:rsidR="00C903B0" w:rsidRPr="00563912" w:rsidRDefault="00C903B0" w:rsidP="00C903B0">
            <w:pPr>
              <w:jc w:val="both"/>
              <w:rPr>
                <w:sz w:val="24"/>
                <w:szCs w:val="24"/>
              </w:rPr>
            </w:pPr>
            <w:r w:rsidRPr="00563912">
              <w:rPr>
                <w:b/>
                <w:bCs/>
                <w:sz w:val="24"/>
                <w:szCs w:val="24"/>
              </w:rPr>
              <w:t xml:space="preserve">Plan de verificación: </w:t>
            </w:r>
            <w:r w:rsidRPr="00563912">
              <w:rPr>
                <w:sz w:val="24"/>
                <w:szCs w:val="24"/>
              </w:rPr>
              <w:t>Documento que define el enfoque, alcance, metodología, cronograma y procedimientos que serán aplicados en el proceso de verificación.</w:t>
            </w:r>
          </w:p>
        </w:tc>
      </w:tr>
      <w:tr w:rsidR="00C903B0" w:rsidRPr="00563912" w14:paraId="230F5337" w14:textId="77777777" w:rsidTr="00C903B0">
        <w:tc>
          <w:tcPr>
            <w:tcW w:w="823" w:type="dxa"/>
          </w:tcPr>
          <w:p w14:paraId="6F8DD326" w14:textId="69B957D2" w:rsidR="00C903B0" w:rsidRPr="00563912" w:rsidRDefault="00C903B0" w:rsidP="00C903B0">
            <w:pPr>
              <w:jc w:val="both"/>
              <w:rPr>
                <w:b/>
                <w:bCs/>
                <w:sz w:val="24"/>
                <w:szCs w:val="24"/>
              </w:rPr>
            </w:pPr>
            <w:r w:rsidRPr="00563912">
              <w:rPr>
                <w:sz w:val="24"/>
                <w:szCs w:val="24"/>
              </w:rPr>
              <w:t>XV</w:t>
            </w:r>
          </w:p>
        </w:tc>
        <w:tc>
          <w:tcPr>
            <w:tcW w:w="9242" w:type="dxa"/>
          </w:tcPr>
          <w:p w14:paraId="6C3E09EA" w14:textId="6A7D9A1A" w:rsidR="00C903B0" w:rsidRPr="00563912" w:rsidRDefault="00C903B0" w:rsidP="00C903B0">
            <w:pPr>
              <w:jc w:val="both"/>
              <w:rPr>
                <w:sz w:val="24"/>
                <w:szCs w:val="24"/>
              </w:rPr>
            </w:pPr>
            <w:r w:rsidRPr="00563912">
              <w:rPr>
                <w:b/>
                <w:bCs/>
                <w:sz w:val="24"/>
                <w:szCs w:val="24"/>
              </w:rPr>
              <w:t xml:space="preserve">Proceso de verificación: </w:t>
            </w:r>
            <w:r w:rsidRPr="00563912">
              <w:rPr>
                <w:sz w:val="24"/>
                <w:szCs w:val="24"/>
              </w:rPr>
              <w:t>Conjunto de actividades sistemáticas, independientes y documentadas mediante las cuales se evalúa la conformidad del informe de emisiones de GEI frente a los criterios establecidos.</w:t>
            </w:r>
          </w:p>
        </w:tc>
      </w:tr>
      <w:tr w:rsidR="00C903B0" w:rsidRPr="00563912" w14:paraId="54D16F84" w14:textId="77777777" w:rsidTr="00C903B0">
        <w:tc>
          <w:tcPr>
            <w:tcW w:w="823" w:type="dxa"/>
          </w:tcPr>
          <w:p w14:paraId="6EC19AEB" w14:textId="6A7F18AC" w:rsidR="00C903B0" w:rsidRPr="00563912" w:rsidRDefault="00C903B0" w:rsidP="00C903B0">
            <w:pPr>
              <w:jc w:val="both"/>
              <w:rPr>
                <w:b/>
                <w:bCs/>
                <w:sz w:val="24"/>
                <w:szCs w:val="24"/>
              </w:rPr>
            </w:pPr>
            <w:r w:rsidRPr="00563912">
              <w:rPr>
                <w:sz w:val="24"/>
                <w:szCs w:val="24"/>
              </w:rPr>
              <w:t>XVI</w:t>
            </w:r>
          </w:p>
        </w:tc>
        <w:tc>
          <w:tcPr>
            <w:tcW w:w="9242" w:type="dxa"/>
          </w:tcPr>
          <w:p w14:paraId="1DF82C8A" w14:textId="2EEA54BD" w:rsidR="00C903B0" w:rsidRPr="00563912" w:rsidRDefault="00C903B0" w:rsidP="00C903B0">
            <w:pPr>
              <w:jc w:val="both"/>
              <w:rPr>
                <w:sz w:val="24"/>
                <w:szCs w:val="24"/>
              </w:rPr>
            </w:pPr>
            <w:r w:rsidRPr="00563912">
              <w:rPr>
                <w:b/>
                <w:bCs/>
                <w:sz w:val="24"/>
                <w:szCs w:val="24"/>
              </w:rPr>
              <w:t xml:space="preserve">Riesgo de verificación: </w:t>
            </w:r>
            <w:r w:rsidRPr="00563912">
              <w:rPr>
                <w:sz w:val="24"/>
                <w:szCs w:val="24"/>
              </w:rPr>
              <w:t>Probabilidad de que el verificador emita una conclusión incorrecta debido a la existencia de errores materiales no detectados en el informe de emisiones de GEI.</w:t>
            </w:r>
          </w:p>
        </w:tc>
      </w:tr>
      <w:tr w:rsidR="00C903B0" w:rsidRPr="00563912" w14:paraId="29304DD5" w14:textId="77777777" w:rsidTr="00C903B0">
        <w:tc>
          <w:tcPr>
            <w:tcW w:w="823" w:type="dxa"/>
          </w:tcPr>
          <w:p w14:paraId="011B9AC9" w14:textId="51AEB763" w:rsidR="00C903B0" w:rsidRPr="00563912" w:rsidRDefault="00C903B0" w:rsidP="00C903B0">
            <w:pPr>
              <w:jc w:val="both"/>
              <w:rPr>
                <w:b/>
                <w:bCs/>
                <w:sz w:val="24"/>
                <w:szCs w:val="24"/>
              </w:rPr>
            </w:pPr>
            <w:r w:rsidRPr="00563912">
              <w:rPr>
                <w:sz w:val="24"/>
                <w:szCs w:val="24"/>
              </w:rPr>
              <w:t>XIX</w:t>
            </w:r>
          </w:p>
        </w:tc>
        <w:tc>
          <w:tcPr>
            <w:tcW w:w="9242" w:type="dxa"/>
          </w:tcPr>
          <w:p w14:paraId="7AE11D5C" w14:textId="2EDD7699" w:rsidR="00C903B0" w:rsidRPr="00563912" w:rsidRDefault="00C903B0" w:rsidP="00C903B0">
            <w:pPr>
              <w:jc w:val="both"/>
              <w:rPr>
                <w:sz w:val="24"/>
                <w:szCs w:val="24"/>
              </w:rPr>
            </w:pPr>
            <w:r w:rsidRPr="00563912">
              <w:rPr>
                <w:b/>
                <w:bCs/>
                <w:sz w:val="24"/>
                <w:szCs w:val="24"/>
              </w:rPr>
              <w:t xml:space="preserve">Verificación: </w:t>
            </w:r>
            <w:r w:rsidRPr="00563912">
              <w:rPr>
                <w:sz w:val="24"/>
                <w:szCs w:val="24"/>
              </w:rPr>
              <w:t>Proceso sistemático, independiente y documentado para evaluar una declaración de GEI y determinar si es conforme con los criterios de verificación aplicables.</w:t>
            </w:r>
          </w:p>
        </w:tc>
      </w:tr>
      <w:tr w:rsidR="00C903B0" w:rsidRPr="00563912" w14:paraId="0D8DF35F" w14:textId="77777777" w:rsidTr="00C903B0">
        <w:tc>
          <w:tcPr>
            <w:tcW w:w="823" w:type="dxa"/>
          </w:tcPr>
          <w:p w14:paraId="7A2F6E32" w14:textId="3C540647" w:rsidR="00C903B0" w:rsidRPr="00563912" w:rsidRDefault="00C903B0" w:rsidP="00C903B0">
            <w:pPr>
              <w:jc w:val="both"/>
              <w:rPr>
                <w:b/>
                <w:bCs/>
                <w:sz w:val="24"/>
                <w:szCs w:val="24"/>
              </w:rPr>
            </w:pPr>
            <w:r w:rsidRPr="00563912">
              <w:rPr>
                <w:sz w:val="24"/>
                <w:szCs w:val="24"/>
              </w:rPr>
              <w:t>XX</w:t>
            </w:r>
          </w:p>
        </w:tc>
        <w:tc>
          <w:tcPr>
            <w:tcW w:w="9242" w:type="dxa"/>
          </w:tcPr>
          <w:p w14:paraId="3D269E26" w14:textId="511226F8" w:rsidR="00C903B0" w:rsidRPr="00563912" w:rsidRDefault="00C903B0" w:rsidP="00C903B0">
            <w:pPr>
              <w:jc w:val="both"/>
              <w:rPr>
                <w:sz w:val="24"/>
                <w:szCs w:val="24"/>
              </w:rPr>
            </w:pPr>
            <w:r w:rsidRPr="00563912">
              <w:rPr>
                <w:b/>
                <w:bCs/>
                <w:sz w:val="24"/>
                <w:szCs w:val="24"/>
              </w:rPr>
              <w:t xml:space="preserve">Verificación de primera parte: </w:t>
            </w:r>
            <w:r w:rsidRPr="00563912">
              <w:rPr>
                <w:sz w:val="24"/>
                <w:szCs w:val="24"/>
              </w:rPr>
              <w:t>Proceso de verificación realizado por una persona jurídica obligada que tiene una relación contractual o de interés con la persona jurídica obligada, manteniendo criterios de competencia técnica e imparcialidad.</w:t>
            </w:r>
          </w:p>
        </w:tc>
      </w:tr>
      <w:tr w:rsidR="00C903B0" w:rsidRPr="00563912" w14:paraId="311C9BE9" w14:textId="77777777" w:rsidTr="00C903B0">
        <w:tc>
          <w:tcPr>
            <w:tcW w:w="823" w:type="dxa"/>
          </w:tcPr>
          <w:p w14:paraId="7F7695A8" w14:textId="36781EF8" w:rsidR="00C903B0" w:rsidRPr="00563912" w:rsidRDefault="00C903B0" w:rsidP="00C903B0">
            <w:pPr>
              <w:jc w:val="both"/>
              <w:rPr>
                <w:b/>
                <w:bCs/>
                <w:sz w:val="24"/>
                <w:szCs w:val="24"/>
              </w:rPr>
            </w:pPr>
            <w:r w:rsidRPr="00563912">
              <w:rPr>
                <w:sz w:val="24"/>
                <w:szCs w:val="24"/>
              </w:rPr>
              <w:t>XXI</w:t>
            </w:r>
          </w:p>
        </w:tc>
        <w:tc>
          <w:tcPr>
            <w:tcW w:w="9242" w:type="dxa"/>
          </w:tcPr>
          <w:p w14:paraId="19BE35A4" w14:textId="3948E669" w:rsidR="00C903B0" w:rsidRPr="00563912" w:rsidRDefault="00C903B0" w:rsidP="00C903B0">
            <w:pPr>
              <w:jc w:val="both"/>
              <w:rPr>
                <w:sz w:val="24"/>
                <w:szCs w:val="24"/>
              </w:rPr>
            </w:pPr>
            <w:r w:rsidRPr="00563912">
              <w:rPr>
                <w:b/>
                <w:bCs/>
                <w:sz w:val="24"/>
                <w:szCs w:val="24"/>
              </w:rPr>
              <w:t xml:space="preserve">Verificación de tercera parte: </w:t>
            </w:r>
            <w:r w:rsidRPr="00563912">
              <w:rPr>
                <w:sz w:val="24"/>
                <w:szCs w:val="24"/>
              </w:rPr>
              <w:t>Proceso de verificación realizado por un organismo independiente acreditado, sin relación con la persona jurídica obligada, que proporciona un mayor nivel de confianza en la información verificada.</w:t>
            </w:r>
          </w:p>
        </w:tc>
      </w:tr>
      <w:tr w:rsidR="00C903B0" w:rsidRPr="00563912" w14:paraId="6A4F92F6" w14:textId="77777777" w:rsidTr="00C903B0">
        <w:tc>
          <w:tcPr>
            <w:tcW w:w="823" w:type="dxa"/>
          </w:tcPr>
          <w:p w14:paraId="0FB60297" w14:textId="3F660325" w:rsidR="00C903B0" w:rsidRPr="00563912" w:rsidRDefault="00C903B0" w:rsidP="00C903B0">
            <w:pPr>
              <w:jc w:val="both"/>
              <w:rPr>
                <w:sz w:val="24"/>
                <w:szCs w:val="24"/>
              </w:rPr>
            </w:pPr>
            <w:r w:rsidRPr="00563912">
              <w:rPr>
                <w:sz w:val="24"/>
                <w:szCs w:val="24"/>
              </w:rPr>
              <w:t>XXII</w:t>
            </w:r>
          </w:p>
        </w:tc>
        <w:tc>
          <w:tcPr>
            <w:tcW w:w="9242" w:type="dxa"/>
          </w:tcPr>
          <w:p w14:paraId="548E1885" w14:textId="22844CF3" w:rsidR="00C903B0" w:rsidRPr="00563912" w:rsidRDefault="00C903B0" w:rsidP="00C903B0">
            <w:pPr>
              <w:jc w:val="both"/>
              <w:rPr>
                <w:b/>
                <w:bCs/>
                <w:sz w:val="24"/>
                <w:szCs w:val="24"/>
              </w:rPr>
            </w:pPr>
            <w:r w:rsidRPr="00563912">
              <w:rPr>
                <w:b/>
                <w:bCs/>
                <w:sz w:val="24"/>
                <w:szCs w:val="24"/>
              </w:rPr>
              <w:t xml:space="preserve">Verificador: </w:t>
            </w:r>
            <w:r w:rsidRPr="00563912">
              <w:rPr>
                <w:sz w:val="24"/>
                <w:szCs w:val="24"/>
              </w:rPr>
              <w:t>OVV que realiza una verificación de tercera parte, o persona natural o jurídica que realiza verificación de primera parte.</w:t>
            </w:r>
          </w:p>
        </w:tc>
      </w:tr>
    </w:tbl>
    <w:p w14:paraId="4F00B280" w14:textId="77777777" w:rsidR="00C81E63" w:rsidRPr="00563912" w:rsidRDefault="00C81E63" w:rsidP="00845347">
      <w:pPr>
        <w:jc w:val="both"/>
        <w:rPr>
          <w:sz w:val="24"/>
          <w:szCs w:val="24"/>
        </w:rPr>
      </w:pPr>
    </w:p>
    <w:p w14:paraId="1F5D5A3F" w14:textId="21310857" w:rsidR="00C81E63" w:rsidRPr="00563912" w:rsidRDefault="009F0234" w:rsidP="001310D7">
      <w:pPr>
        <w:pStyle w:val="Ttulo1"/>
        <w:numPr>
          <w:ilvl w:val="1"/>
          <w:numId w:val="9"/>
        </w:numPr>
        <w:jc w:val="center"/>
        <w:rPr>
          <w:b/>
          <w:bCs/>
          <w:color w:val="auto"/>
          <w:sz w:val="28"/>
          <w:szCs w:val="28"/>
        </w:rPr>
      </w:pPr>
      <w:bookmarkStart w:id="9" w:name="_Toc229033536"/>
      <w:r w:rsidRPr="00563912">
        <w:rPr>
          <w:b/>
          <w:bCs/>
          <w:color w:val="auto"/>
          <w:sz w:val="28"/>
          <w:szCs w:val="28"/>
        </w:rPr>
        <w:t>TÉRMINOS</w:t>
      </w:r>
      <w:bookmarkEnd w:id="9"/>
    </w:p>
    <w:p w14:paraId="1BA17323" w14:textId="77777777" w:rsidR="00C81E63" w:rsidRPr="00563912" w:rsidRDefault="00C81E63" w:rsidP="00C81E63">
      <w:pPr>
        <w:pStyle w:val="Prrafodelista"/>
        <w:ind w:left="0"/>
        <w:jc w:val="both"/>
        <w:rPr>
          <w:sz w:val="24"/>
          <w:szCs w:val="24"/>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361"/>
      </w:tblGrid>
      <w:tr w:rsidR="00272730" w:rsidRPr="00563912" w14:paraId="4E972DFB" w14:textId="77777777" w:rsidTr="006A3963">
        <w:tc>
          <w:tcPr>
            <w:tcW w:w="704" w:type="dxa"/>
          </w:tcPr>
          <w:p w14:paraId="57DC1873" w14:textId="3CBC2D93" w:rsidR="00272730" w:rsidRPr="00563912" w:rsidRDefault="00C903B0" w:rsidP="00C12714">
            <w:pPr>
              <w:jc w:val="both"/>
              <w:rPr>
                <w:b/>
                <w:bCs/>
                <w:sz w:val="24"/>
                <w:szCs w:val="24"/>
              </w:rPr>
            </w:pPr>
            <w:r w:rsidRPr="00563912">
              <w:rPr>
                <w:sz w:val="24"/>
                <w:szCs w:val="24"/>
              </w:rPr>
              <w:t>I</w:t>
            </w:r>
          </w:p>
        </w:tc>
        <w:tc>
          <w:tcPr>
            <w:tcW w:w="9361" w:type="dxa"/>
          </w:tcPr>
          <w:p w14:paraId="31A2D376" w14:textId="050DE8D0" w:rsidR="00272730" w:rsidRPr="00563912" w:rsidRDefault="00272730" w:rsidP="00C12714">
            <w:pPr>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los términos que se presentan a continuación establecen el nivel de obligatoriedad, exigencia y tipo de acción requerida, y deben ser interpretados conforme a su significado descrito a continuación.</w:t>
            </w:r>
          </w:p>
        </w:tc>
      </w:tr>
    </w:tbl>
    <w:p w14:paraId="6F1CD521" w14:textId="77777777" w:rsidR="00967027" w:rsidRPr="00563912" w:rsidRDefault="00967027" w:rsidP="00C81E63">
      <w:pPr>
        <w:pStyle w:val="Prrafodelista"/>
        <w:ind w:left="0"/>
        <w:jc w:val="both"/>
        <w:rPr>
          <w:sz w:val="24"/>
          <w:szCs w:val="24"/>
        </w:rPr>
      </w:pPr>
    </w:p>
    <w:p w14:paraId="66DCF2A4" w14:textId="53C9F018" w:rsidR="00442C7B" w:rsidRPr="00563912" w:rsidRDefault="00E63624" w:rsidP="001310D7">
      <w:pPr>
        <w:pStyle w:val="Ttulo1"/>
        <w:numPr>
          <w:ilvl w:val="2"/>
          <w:numId w:val="9"/>
        </w:numPr>
        <w:ind w:left="567"/>
        <w:jc w:val="both"/>
        <w:rPr>
          <w:b/>
          <w:bCs/>
          <w:color w:val="auto"/>
          <w:sz w:val="28"/>
          <w:szCs w:val="28"/>
        </w:rPr>
      </w:pPr>
      <w:bookmarkStart w:id="10" w:name="_Toc229033537"/>
      <w:r w:rsidRPr="00563912">
        <w:rPr>
          <w:b/>
          <w:bCs/>
          <w:color w:val="auto"/>
          <w:sz w:val="28"/>
          <w:szCs w:val="28"/>
        </w:rPr>
        <w:t>TÉRMINOS DE OBLIGATORIEDAD Y PERMISIVIDAD</w:t>
      </w:r>
      <w:bookmarkEnd w:id="10"/>
    </w:p>
    <w:p w14:paraId="050CA629" w14:textId="77777777" w:rsidR="00E63624" w:rsidRPr="00563912" w:rsidRDefault="00E63624" w:rsidP="00E63624"/>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361"/>
      </w:tblGrid>
      <w:tr w:rsidR="00272730" w:rsidRPr="00563912" w14:paraId="5C7B4986" w14:textId="77777777" w:rsidTr="006A3963">
        <w:tc>
          <w:tcPr>
            <w:tcW w:w="704" w:type="dxa"/>
          </w:tcPr>
          <w:p w14:paraId="4892A58D" w14:textId="1A2D3BAB" w:rsidR="00272730" w:rsidRPr="00563912" w:rsidRDefault="00C903B0" w:rsidP="00C12714">
            <w:pPr>
              <w:jc w:val="both"/>
              <w:rPr>
                <w:b/>
                <w:bCs/>
                <w:sz w:val="24"/>
                <w:szCs w:val="24"/>
              </w:rPr>
            </w:pPr>
            <w:r w:rsidRPr="00563912">
              <w:rPr>
                <w:sz w:val="24"/>
                <w:szCs w:val="24"/>
              </w:rPr>
              <w:t>I</w:t>
            </w:r>
          </w:p>
        </w:tc>
        <w:tc>
          <w:tcPr>
            <w:tcW w:w="9361" w:type="dxa"/>
          </w:tcPr>
          <w:p w14:paraId="3CE5F1D5" w14:textId="5456CBBD" w:rsidR="00272730" w:rsidRPr="00563912" w:rsidRDefault="00E63624" w:rsidP="00272730">
            <w:pPr>
              <w:pStyle w:val="Prrafodelista"/>
              <w:ind w:left="0"/>
              <w:jc w:val="both"/>
              <w:rPr>
                <w:sz w:val="24"/>
                <w:szCs w:val="24"/>
              </w:rPr>
            </w:pPr>
            <w:r w:rsidRPr="00563912">
              <w:rPr>
                <w:b/>
                <w:bCs/>
                <w:sz w:val="24"/>
                <w:szCs w:val="24"/>
              </w:rPr>
              <w:t>DEBE</w:t>
            </w:r>
            <w:r w:rsidR="00B8722A" w:rsidRPr="00563912">
              <w:rPr>
                <w:b/>
                <w:bCs/>
                <w:sz w:val="24"/>
                <w:szCs w:val="24"/>
              </w:rPr>
              <w:t>, DEBEN</w:t>
            </w:r>
            <w:r w:rsidR="005B447B" w:rsidRPr="00563912">
              <w:rPr>
                <w:b/>
                <w:bCs/>
                <w:sz w:val="24"/>
                <w:szCs w:val="24"/>
              </w:rPr>
              <w:t>, DEBERÁ</w:t>
            </w:r>
            <w:r w:rsidR="002E1905" w:rsidRPr="00563912">
              <w:rPr>
                <w:b/>
                <w:bCs/>
                <w:sz w:val="24"/>
                <w:szCs w:val="24"/>
              </w:rPr>
              <w:t>, DEBERÁN</w:t>
            </w:r>
            <w:r w:rsidRPr="00563912">
              <w:rPr>
                <w:b/>
                <w:bCs/>
                <w:sz w:val="24"/>
                <w:szCs w:val="24"/>
              </w:rPr>
              <w:t xml:space="preserve">: </w:t>
            </w:r>
            <w:r w:rsidR="00272730" w:rsidRPr="00563912">
              <w:rPr>
                <w:sz w:val="24"/>
                <w:szCs w:val="24"/>
              </w:rPr>
              <w:t>Término</w:t>
            </w:r>
            <w:r w:rsidR="00B8722A" w:rsidRPr="00563912">
              <w:rPr>
                <w:sz w:val="24"/>
                <w:szCs w:val="24"/>
              </w:rPr>
              <w:t>s</w:t>
            </w:r>
            <w:r w:rsidR="00272730" w:rsidRPr="00563912">
              <w:rPr>
                <w:sz w:val="24"/>
                <w:szCs w:val="24"/>
              </w:rPr>
              <w:t xml:space="preserve"> que indica</w:t>
            </w:r>
            <w:r w:rsidR="00B8722A" w:rsidRPr="00563912">
              <w:rPr>
                <w:sz w:val="24"/>
                <w:szCs w:val="24"/>
              </w:rPr>
              <w:t>n</w:t>
            </w:r>
            <w:r w:rsidR="00272730" w:rsidRPr="00563912">
              <w:rPr>
                <w:sz w:val="24"/>
                <w:szCs w:val="24"/>
              </w:rPr>
              <w:t xml:space="preserve"> un requisito obligatorio. Su cumplimiento es mandatorio y no admite desviaciones. Las </w:t>
            </w:r>
            <w:r w:rsidR="00C27542" w:rsidRPr="00563912">
              <w:rPr>
                <w:sz w:val="24"/>
                <w:szCs w:val="24"/>
              </w:rPr>
              <w:t>personas jurídicas obligadas</w:t>
            </w:r>
            <w:r w:rsidR="00272730" w:rsidRPr="00563912">
              <w:rPr>
                <w:sz w:val="24"/>
                <w:szCs w:val="24"/>
              </w:rPr>
              <w:t xml:space="preserve"> deben cumplir estrictamente con todos los requisitos señalados mediante est</w:t>
            </w:r>
            <w:r w:rsidR="00B8722A" w:rsidRPr="00563912">
              <w:rPr>
                <w:sz w:val="24"/>
                <w:szCs w:val="24"/>
              </w:rPr>
              <w:t>os</w:t>
            </w:r>
            <w:r w:rsidR="00272730" w:rsidRPr="00563912">
              <w:rPr>
                <w:sz w:val="24"/>
                <w:szCs w:val="24"/>
              </w:rPr>
              <w:t xml:space="preserve"> término</w:t>
            </w:r>
            <w:r w:rsidR="00B8722A" w:rsidRPr="00563912">
              <w:rPr>
                <w:sz w:val="24"/>
                <w:szCs w:val="24"/>
              </w:rPr>
              <w:t>s</w:t>
            </w:r>
            <w:r w:rsidR="00272730" w:rsidRPr="00563912">
              <w:rPr>
                <w:sz w:val="24"/>
                <w:szCs w:val="24"/>
              </w:rPr>
              <w:t>.</w:t>
            </w:r>
          </w:p>
        </w:tc>
      </w:tr>
      <w:tr w:rsidR="00272730" w:rsidRPr="00563912" w14:paraId="0B3B1826" w14:textId="77777777" w:rsidTr="006A3963">
        <w:tc>
          <w:tcPr>
            <w:tcW w:w="704" w:type="dxa"/>
          </w:tcPr>
          <w:p w14:paraId="595C8DC9" w14:textId="5653C2AA" w:rsidR="00272730" w:rsidRPr="00563912" w:rsidRDefault="00C903B0" w:rsidP="00C12714">
            <w:pPr>
              <w:jc w:val="both"/>
              <w:rPr>
                <w:b/>
                <w:bCs/>
                <w:sz w:val="24"/>
                <w:szCs w:val="24"/>
              </w:rPr>
            </w:pPr>
            <w:r w:rsidRPr="00563912">
              <w:rPr>
                <w:sz w:val="24"/>
                <w:szCs w:val="24"/>
              </w:rPr>
              <w:t>II</w:t>
            </w:r>
          </w:p>
        </w:tc>
        <w:tc>
          <w:tcPr>
            <w:tcW w:w="9361" w:type="dxa"/>
          </w:tcPr>
          <w:p w14:paraId="4EB830F5" w14:textId="665FC953" w:rsidR="00272730" w:rsidRPr="00563912" w:rsidRDefault="00E63624" w:rsidP="00E63624">
            <w:pPr>
              <w:pStyle w:val="Prrafodelista"/>
              <w:ind w:left="0"/>
              <w:jc w:val="both"/>
              <w:rPr>
                <w:sz w:val="24"/>
                <w:szCs w:val="24"/>
              </w:rPr>
            </w:pPr>
            <w:r w:rsidRPr="00563912">
              <w:rPr>
                <w:b/>
                <w:bCs/>
                <w:sz w:val="24"/>
                <w:szCs w:val="24"/>
              </w:rPr>
              <w:t>DEBERÍA</w:t>
            </w:r>
            <w:r w:rsidR="00B8722A" w:rsidRPr="00563912">
              <w:rPr>
                <w:b/>
                <w:bCs/>
                <w:sz w:val="24"/>
                <w:szCs w:val="24"/>
              </w:rPr>
              <w:t>, DEBERÍAN</w:t>
            </w:r>
            <w:r w:rsidRPr="00563912">
              <w:rPr>
                <w:b/>
                <w:bCs/>
                <w:sz w:val="24"/>
                <w:szCs w:val="24"/>
              </w:rPr>
              <w:t>:</w:t>
            </w:r>
            <w:r w:rsidRPr="00563912">
              <w:rPr>
                <w:sz w:val="24"/>
                <w:szCs w:val="24"/>
              </w:rPr>
              <w:t xml:space="preserve"> </w:t>
            </w:r>
            <w:r w:rsidR="00272730" w:rsidRPr="00563912">
              <w:rPr>
                <w:sz w:val="24"/>
                <w:szCs w:val="24"/>
              </w:rPr>
              <w:t>Término</w:t>
            </w:r>
            <w:r w:rsidR="00B8722A" w:rsidRPr="00563912">
              <w:rPr>
                <w:sz w:val="24"/>
                <w:szCs w:val="24"/>
              </w:rPr>
              <w:t>s</w:t>
            </w:r>
            <w:r w:rsidR="00272730" w:rsidRPr="00563912">
              <w:rPr>
                <w:sz w:val="24"/>
                <w:szCs w:val="24"/>
              </w:rPr>
              <w:t xml:space="preserve"> que indica</w:t>
            </w:r>
            <w:r w:rsidR="00B8722A" w:rsidRPr="00563912">
              <w:rPr>
                <w:sz w:val="24"/>
                <w:szCs w:val="24"/>
              </w:rPr>
              <w:t>n</w:t>
            </w:r>
            <w:r w:rsidR="00272730" w:rsidRPr="00563912">
              <w:rPr>
                <w:sz w:val="24"/>
                <w:szCs w:val="24"/>
              </w:rPr>
              <w:t xml:space="preserve"> una recomendación. Su aplicación no es obligatoria, pero representa una práctica técnica preferente o recomendada. En caso de no aplicarse, la </w:t>
            </w:r>
            <w:r w:rsidR="00C27542" w:rsidRPr="00563912">
              <w:rPr>
                <w:sz w:val="24"/>
                <w:szCs w:val="24"/>
              </w:rPr>
              <w:t>persona jurídica obligada</w:t>
            </w:r>
            <w:r w:rsidR="00272730" w:rsidRPr="00563912">
              <w:rPr>
                <w:sz w:val="24"/>
                <w:szCs w:val="24"/>
              </w:rPr>
              <w:t xml:space="preserve"> debería explicar y, cuando corresponda, justificar la razón de su no adopción.</w:t>
            </w:r>
          </w:p>
        </w:tc>
      </w:tr>
      <w:tr w:rsidR="00272730" w:rsidRPr="00563912" w14:paraId="7ABA6EE0" w14:textId="77777777" w:rsidTr="006A3963">
        <w:tc>
          <w:tcPr>
            <w:tcW w:w="704" w:type="dxa"/>
          </w:tcPr>
          <w:p w14:paraId="751A27EB" w14:textId="13C8EC09" w:rsidR="00272730" w:rsidRPr="00563912" w:rsidRDefault="00C903B0" w:rsidP="00C12714">
            <w:pPr>
              <w:jc w:val="both"/>
              <w:rPr>
                <w:b/>
                <w:bCs/>
                <w:sz w:val="24"/>
                <w:szCs w:val="24"/>
              </w:rPr>
            </w:pPr>
            <w:r w:rsidRPr="00563912">
              <w:rPr>
                <w:sz w:val="24"/>
                <w:szCs w:val="24"/>
              </w:rPr>
              <w:t>III</w:t>
            </w:r>
          </w:p>
        </w:tc>
        <w:tc>
          <w:tcPr>
            <w:tcW w:w="9361" w:type="dxa"/>
          </w:tcPr>
          <w:p w14:paraId="077A5278" w14:textId="1E13C394" w:rsidR="00272730" w:rsidRPr="00563912" w:rsidRDefault="00E63624" w:rsidP="00272730">
            <w:pPr>
              <w:pStyle w:val="Prrafodelista"/>
              <w:ind w:left="0"/>
              <w:jc w:val="both"/>
              <w:rPr>
                <w:sz w:val="24"/>
                <w:szCs w:val="24"/>
              </w:rPr>
            </w:pPr>
            <w:r w:rsidRPr="00563912">
              <w:rPr>
                <w:b/>
                <w:bCs/>
                <w:sz w:val="24"/>
                <w:szCs w:val="24"/>
              </w:rPr>
              <w:t>PUEDE</w:t>
            </w:r>
            <w:r w:rsidR="00B8722A" w:rsidRPr="00563912">
              <w:rPr>
                <w:b/>
                <w:bCs/>
                <w:sz w:val="24"/>
                <w:szCs w:val="24"/>
              </w:rPr>
              <w:t>, PUEDEN</w:t>
            </w:r>
            <w:r w:rsidR="00A84D4D" w:rsidRPr="00563912">
              <w:rPr>
                <w:b/>
                <w:bCs/>
                <w:sz w:val="24"/>
                <w:szCs w:val="24"/>
              </w:rPr>
              <w:t>, PODRÁ, PODRÁN</w:t>
            </w:r>
            <w:r w:rsidRPr="00563912">
              <w:rPr>
                <w:b/>
                <w:bCs/>
                <w:sz w:val="24"/>
                <w:szCs w:val="24"/>
              </w:rPr>
              <w:t xml:space="preserve">: </w:t>
            </w:r>
            <w:r w:rsidR="00272730" w:rsidRPr="00563912">
              <w:rPr>
                <w:sz w:val="24"/>
                <w:szCs w:val="24"/>
              </w:rPr>
              <w:t>Término</w:t>
            </w:r>
            <w:r w:rsidR="00B8722A" w:rsidRPr="00563912">
              <w:rPr>
                <w:sz w:val="24"/>
                <w:szCs w:val="24"/>
              </w:rPr>
              <w:t>s</w:t>
            </w:r>
            <w:r w:rsidR="00272730" w:rsidRPr="00563912">
              <w:rPr>
                <w:sz w:val="24"/>
                <w:szCs w:val="24"/>
              </w:rPr>
              <w:t xml:space="preserve"> que indica</w:t>
            </w:r>
            <w:r w:rsidR="00B8722A" w:rsidRPr="00563912">
              <w:rPr>
                <w:sz w:val="24"/>
                <w:szCs w:val="24"/>
              </w:rPr>
              <w:t>n</w:t>
            </w:r>
            <w:r w:rsidR="00272730" w:rsidRPr="00563912">
              <w:rPr>
                <w:sz w:val="24"/>
                <w:szCs w:val="24"/>
              </w:rPr>
              <w:t xml:space="preserve"> una posibilidad o permiso. Su uso establece que una acción está autorizada, pero no es obligatoria, y queda a criterio de la </w:t>
            </w:r>
            <w:r w:rsidR="00C27542" w:rsidRPr="00563912">
              <w:rPr>
                <w:sz w:val="24"/>
                <w:szCs w:val="24"/>
              </w:rPr>
              <w:t>persona jurídica obligada</w:t>
            </w:r>
            <w:r w:rsidR="00272730" w:rsidRPr="00563912">
              <w:rPr>
                <w:sz w:val="24"/>
                <w:szCs w:val="24"/>
              </w:rPr>
              <w:t xml:space="preserve"> su aplicación, siempre que no contravenga los requisitos establecidos mediante el término “debe”. Las disposiciones expresadas con est</w:t>
            </w:r>
            <w:r w:rsidR="00B8722A" w:rsidRPr="00563912">
              <w:rPr>
                <w:sz w:val="24"/>
                <w:szCs w:val="24"/>
              </w:rPr>
              <w:t>os</w:t>
            </w:r>
            <w:r w:rsidR="00272730" w:rsidRPr="00563912">
              <w:rPr>
                <w:sz w:val="24"/>
                <w:szCs w:val="24"/>
              </w:rPr>
              <w:t xml:space="preserve"> término</w:t>
            </w:r>
            <w:r w:rsidR="00B8722A" w:rsidRPr="00563912">
              <w:rPr>
                <w:sz w:val="24"/>
                <w:szCs w:val="24"/>
              </w:rPr>
              <w:t>s</w:t>
            </w:r>
            <w:r w:rsidR="00272730" w:rsidRPr="00563912">
              <w:rPr>
                <w:sz w:val="24"/>
                <w:szCs w:val="24"/>
              </w:rPr>
              <w:t xml:space="preserve"> no generan obligación de cumplimiento, pero su adopción debe ser consistente con los principios y requisitos del presente Protocolo</w:t>
            </w:r>
            <w:r w:rsidR="00A84D4D" w:rsidRPr="00563912">
              <w:rPr>
                <w:sz w:val="24"/>
                <w:szCs w:val="24"/>
              </w:rPr>
              <w:t xml:space="preserve"> ROE</w:t>
            </w:r>
            <w:r w:rsidR="00272730" w:rsidRPr="00563912">
              <w:rPr>
                <w:sz w:val="24"/>
                <w:szCs w:val="24"/>
              </w:rPr>
              <w:t>, y, cuando aplique, debe ser documentada y explicada.</w:t>
            </w:r>
          </w:p>
        </w:tc>
      </w:tr>
      <w:tr w:rsidR="00272730" w:rsidRPr="00563912" w14:paraId="4BB8CD1E" w14:textId="77777777" w:rsidTr="006A3963">
        <w:tc>
          <w:tcPr>
            <w:tcW w:w="704" w:type="dxa"/>
          </w:tcPr>
          <w:p w14:paraId="5D3C8ACC" w14:textId="5718A362" w:rsidR="00272730" w:rsidRPr="00563912" w:rsidRDefault="00C903B0" w:rsidP="00C12714">
            <w:pPr>
              <w:jc w:val="both"/>
              <w:rPr>
                <w:b/>
                <w:bCs/>
                <w:sz w:val="24"/>
                <w:szCs w:val="24"/>
              </w:rPr>
            </w:pPr>
            <w:r w:rsidRPr="00563912">
              <w:rPr>
                <w:sz w:val="24"/>
                <w:szCs w:val="24"/>
              </w:rPr>
              <w:t>IV</w:t>
            </w:r>
          </w:p>
        </w:tc>
        <w:tc>
          <w:tcPr>
            <w:tcW w:w="9361" w:type="dxa"/>
          </w:tcPr>
          <w:p w14:paraId="76A5A506" w14:textId="6740C156" w:rsidR="00272730" w:rsidRPr="00563912" w:rsidRDefault="002F036B" w:rsidP="00272730">
            <w:pPr>
              <w:pStyle w:val="Prrafodelista"/>
              <w:ind w:left="0"/>
              <w:jc w:val="both"/>
              <w:rPr>
                <w:sz w:val="24"/>
                <w:szCs w:val="24"/>
              </w:rPr>
            </w:pPr>
            <w:r w:rsidRPr="00563912">
              <w:rPr>
                <w:b/>
                <w:bCs/>
                <w:sz w:val="24"/>
                <w:szCs w:val="24"/>
              </w:rPr>
              <w:t>NO PUEDE</w:t>
            </w:r>
            <w:r w:rsidR="00B8722A" w:rsidRPr="00563912">
              <w:rPr>
                <w:b/>
                <w:bCs/>
                <w:sz w:val="24"/>
                <w:szCs w:val="24"/>
              </w:rPr>
              <w:t>, NO PUEDEN</w:t>
            </w:r>
            <w:r w:rsidR="00A84D4D" w:rsidRPr="00563912">
              <w:rPr>
                <w:b/>
                <w:bCs/>
                <w:sz w:val="24"/>
                <w:szCs w:val="24"/>
              </w:rPr>
              <w:t>, NO PODRÁ</w:t>
            </w:r>
            <w:r w:rsidRPr="00563912">
              <w:rPr>
                <w:b/>
                <w:bCs/>
                <w:sz w:val="24"/>
                <w:szCs w:val="24"/>
              </w:rPr>
              <w:t xml:space="preserve">: </w:t>
            </w:r>
            <w:r w:rsidR="00272730" w:rsidRPr="00563912">
              <w:rPr>
                <w:sz w:val="24"/>
                <w:szCs w:val="24"/>
              </w:rPr>
              <w:t>Término</w:t>
            </w:r>
            <w:r w:rsidR="00B8722A" w:rsidRPr="00563912">
              <w:rPr>
                <w:sz w:val="24"/>
                <w:szCs w:val="24"/>
              </w:rPr>
              <w:t>s</w:t>
            </w:r>
            <w:r w:rsidR="00272730" w:rsidRPr="00563912">
              <w:rPr>
                <w:sz w:val="24"/>
                <w:szCs w:val="24"/>
              </w:rPr>
              <w:t xml:space="preserve"> que indica</w:t>
            </w:r>
            <w:r w:rsidR="00B8722A" w:rsidRPr="00563912">
              <w:rPr>
                <w:sz w:val="24"/>
                <w:szCs w:val="24"/>
              </w:rPr>
              <w:t>n</w:t>
            </w:r>
            <w:r w:rsidR="00272730" w:rsidRPr="00563912">
              <w:rPr>
                <w:sz w:val="24"/>
                <w:szCs w:val="24"/>
              </w:rPr>
              <w:t xml:space="preserve"> una prohibición expresa. Su uso establece que una acción, práctica o criterio está estrictamente prohibido en el marco del </w:t>
            </w:r>
            <w:r w:rsidR="00272730" w:rsidRPr="00563912">
              <w:rPr>
                <w:sz w:val="24"/>
                <w:szCs w:val="24"/>
              </w:rPr>
              <w:lastRenderedPageBreak/>
              <w:t>presente Protocolo</w:t>
            </w:r>
            <w:r w:rsidR="00A84D4D" w:rsidRPr="00563912">
              <w:rPr>
                <w:sz w:val="24"/>
                <w:szCs w:val="24"/>
              </w:rPr>
              <w:t xml:space="preserve"> ROE</w:t>
            </w:r>
            <w:r w:rsidR="00272730" w:rsidRPr="00563912">
              <w:rPr>
                <w:sz w:val="24"/>
                <w:szCs w:val="24"/>
              </w:rPr>
              <w:t xml:space="preserve">. Las </w:t>
            </w:r>
            <w:r w:rsidR="00C27542" w:rsidRPr="00563912">
              <w:rPr>
                <w:sz w:val="24"/>
                <w:szCs w:val="24"/>
              </w:rPr>
              <w:t>personas jurídicas obligadas</w:t>
            </w:r>
            <w:r w:rsidR="00272730" w:rsidRPr="00563912">
              <w:rPr>
                <w:sz w:val="24"/>
                <w:szCs w:val="24"/>
              </w:rPr>
              <w:t xml:space="preserve"> no deben incurrir en las acciones señaladas mediante est</w:t>
            </w:r>
            <w:r w:rsidR="00B8722A" w:rsidRPr="00563912">
              <w:rPr>
                <w:sz w:val="24"/>
                <w:szCs w:val="24"/>
              </w:rPr>
              <w:t>os</w:t>
            </w:r>
            <w:r w:rsidR="00272730" w:rsidRPr="00563912">
              <w:rPr>
                <w:sz w:val="24"/>
                <w:szCs w:val="24"/>
              </w:rPr>
              <w:t xml:space="preserve"> término</w:t>
            </w:r>
            <w:r w:rsidR="00B8722A" w:rsidRPr="00563912">
              <w:rPr>
                <w:sz w:val="24"/>
                <w:szCs w:val="24"/>
              </w:rPr>
              <w:t>s</w:t>
            </w:r>
            <w:r w:rsidR="00272730" w:rsidRPr="00563912">
              <w:rPr>
                <w:sz w:val="24"/>
                <w:szCs w:val="24"/>
              </w:rPr>
              <w:t>.</w:t>
            </w:r>
          </w:p>
        </w:tc>
      </w:tr>
      <w:tr w:rsidR="00272730" w:rsidRPr="00563912" w14:paraId="6F89E884" w14:textId="77777777" w:rsidTr="006A3963">
        <w:tc>
          <w:tcPr>
            <w:tcW w:w="704" w:type="dxa"/>
          </w:tcPr>
          <w:p w14:paraId="0BA1CE25" w14:textId="3A45FF2C" w:rsidR="00272730" w:rsidRPr="00563912" w:rsidRDefault="00C903B0" w:rsidP="00C12714">
            <w:pPr>
              <w:jc w:val="both"/>
              <w:rPr>
                <w:sz w:val="24"/>
                <w:szCs w:val="24"/>
              </w:rPr>
            </w:pPr>
            <w:r w:rsidRPr="00563912">
              <w:rPr>
                <w:sz w:val="24"/>
                <w:szCs w:val="24"/>
              </w:rPr>
              <w:lastRenderedPageBreak/>
              <w:t>V</w:t>
            </w:r>
          </w:p>
        </w:tc>
        <w:tc>
          <w:tcPr>
            <w:tcW w:w="9361" w:type="dxa"/>
          </w:tcPr>
          <w:p w14:paraId="596E178A" w14:textId="0180083F" w:rsidR="00272730" w:rsidRPr="00563912" w:rsidRDefault="002F036B" w:rsidP="00272730">
            <w:pPr>
              <w:pStyle w:val="Prrafodelista"/>
              <w:ind w:left="0"/>
              <w:jc w:val="both"/>
              <w:rPr>
                <w:sz w:val="24"/>
                <w:szCs w:val="24"/>
              </w:rPr>
            </w:pPr>
            <w:r w:rsidRPr="00563912">
              <w:rPr>
                <w:b/>
                <w:bCs/>
                <w:sz w:val="24"/>
                <w:szCs w:val="24"/>
              </w:rPr>
              <w:t>NO DEBERÍA</w:t>
            </w:r>
            <w:r w:rsidR="00B8722A" w:rsidRPr="00563912">
              <w:rPr>
                <w:b/>
                <w:bCs/>
                <w:sz w:val="24"/>
                <w:szCs w:val="24"/>
              </w:rPr>
              <w:t>, NO DEBERÍAN</w:t>
            </w:r>
            <w:r w:rsidRPr="00563912">
              <w:rPr>
                <w:b/>
                <w:bCs/>
                <w:sz w:val="24"/>
                <w:szCs w:val="24"/>
              </w:rPr>
              <w:t>:</w:t>
            </w:r>
            <w:r w:rsidRPr="00563912">
              <w:rPr>
                <w:sz w:val="24"/>
                <w:szCs w:val="24"/>
              </w:rPr>
              <w:t xml:space="preserve"> </w:t>
            </w:r>
            <w:r w:rsidR="00272730" w:rsidRPr="00563912">
              <w:rPr>
                <w:sz w:val="24"/>
                <w:szCs w:val="24"/>
              </w:rPr>
              <w:t>Término</w:t>
            </w:r>
            <w:r w:rsidR="00B8722A" w:rsidRPr="00563912">
              <w:rPr>
                <w:sz w:val="24"/>
                <w:szCs w:val="24"/>
              </w:rPr>
              <w:t>s</w:t>
            </w:r>
            <w:r w:rsidR="00272730" w:rsidRPr="00563912">
              <w:rPr>
                <w:sz w:val="24"/>
                <w:szCs w:val="24"/>
              </w:rPr>
              <w:t xml:space="preserve"> que indica</w:t>
            </w:r>
            <w:r w:rsidR="00B8722A" w:rsidRPr="00563912">
              <w:rPr>
                <w:sz w:val="24"/>
                <w:szCs w:val="24"/>
              </w:rPr>
              <w:t>n</w:t>
            </w:r>
            <w:r w:rsidR="00272730" w:rsidRPr="00563912">
              <w:rPr>
                <w:sz w:val="24"/>
                <w:szCs w:val="24"/>
              </w:rPr>
              <w:t xml:space="preserve"> una recomendación en sentido negativo. Su uso establece que una acción o práctica no es recomendable, por cuanto puede afectar la calidad, consistencia o integridad del reporte de emisiones de GEI. En caso de que la </w:t>
            </w:r>
            <w:r w:rsidR="00C27542" w:rsidRPr="00563912">
              <w:rPr>
                <w:sz w:val="24"/>
                <w:szCs w:val="24"/>
              </w:rPr>
              <w:t>persona jurídica obligada</w:t>
            </w:r>
            <w:r w:rsidR="00272730" w:rsidRPr="00563912">
              <w:rPr>
                <w:sz w:val="24"/>
                <w:szCs w:val="24"/>
              </w:rPr>
              <w:t xml:space="preserve"> adopte una acción señalada con est</w:t>
            </w:r>
            <w:r w:rsidR="00B8722A" w:rsidRPr="00563912">
              <w:rPr>
                <w:sz w:val="24"/>
                <w:szCs w:val="24"/>
              </w:rPr>
              <w:t>os</w:t>
            </w:r>
            <w:r w:rsidR="00272730" w:rsidRPr="00563912">
              <w:rPr>
                <w:sz w:val="24"/>
                <w:szCs w:val="24"/>
              </w:rPr>
              <w:t xml:space="preserve"> término</w:t>
            </w:r>
            <w:r w:rsidR="00B8722A" w:rsidRPr="00563912">
              <w:rPr>
                <w:sz w:val="24"/>
                <w:szCs w:val="24"/>
              </w:rPr>
              <w:t>s</w:t>
            </w:r>
            <w:r w:rsidR="00272730" w:rsidRPr="00563912">
              <w:rPr>
                <w:sz w:val="24"/>
                <w:szCs w:val="24"/>
              </w:rPr>
              <w:t>, debe explicar y justificar las razones de su aplicación.</w:t>
            </w:r>
          </w:p>
        </w:tc>
      </w:tr>
    </w:tbl>
    <w:p w14:paraId="7943800C" w14:textId="120DCDF8" w:rsidR="00967027" w:rsidRPr="00563912" w:rsidRDefault="00E63624" w:rsidP="001310D7">
      <w:pPr>
        <w:pStyle w:val="Ttulo1"/>
        <w:numPr>
          <w:ilvl w:val="2"/>
          <w:numId w:val="9"/>
        </w:numPr>
        <w:ind w:left="567"/>
        <w:jc w:val="both"/>
        <w:rPr>
          <w:b/>
          <w:bCs/>
          <w:color w:val="auto"/>
          <w:sz w:val="28"/>
          <w:szCs w:val="28"/>
        </w:rPr>
      </w:pPr>
      <w:bookmarkStart w:id="11" w:name="_Toc229033538"/>
      <w:r w:rsidRPr="00563912">
        <w:rPr>
          <w:b/>
          <w:bCs/>
          <w:color w:val="auto"/>
          <w:sz w:val="28"/>
          <w:szCs w:val="28"/>
        </w:rPr>
        <w:t>TÉRMINOS DE ACCIÓN SOBRE LA INFORMACIÓN</w:t>
      </w:r>
      <w:bookmarkEnd w:id="11"/>
    </w:p>
    <w:p w14:paraId="36A35898" w14:textId="77777777" w:rsidR="002F036B" w:rsidRPr="00563912" w:rsidRDefault="002F036B" w:rsidP="002F036B"/>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9361"/>
      </w:tblGrid>
      <w:tr w:rsidR="00272730" w:rsidRPr="00563912" w14:paraId="707B6177" w14:textId="77777777" w:rsidTr="006A3963">
        <w:tc>
          <w:tcPr>
            <w:tcW w:w="704" w:type="dxa"/>
          </w:tcPr>
          <w:p w14:paraId="18A9F290" w14:textId="27C8FA62" w:rsidR="00272730" w:rsidRPr="00563912" w:rsidRDefault="00C903B0" w:rsidP="00C12714">
            <w:pPr>
              <w:jc w:val="both"/>
              <w:rPr>
                <w:b/>
                <w:bCs/>
                <w:sz w:val="24"/>
                <w:szCs w:val="24"/>
              </w:rPr>
            </w:pPr>
            <w:r w:rsidRPr="00563912">
              <w:rPr>
                <w:sz w:val="24"/>
                <w:szCs w:val="24"/>
              </w:rPr>
              <w:t>I</w:t>
            </w:r>
          </w:p>
        </w:tc>
        <w:tc>
          <w:tcPr>
            <w:tcW w:w="9361" w:type="dxa"/>
          </w:tcPr>
          <w:p w14:paraId="4ACB3349" w14:textId="643A3C7F" w:rsidR="00272730" w:rsidRPr="00563912" w:rsidRDefault="002F036B" w:rsidP="00272730">
            <w:pPr>
              <w:pStyle w:val="Prrafodelista"/>
              <w:ind w:left="0"/>
              <w:jc w:val="both"/>
              <w:rPr>
                <w:sz w:val="24"/>
                <w:szCs w:val="24"/>
              </w:rPr>
            </w:pPr>
            <w:r w:rsidRPr="00563912">
              <w:rPr>
                <w:b/>
                <w:bCs/>
                <w:sz w:val="24"/>
                <w:szCs w:val="24"/>
              </w:rPr>
              <w:t>DOCUMENTAR:</w:t>
            </w:r>
            <w:r w:rsidR="00E63624" w:rsidRPr="00563912">
              <w:rPr>
                <w:sz w:val="24"/>
                <w:szCs w:val="24"/>
              </w:rPr>
              <w:t xml:space="preserve"> </w:t>
            </w:r>
            <w:r w:rsidR="00272730" w:rsidRPr="00563912">
              <w:rPr>
                <w:sz w:val="24"/>
                <w:szCs w:val="24"/>
              </w:rPr>
              <w:t xml:space="preserve">Acción mediante la cual la </w:t>
            </w:r>
            <w:r w:rsidR="00C27542" w:rsidRPr="00563912">
              <w:rPr>
                <w:sz w:val="24"/>
                <w:szCs w:val="24"/>
              </w:rPr>
              <w:t>persona jurídica obligada</w:t>
            </w:r>
            <w:r w:rsidR="00272730" w:rsidRPr="00563912">
              <w:rPr>
                <w:sz w:val="24"/>
                <w:szCs w:val="24"/>
              </w:rPr>
              <w:t xml:space="preserve"> debe registrar, conservar y disponer información de manera trazable, verificable y accesible hasta por 10 años posteriores al periodo reportado, de forma que permita sustentar los datos, supuestos, metodologías y resultados asociados al inventario de </w:t>
            </w:r>
            <w:r w:rsidR="00CB7FBB" w:rsidRPr="00563912">
              <w:rPr>
                <w:sz w:val="24"/>
                <w:szCs w:val="24"/>
              </w:rPr>
              <w:t xml:space="preserve">emisiones de </w:t>
            </w:r>
            <w:r w:rsidR="00272730" w:rsidRPr="00563912">
              <w:rPr>
                <w:sz w:val="24"/>
                <w:szCs w:val="24"/>
              </w:rPr>
              <w:t>GEI.</w:t>
            </w:r>
          </w:p>
        </w:tc>
      </w:tr>
      <w:tr w:rsidR="00272730" w:rsidRPr="00563912" w14:paraId="0413EDDE" w14:textId="77777777" w:rsidTr="006A3963">
        <w:tc>
          <w:tcPr>
            <w:tcW w:w="704" w:type="dxa"/>
          </w:tcPr>
          <w:p w14:paraId="48570C4A" w14:textId="25982CF1" w:rsidR="00272730" w:rsidRPr="00563912" w:rsidRDefault="00C903B0" w:rsidP="00C12714">
            <w:pPr>
              <w:jc w:val="both"/>
              <w:rPr>
                <w:b/>
                <w:bCs/>
                <w:sz w:val="24"/>
                <w:szCs w:val="24"/>
              </w:rPr>
            </w:pPr>
            <w:r w:rsidRPr="00563912">
              <w:rPr>
                <w:sz w:val="24"/>
                <w:szCs w:val="24"/>
              </w:rPr>
              <w:t>II</w:t>
            </w:r>
          </w:p>
        </w:tc>
        <w:tc>
          <w:tcPr>
            <w:tcW w:w="9361" w:type="dxa"/>
          </w:tcPr>
          <w:p w14:paraId="4E7F48AD" w14:textId="5A00D737" w:rsidR="00272730" w:rsidRPr="00563912" w:rsidRDefault="002F036B" w:rsidP="00C12714">
            <w:pPr>
              <w:jc w:val="both"/>
              <w:rPr>
                <w:sz w:val="24"/>
                <w:szCs w:val="24"/>
              </w:rPr>
            </w:pPr>
            <w:r w:rsidRPr="00563912">
              <w:rPr>
                <w:b/>
                <w:bCs/>
                <w:sz w:val="24"/>
                <w:szCs w:val="24"/>
              </w:rPr>
              <w:t xml:space="preserve">EXPLICAR: </w:t>
            </w:r>
            <w:r w:rsidR="00272730" w:rsidRPr="00563912">
              <w:rPr>
                <w:sz w:val="24"/>
                <w:szCs w:val="24"/>
              </w:rPr>
              <w:t xml:space="preserve">Acción mediante la cual la </w:t>
            </w:r>
            <w:r w:rsidR="00C27542" w:rsidRPr="00563912">
              <w:rPr>
                <w:sz w:val="24"/>
                <w:szCs w:val="24"/>
              </w:rPr>
              <w:t>persona jurídica obligada</w:t>
            </w:r>
            <w:r w:rsidR="00272730" w:rsidRPr="00563912">
              <w:rPr>
                <w:sz w:val="24"/>
                <w:szCs w:val="24"/>
              </w:rPr>
              <w:t xml:space="preserve"> debe describir de manera clara, completa y comprensible los criterios, supuestos, metodologías o decisiones adoptadas en el proceso de cuantificación y reporte de emisiones de GEI.</w:t>
            </w:r>
          </w:p>
        </w:tc>
      </w:tr>
      <w:tr w:rsidR="00272730" w:rsidRPr="00563912" w14:paraId="53D2F2CE" w14:textId="77777777" w:rsidTr="006A3963">
        <w:tc>
          <w:tcPr>
            <w:tcW w:w="704" w:type="dxa"/>
          </w:tcPr>
          <w:p w14:paraId="0B990909" w14:textId="49AE5063" w:rsidR="00272730" w:rsidRPr="00563912" w:rsidRDefault="00C903B0" w:rsidP="00C12714">
            <w:pPr>
              <w:jc w:val="both"/>
              <w:rPr>
                <w:b/>
                <w:bCs/>
                <w:sz w:val="24"/>
                <w:szCs w:val="24"/>
              </w:rPr>
            </w:pPr>
            <w:r w:rsidRPr="00563912">
              <w:rPr>
                <w:sz w:val="24"/>
                <w:szCs w:val="24"/>
              </w:rPr>
              <w:t>III</w:t>
            </w:r>
          </w:p>
        </w:tc>
        <w:tc>
          <w:tcPr>
            <w:tcW w:w="9361" w:type="dxa"/>
          </w:tcPr>
          <w:p w14:paraId="08FC5845" w14:textId="3F4ECC78" w:rsidR="00272730" w:rsidRPr="00563912" w:rsidRDefault="002F036B" w:rsidP="00C12714">
            <w:pPr>
              <w:jc w:val="both"/>
              <w:rPr>
                <w:sz w:val="24"/>
                <w:szCs w:val="24"/>
              </w:rPr>
            </w:pPr>
            <w:r w:rsidRPr="00563912">
              <w:rPr>
                <w:b/>
                <w:bCs/>
                <w:sz w:val="24"/>
                <w:szCs w:val="24"/>
              </w:rPr>
              <w:t xml:space="preserve">JUSTIFICAR: </w:t>
            </w:r>
            <w:r w:rsidR="00272730" w:rsidRPr="00563912">
              <w:rPr>
                <w:sz w:val="24"/>
                <w:szCs w:val="24"/>
              </w:rPr>
              <w:t xml:space="preserve">Acción mediante la cual la </w:t>
            </w:r>
            <w:r w:rsidR="00C27542" w:rsidRPr="00563912">
              <w:rPr>
                <w:sz w:val="24"/>
                <w:szCs w:val="24"/>
              </w:rPr>
              <w:t>persona jurídica obligada</w:t>
            </w:r>
            <w:r w:rsidR="00272730" w:rsidRPr="00563912">
              <w:rPr>
                <w:sz w:val="24"/>
                <w:szCs w:val="24"/>
              </w:rPr>
              <w:t xml:space="preserve"> debe sustentar técnica y metodológicamente una decisión, criterio o desviación frente a los requisitos establecidos, mediante evidencia objetiva, argumentos verificables, referencias normativas o técnicas, y cuando sea aplicable, de manera cuantitativa.</w:t>
            </w:r>
          </w:p>
        </w:tc>
      </w:tr>
    </w:tbl>
    <w:p w14:paraId="294E4E2B" w14:textId="77777777" w:rsidR="00967027" w:rsidRPr="00563912" w:rsidRDefault="00967027">
      <w:pPr>
        <w:rPr>
          <w:b/>
          <w:bCs/>
          <w:sz w:val="24"/>
          <w:szCs w:val="24"/>
        </w:rPr>
      </w:pPr>
      <w:r w:rsidRPr="00563912">
        <w:rPr>
          <w:b/>
          <w:bCs/>
          <w:sz w:val="24"/>
          <w:szCs w:val="24"/>
        </w:rPr>
        <w:br w:type="page"/>
      </w:r>
    </w:p>
    <w:p w14:paraId="2BF780EA" w14:textId="582961E7" w:rsidR="00B8722A" w:rsidRPr="00563912" w:rsidRDefault="009F0234" w:rsidP="00B8722A">
      <w:pPr>
        <w:pStyle w:val="Ttulo1"/>
        <w:numPr>
          <w:ilvl w:val="0"/>
          <w:numId w:val="9"/>
        </w:numPr>
        <w:jc w:val="center"/>
        <w:rPr>
          <w:b/>
          <w:bCs/>
          <w:color w:val="auto"/>
        </w:rPr>
      </w:pPr>
      <w:bookmarkStart w:id="12" w:name="_Toc229033539"/>
      <w:r w:rsidRPr="00563912">
        <w:rPr>
          <w:b/>
          <w:bCs/>
          <w:color w:val="auto"/>
        </w:rPr>
        <w:lastRenderedPageBreak/>
        <w:t>PRINCIPIOS DEL ROE</w:t>
      </w:r>
      <w:bookmarkEnd w:id="12"/>
    </w:p>
    <w:p w14:paraId="469DC3E4" w14:textId="77777777" w:rsidR="00B8722A" w:rsidRPr="00563912" w:rsidRDefault="00B8722A" w:rsidP="00B8722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4D68F5BC" w14:textId="77777777" w:rsidTr="006A3963">
        <w:tc>
          <w:tcPr>
            <w:tcW w:w="562" w:type="dxa"/>
          </w:tcPr>
          <w:p w14:paraId="3498C64A" w14:textId="3706936D"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63FBC95E" w14:textId="45A4F9E7" w:rsidR="001310D7" w:rsidRPr="00563912" w:rsidRDefault="00B8722A" w:rsidP="00C12714">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adoptan los principios establecidos en </w:t>
            </w:r>
            <w:r w:rsidR="005B447B" w:rsidRPr="00563912">
              <w:rPr>
                <w:sz w:val="24"/>
                <w:szCs w:val="24"/>
              </w:rPr>
              <w:t>el artículo 4 del proyecto de</w:t>
            </w:r>
            <w:r w:rsidRPr="00563912">
              <w:rPr>
                <w:sz w:val="24"/>
                <w:szCs w:val="24"/>
              </w:rPr>
              <w:t xml:space="preserve"> </w:t>
            </w:r>
            <w:r w:rsidR="00753015" w:rsidRPr="00563912">
              <w:rPr>
                <w:sz w:val="24"/>
                <w:szCs w:val="24"/>
              </w:rPr>
              <w:t>R</w:t>
            </w:r>
            <w:r w:rsidRPr="00563912">
              <w:rPr>
                <w:sz w:val="24"/>
                <w:szCs w:val="24"/>
              </w:rPr>
              <w:t xml:space="preserve">esolución que </w:t>
            </w:r>
            <w:r w:rsidR="00C27542" w:rsidRPr="00563912">
              <w:rPr>
                <w:sz w:val="24"/>
                <w:szCs w:val="24"/>
              </w:rPr>
              <w:t>reglamenta</w:t>
            </w:r>
            <w:r w:rsidRPr="00563912">
              <w:rPr>
                <w:sz w:val="24"/>
                <w:szCs w:val="24"/>
              </w:rPr>
              <w:t xml:space="preserve"> el Reporte Obligatorio de Emisiones de GEI (</w:t>
            </w:r>
            <w:r w:rsidR="00753015" w:rsidRPr="00563912">
              <w:rPr>
                <w:sz w:val="24"/>
                <w:szCs w:val="24"/>
              </w:rPr>
              <w:t xml:space="preserve">Resolución </w:t>
            </w:r>
            <w:r w:rsidRPr="00563912">
              <w:rPr>
                <w:sz w:val="24"/>
                <w:szCs w:val="24"/>
              </w:rPr>
              <w:t xml:space="preserve">ROE), los cuales orientan la cuantificación, el reporte y la verificación de la información asociada a las emisiones de GEI. En consecuencia, dichos principios deben ser observados y aplicados de manera integral por las personas jurídicas obligadas y por los demás actores involucrados en el sistema, garantizando la coherencia, integridad, transparencia, consistencia y </w:t>
            </w:r>
            <w:r w:rsidR="005B447B" w:rsidRPr="00563912">
              <w:rPr>
                <w:sz w:val="24"/>
                <w:szCs w:val="24"/>
              </w:rPr>
              <w:t>relevancia</w:t>
            </w:r>
            <w:r w:rsidRPr="00563912">
              <w:rPr>
                <w:sz w:val="24"/>
                <w:szCs w:val="24"/>
              </w:rPr>
              <w:t xml:space="preserve">. Los principios adicionales definidos en el presente Protocolo </w:t>
            </w:r>
            <w:r w:rsidR="00A84D4D" w:rsidRPr="00563912">
              <w:rPr>
                <w:sz w:val="24"/>
                <w:szCs w:val="24"/>
              </w:rPr>
              <w:t xml:space="preserve">ROE </w:t>
            </w:r>
            <w:r w:rsidRPr="00563912">
              <w:rPr>
                <w:sz w:val="24"/>
                <w:szCs w:val="24"/>
              </w:rPr>
              <w:t xml:space="preserve">tendrán carácter complementario y deberán interpretarse de manera armónica con lo dispuesto en la </w:t>
            </w:r>
            <w:r w:rsidR="00753015" w:rsidRPr="00563912">
              <w:rPr>
                <w:sz w:val="24"/>
                <w:szCs w:val="24"/>
              </w:rPr>
              <w:t>R</w:t>
            </w:r>
            <w:r w:rsidRPr="00563912">
              <w:rPr>
                <w:sz w:val="24"/>
                <w:szCs w:val="24"/>
              </w:rPr>
              <w:t>esolución</w:t>
            </w:r>
            <w:r w:rsidR="00753015" w:rsidRPr="00563912">
              <w:rPr>
                <w:sz w:val="24"/>
                <w:szCs w:val="24"/>
              </w:rPr>
              <w:t xml:space="preserve"> ROE</w:t>
            </w:r>
            <w:r w:rsidRPr="00563912">
              <w:rPr>
                <w:sz w:val="24"/>
                <w:szCs w:val="24"/>
              </w:rPr>
              <w:t>, prevaleciendo en todo caso lo establecido en esta última.</w:t>
            </w:r>
          </w:p>
        </w:tc>
      </w:tr>
      <w:tr w:rsidR="007F1255" w:rsidRPr="00563912" w14:paraId="099143C6" w14:textId="77777777" w:rsidTr="006A3963">
        <w:tc>
          <w:tcPr>
            <w:tcW w:w="562" w:type="dxa"/>
          </w:tcPr>
          <w:p w14:paraId="53F27E4E" w14:textId="4AEFA34F" w:rsidR="007F1255" w:rsidRPr="00563912" w:rsidRDefault="00C903B0" w:rsidP="007F1255">
            <w:pPr>
              <w:pStyle w:val="Prrafodelista"/>
              <w:ind w:left="0"/>
              <w:jc w:val="both"/>
              <w:rPr>
                <w:sz w:val="24"/>
                <w:szCs w:val="24"/>
              </w:rPr>
            </w:pPr>
            <w:r w:rsidRPr="00563912">
              <w:rPr>
                <w:sz w:val="24"/>
                <w:szCs w:val="24"/>
              </w:rPr>
              <w:t>II</w:t>
            </w:r>
          </w:p>
        </w:tc>
        <w:tc>
          <w:tcPr>
            <w:tcW w:w="9503" w:type="dxa"/>
          </w:tcPr>
          <w:p w14:paraId="18E44E01" w14:textId="6658E8CF" w:rsidR="007F1255" w:rsidRPr="00563912" w:rsidRDefault="007F1255" w:rsidP="007F1255">
            <w:pPr>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adoptan los principios de verificación aplicables a las declaraciones de gases de efecto invernadero (GEI), en coherencia con los estándares internacionales de referencia, que deben ser atendidos por los OVVs y las </w:t>
            </w:r>
            <w:r w:rsidR="00C27542" w:rsidRPr="00563912">
              <w:rPr>
                <w:sz w:val="24"/>
                <w:szCs w:val="24"/>
              </w:rPr>
              <w:t>personas jurídicas obligadas</w:t>
            </w:r>
            <w:r w:rsidRPr="00563912">
              <w:rPr>
                <w:sz w:val="24"/>
                <w:szCs w:val="24"/>
              </w:rPr>
              <w:t>. En consecuencia, los procesos de verificación del informe de emisiones de GEI deben diseñarse y ejecutarse conforme a los principios de imparcialidad, enfoque basado en la evidencia, presentación justa, documentación y actitud conservadora, así como los principios de independencia, competencia técnica, transparencia, trazabilidad y confidencialidad.</w:t>
            </w:r>
          </w:p>
        </w:tc>
      </w:tr>
      <w:tr w:rsidR="007F1255" w:rsidRPr="00563912" w14:paraId="4B83F024" w14:textId="77777777" w:rsidTr="006A3963">
        <w:tc>
          <w:tcPr>
            <w:tcW w:w="562" w:type="dxa"/>
          </w:tcPr>
          <w:p w14:paraId="7BA6C443" w14:textId="1936425F" w:rsidR="007F1255" w:rsidRPr="00563912" w:rsidRDefault="00C903B0" w:rsidP="007F1255">
            <w:pPr>
              <w:pStyle w:val="Prrafodelista"/>
              <w:ind w:left="0"/>
              <w:jc w:val="both"/>
              <w:rPr>
                <w:sz w:val="24"/>
                <w:szCs w:val="24"/>
              </w:rPr>
            </w:pPr>
            <w:r w:rsidRPr="00563912">
              <w:rPr>
                <w:sz w:val="24"/>
                <w:szCs w:val="24"/>
              </w:rPr>
              <w:t>III</w:t>
            </w:r>
          </w:p>
        </w:tc>
        <w:tc>
          <w:tcPr>
            <w:tcW w:w="9503" w:type="dxa"/>
          </w:tcPr>
          <w:p w14:paraId="47C429C9" w14:textId="5A18383F" w:rsidR="007F1255" w:rsidRPr="00563912" w:rsidRDefault="007F1255" w:rsidP="007F1255">
            <w:pPr>
              <w:jc w:val="both"/>
              <w:rPr>
                <w:sz w:val="24"/>
                <w:szCs w:val="24"/>
              </w:rPr>
            </w:pPr>
            <w:r w:rsidRPr="00563912">
              <w:rPr>
                <w:sz w:val="24"/>
                <w:szCs w:val="24"/>
              </w:rPr>
              <w:t>En particular, la verificación debe garantizar la objetividad y ausencia de sesgos en su ejecución, asegurando que las conclusiones se fundamenten en un enfoque sistemático basado en evidencia suficiente y apropiada, que permita obtener resultados fiables y reproducibles. Asimismo, los resultados del proceso deben presentarse de manera verídica, completa y equilibrada, incluyendo la divulgación de limitaciones, obstáculos relevantes y cualquier diferencia de criterio no resuelta. Igualmente, el proceso de verificación debe estar debidamente documentado, de forma que sustente las conclusiones alcanzadas y permita su trazabilidad frente a los criterios aplicables.</w:t>
            </w:r>
          </w:p>
        </w:tc>
      </w:tr>
      <w:tr w:rsidR="007F1255" w:rsidRPr="00563912" w14:paraId="63FFC4CD" w14:textId="77777777" w:rsidTr="006A3963">
        <w:tc>
          <w:tcPr>
            <w:tcW w:w="562" w:type="dxa"/>
          </w:tcPr>
          <w:p w14:paraId="14FE65DB" w14:textId="0B05E961" w:rsidR="007F1255" w:rsidRPr="00563912" w:rsidRDefault="00C903B0" w:rsidP="007F1255">
            <w:pPr>
              <w:pStyle w:val="Prrafodelista"/>
              <w:ind w:left="0"/>
              <w:jc w:val="both"/>
              <w:rPr>
                <w:sz w:val="24"/>
                <w:szCs w:val="24"/>
              </w:rPr>
            </w:pPr>
            <w:r w:rsidRPr="00563912">
              <w:rPr>
                <w:sz w:val="24"/>
                <w:szCs w:val="24"/>
              </w:rPr>
              <w:t>IV</w:t>
            </w:r>
          </w:p>
        </w:tc>
        <w:tc>
          <w:tcPr>
            <w:tcW w:w="9503" w:type="dxa"/>
          </w:tcPr>
          <w:p w14:paraId="7E96386E" w14:textId="5C4D27C1" w:rsidR="007F1255" w:rsidRPr="00563912" w:rsidRDefault="007F1255" w:rsidP="007F1255">
            <w:pPr>
              <w:jc w:val="both"/>
              <w:rPr>
                <w:sz w:val="24"/>
                <w:szCs w:val="24"/>
              </w:rPr>
            </w:pPr>
            <w:r w:rsidRPr="00563912">
              <w:rPr>
                <w:sz w:val="24"/>
                <w:szCs w:val="24"/>
              </w:rPr>
              <w:t xml:space="preserve">Adicionalmente, en la evaluación de información y en la selección entre alternativas metodológicas comparables, debe aplicarse un criterio conservador, que evite la subestimación de las emisiones, en concordancia con las buenas prácticas internacionales. La aplicación integral de estos principios debe asegurar la credibilidad, consistencia y robustez técnica de la información reportada, y debe ser observada por los </w:t>
            </w:r>
            <w:r w:rsidR="008464D9" w:rsidRPr="00563912">
              <w:rPr>
                <w:sz w:val="24"/>
                <w:szCs w:val="24"/>
              </w:rPr>
              <w:t>OVV</w:t>
            </w:r>
            <w:r w:rsidRPr="00563912">
              <w:rPr>
                <w:sz w:val="24"/>
                <w:szCs w:val="24"/>
              </w:rPr>
              <w:t xml:space="preserve"> y demás actores involucrados en el proceso, en cumplimiento de lo establecido en el presente Protocolo</w:t>
            </w:r>
            <w:r w:rsidR="00A84D4D" w:rsidRPr="00563912">
              <w:rPr>
                <w:sz w:val="24"/>
                <w:szCs w:val="24"/>
              </w:rPr>
              <w:t xml:space="preserve"> ROE</w:t>
            </w:r>
            <w:r w:rsidRPr="00563912">
              <w:rPr>
                <w:sz w:val="24"/>
                <w:szCs w:val="24"/>
              </w:rPr>
              <w:t xml:space="preserve"> y en la normativa vigente.</w:t>
            </w:r>
          </w:p>
        </w:tc>
      </w:tr>
    </w:tbl>
    <w:p w14:paraId="548251AC" w14:textId="77777777" w:rsidR="001310D7" w:rsidRPr="00563912" w:rsidRDefault="001310D7" w:rsidP="001310D7">
      <w:pPr>
        <w:pStyle w:val="Prrafodelista"/>
        <w:ind w:left="0"/>
        <w:rPr>
          <w:b/>
          <w:bCs/>
          <w:sz w:val="24"/>
          <w:szCs w:val="24"/>
        </w:rPr>
      </w:pPr>
    </w:p>
    <w:p w14:paraId="346A21E3" w14:textId="5A477B3E" w:rsidR="00442C7B" w:rsidRPr="00563912" w:rsidRDefault="009F0234" w:rsidP="000768AA">
      <w:pPr>
        <w:pStyle w:val="Ttulo1"/>
        <w:numPr>
          <w:ilvl w:val="1"/>
          <w:numId w:val="9"/>
        </w:numPr>
        <w:jc w:val="center"/>
        <w:rPr>
          <w:b/>
          <w:bCs/>
          <w:color w:val="auto"/>
          <w:sz w:val="28"/>
          <w:szCs w:val="28"/>
        </w:rPr>
      </w:pPr>
      <w:bookmarkStart w:id="13" w:name="_Toc229033540"/>
      <w:r w:rsidRPr="00563912">
        <w:rPr>
          <w:b/>
          <w:bCs/>
          <w:color w:val="auto"/>
          <w:sz w:val="28"/>
          <w:szCs w:val="28"/>
        </w:rPr>
        <w:t>PRINCIPIOS DE LOS PROCESOS DE REPORTE OBLIGATORIO</w:t>
      </w:r>
      <w:bookmarkEnd w:id="13"/>
    </w:p>
    <w:p w14:paraId="034FF04A" w14:textId="77777777" w:rsidR="007F1255" w:rsidRPr="00563912" w:rsidRDefault="007F1255" w:rsidP="007F1255"/>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69810D20" w14:textId="77777777" w:rsidTr="006A3963">
        <w:tc>
          <w:tcPr>
            <w:tcW w:w="562" w:type="dxa"/>
          </w:tcPr>
          <w:p w14:paraId="3116E017" w14:textId="16FAEC29"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559FAB72" w14:textId="33429A97" w:rsidR="001310D7" w:rsidRPr="00563912" w:rsidRDefault="007F1255" w:rsidP="00C12714">
            <w:pPr>
              <w:pStyle w:val="Prrafodelista"/>
              <w:ind w:left="0"/>
              <w:jc w:val="both"/>
              <w:rPr>
                <w:sz w:val="24"/>
                <w:szCs w:val="24"/>
              </w:rPr>
            </w:pPr>
            <w:r w:rsidRPr="00563912">
              <w:rPr>
                <w:b/>
                <w:bCs/>
                <w:sz w:val="24"/>
                <w:szCs w:val="24"/>
              </w:rPr>
              <w:t xml:space="preserve">Integridad. </w:t>
            </w:r>
            <w:r w:rsidRPr="00563912">
              <w:rPr>
                <w:sz w:val="24"/>
                <w:szCs w:val="24"/>
              </w:rPr>
              <w:t xml:space="preserve">La contabilidad y el reporte de emisiones de GEI deberá abarcar la totalidad de las fuentes de emisión y actividades incluidas dentro de los límites definidos para el </w:t>
            </w:r>
            <w:r w:rsidR="00CB7FBB" w:rsidRPr="00563912">
              <w:rPr>
                <w:sz w:val="24"/>
                <w:szCs w:val="24"/>
              </w:rPr>
              <w:t>inventario de emisiones de GEI</w:t>
            </w:r>
            <w:r w:rsidRPr="00563912">
              <w:rPr>
                <w:sz w:val="24"/>
                <w:szCs w:val="24"/>
              </w:rPr>
              <w:t>. Cualquier exclusión o excepción deberá estar debidamente identificada, documentada y justificada.</w:t>
            </w:r>
          </w:p>
        </w:tc>
      </w:tr>
      <w:tr w:rsidR="007F1255" w:rsidRPr="00563912" w14:paraId="13FEC3E3" w14:textId="77777777" w:rsidTr="006A3963">
        <w:tc>
          <w:tcPr>
            <w:tcW w:w="562" w:type="dxa"/>
          </w:tcPr>
          <w:p w14:paraId="48243A1A" w14:textId="0B5A8364" w:rsidR="007F1255" w:rsidRPr="00563912" w:rsidRDefault="00C903B0" w:rsidP="00C12714">
            <w:pPr>
              <w:pStyle w:val="Prrafodelista"/>
              <w:ind w:left="0"/>
              <w:jc w:val="both"/>
              <w:rPr>
                <w:sz w:val="24"/>
                <w:szCs w:val="24"/>
              </w:rPr>
            </w:pPr>
            <w:r w:rsidRPr="00563912">
              <w:rPr>
                <w:sz w:val="24"/>
                <w:szCs w:val="24"/>
              </w:rPr>
              <w:t>II</w:t>
            </w:r>
          </w:p>
        </w:tc>
        <w:tc>
          <w:tcPr>
            <w:tcW w:w="9503" w:type="dxa"/>
          </w:tcPr>
          <w:p w14:paraId="30D5C54C" w14:textId="2A6F5A49" w:rsidR="007F1255" w:rsidRPr="00563912" w:rsidRDefault="007F1255" w:rsidP="00C12714">
            <w:pPr>
              <w:pStyle w:val="Prrafodelista"/>
              <w:ind w:left="0"/>
              <w:jc w:val="both"/>
              <w:rPr>
                <w:sz w:val="24"/>
                <w:szCs w:val="24"/>
              </w:rPr>
            </w:pPr>
            <w:r w:rsidRPr="00563912">
              <w:rPr>
                <w:b/>
                <w:bCs/>
                <w:sz w:val="24"/>
                <w:szCs w:val="24"/>
              </w:rPr>
              <w:t>Relevancia.</w:t>
            </w:r>
            <w:r w:rsidRPr="00563912">
              <w:rPr>
                <w:sz w:val="24"/>
                <w:szCs w:val="24"/>
              </w:rPr>
              <w:t xml:space="preserve"> La información consignada en el ROE deberá reflejar de manera apropiada, precisa y pertinente las emisiones generadas. Para ello, se deberán incluir las fuentes de datos, </w:t>
            </w:r>
            <w:r w:rsidRPr="00563912">
              <w:rPr>
                <w:sz w:val="24"/>
                <w:szCs w:val="24"/>
              </w:rPr>
              <w:lastRenderedPageBreak/>
              <w:t>metodologías y demás información técnica que respalde las decisiones adoptadas en los procesos de cuantificación, reporte y verificación de emisiones directas e indirectas de GEI.</w:t>
            </w:r>
          </w:p>
        </w:tc>
      </w:tr>
      <w:tr w:rsidR="007F1255" w:rsidRPr="00563912" w14:paraId="24B4AFAA" w14:textId="77777777" w:rsidTr="006A3963">
        <w:tc>
          <w:tcPr>
            <w:tcW w:w="562" w:type="dxa"/>
          </w:tcPr>
          <w:p w14:paraId="0731EF43" w14:textId="76F60257" w:rsidR="007F1255" w:rsidRPr="00563912" w:rsidRDefault="00C903B0" w:rsidP="00C12714">
            <w:pPr>
              <w:pStyle w:val="Prrafodelista"/>
              <w:ind w:left="0"/>
              <w:jc w:val="both"/>
              <w:rPr>
                <w:sz w:val="24"/>
                <w:szCs w:val="24"/>
              </w:rPr>
            </w:pPr>
            <w:r w:rsidRPr="00563912">
              <w:rPr>
                <w:sz w:val="24"/>
                <w:szCs w:val="24"/>
              </w:rPr>
              <w:lastRenderedPageBreak/>
              <w:t>III</w:t>
            </w:r>
          </w:p>
        </w:tc>
        <w:tc>
          <w:tcPr>
            <w:tcW w:w="9503" w:type="dxa"/>
          </w:tcPr>
          <w:p w14:paraId="21B4808F" w14:textId="56C4BAD1" w:rsidR="007F1255" w:rsidRPr="00563912" w:rsidRDefault="007F1255" w:rsidP="00C12714">
            <w:pPr>
              <w:pStyle w:val="Prrafodelista"/>
              <w:ind w:left="0"/>
              <w:jc w:val="both"/>
              <w:rPr>
                <w:sz w:val="24"/>
                <w:szCs w:val="24"/>
              </w:rPr>
            </w:pPr>
            <w:r w:rsidRPr="00563912">
              <w:rPr>
                <w:b/>
                <w:bCs/>
                <w:sz w:val="24"/>
                <w:szCs w:val="24"/>
              </w:rPr>
              <w:t>Consistencia.</w:t>
            </w:r>
            <w:r w:rsidRPr="00563912">
              <w:rPr>
                <w:sz w:val="24"/>
                <w:szCs w:val="24"/>
              </w:rPr>
              <w:t xml:space="preserve"> Se deberá garantizar la coherencia en la cuantificación de emisiones directas e indirectas a lo largo del tiempo, utilizando métodos de cálculo y fuentes de datos comparables. Cualquier modificación en las fuentes de los datos, métodos de cálculo, los límites del </w:t>
            </w:r>
            <w:r w:rsidR="00CB7FBB" w:rsidRPr="00563912">
              <w:rPr>
                <w:sz w:val="24"/>
                <w:szCs w:val="24"/>
              </w:rPr>
              <w:t>inventario de emisiones de GEI</w:t>
            </w:r>
            <w:r w:rsidRPr="00563912">
              <w:rPr>
                <w:sz w:val="24"/>
                <w:szCs w:val="24"/>
              </w:rPr>
              <w:t>, factores de emisión u otros parámetros que afecten la continuidad de la información reportada, debe ser documentada, justificada y reportada de forma clara y transparente.</w:t>
            </w:r>
          </w:p>
        </w:tc>
      </w:tr>
      <w:tr w:rsidR="007F1255" w:rsidRPr="00563912" w14:paraId="2022DAE2" w14:textId="77777777" w:rsidTr="006A3963">
        <w:tc>
          <w:tcPr>
            <w:tcW w:w="562" w:type="dxa"/>
          </w:tcPr>
          <w:p w14:paraId="474C1141" w14:textId="2C545A65" w:rsidR="007F1255" w:rsidRPr="00563912" w:rsidRDefault="00C903B0" w:rsidP="00C12714">
            <w:pPr>
              <w:pStyle w:val="Prrafodelista"/>
              <w:ind w:left="0"/>
              <w:jc w:val="both"/>
              <w:rPr>
                <w:sz w:val="24"/>
                <w:szCs w:val="24"/>
              </w:rPr>
            </w:pPr>
            <w:r w:rsidRPr="00563912">
              <w:rPr>
                <w:sz w:val="24"/>
                <w:szCs w:val="24"/>
              </w:rPr>
              <w:t>IV</w:t>
            </w:r>
          </w:p>
        </w:tc>
        <w:tc>
          <w:tcPr>
            <w:tcW w:w="9503" w:type="dxa"/>
          </w:tcPr>
          <w:p w14:paraId="4C3ECBF2" w14:textId="58902B79" w:rsidR="007F1255" w:rsidRPr="00563912" w:rsidRDefault="007F1255" w:rsidP="007F1255">
            <w:pPr>
              <w:pStyle w:val="Prrafodelista"/>
              <w:pBdr>
                <w:top w:val="nil"/>
                <w:left w:val="nil"/>
                <w:bottom w:val="nil"/>
                <w:right w:val="nil"/>
                <w:between w:val="nil"/>
              </w:pBdr>
              <w:ind w:left="0"/>
              <w:jc w:val="both"/>
              <w:rPr>
                <w:sz w:val="24"/>
                <w:szCs w:val="24"/>
              </w:rPr>
            </w:pPr>
            <w:r w:rsidRPr="00563912">
              <w:rPr>
                <w:b/>
                <w:bCs/>
                <w:sz w:val="24"/>
                <w:szCs w:val="24"/>
              </w:rPr>
              <w:t xml:space="preserve">Exactitud. </w:t>
            </w:r>
            <w:r w:rsidRPr="00563912">
              <w:rPr>
                <w:sz w:val="24"/>
                <w:szCs w:val="24"/>
              </w:rPr>
              <w:t>Se deberán seleccionar y utilizar datos, parámetros, variables, metodologías y modelos que aseguren que la cuantificación de emisiones de GEI está libre de errores sistemáticos y evite tanto sobreestimaciones como subestimaciones. Así mismo, deberá evidenciarse la minimización del sesgo y la incertidumbre en la mayor medida posible, garantizando la fiabilidad y robustez de la información reportada.</w:t>
            </w:r>
          </w:p>
        </w:tc>
      </w:tr>
      <w:tr w:rsidR="007F1255" w:rsidRPr="00563912" w14:paraId="31F19E06" w14:textId="77777777" w:rsidTr="006A3963">
        <w:tc>
          <w:tcPr>
            <w:tcW w:w="562" w:type="dxa"/>
          </w:tcPr>
          <w:p w14:paraId="5FF17E4D" w14:textId="3B1C9834" w:rsidR="007F1255" w:rsidRPr="00563912" w:rsidRDefault="00C903B0" w:rsidP="00C12714">
            <w:pPr>
              <w:pStyle w:val="Prrafodelista"/>
              <w:ind w:left="0"/>
              <w:jc w:val="both"/>
              <w:rPr>
                <w:sz w:val="24"/>
                <w:szCs w:val="24"/>
              </w:rPr>
            </w:pPr>
            <w:r w:rsidRPr="00563912">
              <w:rPr>
                <w:sz w:val="24"/>
                <w:szCs w:val="24"/>
              </w:rPr>
              <w:t>V</w:t>
            </w:r>
          </w:p>
        </w:tc>
        <w:tc>
          <w:tcPr>
            <w:tcW w:w="9503" w:type="dxa"/>
          </w:tcPr>
          <w:p w14:paraId="4E87270B" w14:textId="6A21DC1D" w:rsidR="007F1255" w:rsidRPr="00563912" w:rsidRDefault="007F1255" w:rsidP="00C12714">
            <w:pPr>
              <w:pStyle w:val="Prrafodelista"/>
              <w:ind w:left="0"/>
              <w:jc w:val="both"/>
              <w:rPr>
                <w:sz w:val="24"/>
                <w:szCs w:val="24"/>
              </w:rPr>
            </w:pPr>
            <w:r w:rsidRPr="00563912">
              <w:rPr>
                <w:b/>
                <w:bCs/>
                <w:sz w:val="24"/>
                <w:szCs w:val="24"/>
              </w:rPr>
              <w:t>Transparencia.</w:t>
            </w:r>
            <w:r w:rsidRPr="00563912">
              <w:rPr>
                <w:sz w:val="24"/>
                <w:szCs w:val="24"/>
              </w:rPr>
              <w:t xml:space="preserve"> Se deberá documentar de forma completa y detallada toda la información necesaria para garantizar la comprensión del alcance, el contexto y las limitaciones del informe de emisiones de GEI. Las fuentes de información, métodos de cálculo y parámetros utilizados, deberán ser claramente identificables. La información que se incluya en el ROE será de acceso público en los términos de Ley 1712 de 2014.</w:t>
            </w:r>
          </w:p>
        </w:tc>
      </w:tr>
    </w:tbl>
    <w:p w14:paraId="167567AC" w14:textId="77777777" w:rsidR="001310D7" w:rsidRPr="00563912" w:rsidRDefault="001310D7" w:rsidP="001310D7">
      <w:pPr>
        <w:pStyle w:val="Prrafodelista"/>
        <w:ind w:left="0"/>
        <w:rPr>
          <w:b/>
          <w:bCs/>
          <w:sz w:val="24"/>
          <w:szCs w:val="24"/>
        </w:rPr>
      </w:pPr>
    </w:p>
    <w:p w14:paraId="1512E2E1" w14:textId="2607D951" w:rsidR="00705968" w:rsidRPr="00563912" w:rsidRDefault="009F0234" w:rsidP="000768AA">
      <w:pPr>
        <w:pStyle w:val="Ttulo1"/>
        <w:numPr>
          <w:ilvl w:val="1"/>
          <w:numId w:val="9"/>
        </w:numPr>
        <w:jc w:val="center"/>
        <w:rPr>
          <w:b/>
          <w:bCs/>
          <w:color w:val="auto"/>
          <w:sz w:val="28"/>
          <w:szCs w:val="28"/>
        </w:rPr>
      </w:pPr>
      <w:bookmarkStart w:id="14" w:name="_Toc229033541"/>
      <w:r w:rsidRPr="00563912">
        <w:rPr>
          <w:b/>
          <w:bCs/>
          <w:color w:val="auto"/>
          <w:sz w:val="28"/>
          <w:szCs w:val="28"/>
        </w:rPr>
        <w:t>PRINCIPIO</w:t>
      </w:r>
      <w:r w:rsidR="00A84D4D" w:rsidRPr="00563912">
        <w:rPr>
          <w:b/>
          <w:bCs/>
          <w:color w:val="auto"/>
          <w:sz w:val="28"/>
          <w:szCs w:val="28"/>
        </w:rPr>
        <w:t>S</w:t>
      </w:r>
      <w:r w:rsidRPr="00563912">
        <w:rPr>
          <w:b/>
          <w:bCs/>
          <w:color w:val="auto"/>
          <w:sz w:val="28"/>
          <w:szCs w:val="28"/>
        </w:rPr>
        <w:t xml:space="preserve"> DE LOS PROCESOS DE VERIFICACIÓN</w:t>
      </w:r>
      <w:bookmarkEnd w:id="14"/>
    </w:p>
    <w:p w14:paraId="0B8CC5A9" w14:textId="77777777" w:rsidR="00327B0C" w:rsidRPr="00563912" w:rsidRDefault="00327B0C" w:rsidP="00327B0C"/>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5F21AA" w:rsidRPr="00563912" w14:paraId="44AF9F68" w14:textId="77777777" w:rsidTr="006A3963">
        <w:tc>
          <w:tcPr>
            <w:tcW w:w="562" w:type="dxa"/>
          </w:tcPr>
          <w:p w14:paraId="1A831251" w14:textId="24BD76F1" w:rsidR="005F21AA" w:rsidRPr="00563912" w:rsidRDefault="00C903B0" w:rsidP="005F21AA">
            <w:pPr>
              <w:pStyle w:val="Prrafodelista"/>
              <w:ind w:left="0"/>
              <w:jc w:val="both"/>
              <w:rPr>
                <w:sz w:val="24"/>
                <w:szCs w:val="24"/>
              </w:rPr>
            </w:pPr>
            <w:r w:rsidRPr="00563912">
              <w:rPr>
                <w:sz w:val="24"/>
                <w:szCs w:val="24"/>
              </w:rPr>
              <w:t>I</w:t>
            </w:r>
          </w:p>
        </w:tc>
        <w:tc>
          <w:tcPr>
            <w:tcW w:w="9503" w:type="dxa"/>
          </w:tcPr>
          <w:p w14:paraId="7F42E748" w14:textId="15B0352D" w:rsidR="005F21AA" w:rsidRPr="00563912" w:rsidRDefault="005F21AA" w:rsidP="005F21AA">
            <w:pPr>
              <w:pStyle w:val="Prrafodelista"/>
              <w:ind w:left="39"/>
              <w:jc w:val="both"/>
              <w:rPr>
                <w:sz w:val="24"/>
                <w:szCs w:val="24"/>
              </w:rPr>
            </w:pPr>
            <w:r w:rsidRPr="00563912">
              <w:rPr>
                <w:b/>
                <w:bCs/>
                <w:sz w:val="24"/>
                <w:szCs w:val="24"/>
              </w:rPr>
              <w:t xml:space="preserve">Imparcialidad. </w:t>
            </w:r>
            <w:r w:rsidRPr="00563912">
              <w:rPr>
                <w:sz w:val="24"/>
                <w:szCs w:val="24"/>
              </w:rPr>
              <w:t>La verificación debe desarrollarse de manera objetiva, libre de conflictos de interés, sesgos o influencias indebidas que puedan afectar el juicio profesional del verificador. Las conclusiones emitidas deben fundamentarse exclusivamente en la evidencia recopilada durante el proceso de verificación.</w:t>
            </w:r>
          </w:p>
        </w:tc>
      </w:tr>
      <w:tr w:rsidR="005F21AA" w:rsidRPr="00563912" w14:paraId="188EDBE3" w14:textId="77777777" w:rsidTr="006A3963">
        <w:tc>
          <w:tcPr>
            <w:tcW w:w="562" w:type="dxa"/>
          </w:tcPr>
          <w:p w14:paraId="272F03F4" w14:textId="0235DD1A" w:rsidR="005F21AA" w:rsidRPr="00563912" w:rsidRDefault="00C903B0" w:rsidP="005F21AA">
            <w:pPr>
              <w:pStyle w:val="Prrafodelista"/>
              <w:ind w:left="0"/>
              <w:jc w:val="both"/>
              <w:rPr>
                <w:sz w:val="24"/>
                <w:szCs w:val="24"/>
              </w:rPr>
            </w:pPr>
            <w:r w:rsidRPr="00563912">
              <w:rPr>
                <w:sz w:val="24"/>
                <w:szCs w:val="24"/>
              </w:rPr>
              <w:t>II</w:t>
            </w:r>
          </w:p>
        </w:tc>
        <w:tc>
          <w:tcPr>
            <w:tcW w:w="9503" w:type="dxa"/>
          </w:tcPr>
          <w:p w14:paraId="24F2FADE" w14:textId="6AE8E4F1" w:rsidR="005F21AA" w:rsidRPr="00563912" w:rsidRDefault="005F21AA" w:rsidP="005F21AA">
            <w:pPr>
              <w:pStyle w:val="Prrafodelista"/>
              <w:ind w:left="39"/>
              <w:jc w:val="both"/>
              <w:rPr>
                <w:b/>
                <w:bCs/>
                <w:sz w:val="24"/>
                <w:szCs w:val="24"/>
              </w:rPr>
            </w:pPr>
            <w:r w:rsidRPr="00563912">
              <w:rPr>
                <w:b/>
                <w:bCs/>
                <w:sz w:val="24"/>
                <w:szCs w:val="24"/>
              </w:rPr>
              <w:t xml:space="preserve">Enfoque basado en evidencia. </w:t>
            </w:r>
            <w:r w:rsidRPr="00563912">
              <w:rPr>
                <w:sz w:val="24"/>
                <w:szCs w:val="24"/>
              </w:rPr>
              <w:t>La verificación debe sustentarse en la recopilación, análisis y evaluación sistemática de evidencia suficiente y apropiada, que permita respaldar las conclusiones alcanzadas. El proceso debe aplicar procedimientos técnicos consistentes y reproducibles, que aseguren la confiabilidad de los resultados.</w:t>
            </w:r>
          </w:p>
        </w:tc>
      </w:tr>
      <w:tr w:rsidR="005F21AA" w:rsidRPr="00563912" w14:paraId="7E688574" w14:textId="77777777" w:rsidTr="006A3963">
        <w:tc>
          <w:tcPr>
            <w:tcW w:w="562" w:type="dxa"/>
          </w:tcPr>
          <w:p w14:paraId="0406CA5D" w14:textId="487D6074" w:rsidR="005F21AA" w:rsidRPr="00563912" w:rsidRDefault="00C903B0" w:rsidP="005F21AA">
            <w:pPr>
              <w:pStyle w:val="Prrafodelista"/>
              <w:ind w:left="0"/>
              <w:jc w:val="both"/>
              <w:rPr>
                <w:sz w:val="24"/>
                <w:szCs w:val="24"/>
              </w:rPr>
            </w:pPr>
            <w:r w:rsidRPr="00563912">
              <w:rPr>
                <w:sz w:val="24"/>
                <w:szCs w:val="24"/>
              </w:rPr>
              <w:t>III</w:t>
            </w:r>
          </w:p>
        </w:tc>
        <w:tc>
          <w:tcPr>
            <w:tcW w:w="9503" w:type="dxa"/>
          </w:tcPr>
          <w:p w14:paraId="17219547" w14:textId="6A42BFF7" w:rsidR="005F21AA" w:rsidRPr="00563912" w:rsidRDefault="005F21AA" w:rsidP="005F21AA">
            <w:pPr>
              <w:pStyle w:val="Prrafodelista"/>
              <w:ind w:left="39"/>
              <w:jc w:val="both"/>
              <w:rPr>
                <w:b/>
                <w:bCs/>
                <w:sz w:val="24"/>
                <w:szCs w:val="24"/>
              </w:rPr>
            </w:pPr>
            <w:r w:rsidRPr="00563912">
              <w:rPr>
                <w:b/>
                <w:bCs/>
                <w:sz w:val="24"/>
                <w:szCs w:val="24"/>
              </w:rPr>
              <w:t xml:space="preserve">Presentación fiel de la información. </w:t>
            </w:r>
            <w:r w:rsidRPr="00563912">
              <w:rPr>
                <w:sz w:val="24"/>
                <w:szCs w:val="24"/>
              </w:rPr>
              <w:t>Los resultados de la verificación deben comunicarse de manera clara, completa y equilibrada, reflejando de forma objetiva los hallazgos, conclusiones y limitaciones identificadas durante el proceso. En particular, deben informarse las desviaciones relevantes, restricciones en el acceso a la información y cualquier discrepancia significativa no resuelta.</w:t>
            </w:r>
          </w:p>
        </w:tc>
      </w:tr>
      <w:tr w:rsidR="005F21AA" w:rsidRPr="00563912" w14:paraId="2D3298D3" w14:textId="77777777" w:rsidTr="006A3963">
        <w:tc>
          <w:tcPr>
            <w:tcW w:w="562" w:type="dxa"/>
          </w:tcPr>
          <w:p w14:paraId="4C8ED470" w14:textId="0D9EEE15" w:rsidR="005F21AA" w:rsidRPr="00563912" w:rsidRDefault="00C903B0" w:rsidP="005F21AA">
            <w:pPr>
              <w:pStyle w:val="Prrafodelista"/>
              <w:ind w:left="0"/>
              <w:jc w:val="both"/>
              <w:rPr>
                <w:sz w:val="24"/>
                <w:szCs w:val="24"/>
              </w:rPr>
            </w:pPr>
            <w:r w:rsidRPr="00563912">
              <w:rPr>
                <w:sz w:val="24"/>
                <w:szCs w:val="24"/>
              </w:rPr>
              <w:t>IV</w:t>
            </w:r>
          </w:p>
        </w:tc>
        <w:tc>
          <w:tcPr>
            <w:tcW w:w="9503" w:type="dxa"/>
          </w:tcPr>
          <w:p w14:paraId="6A4326C1" w14:textId="033EAE96" w:rsidR="005F21AA" w:rsidRPr="00563912" w:rsidRDefault="005F21AA" w:rsidP="005F21AA">
            <w:pPr>
              <w:pStyle w:val="Prrafodelista"/>
              <w:ind w:left="39"/>
              <w:jc w:val="both"/>
              <w:rPr>
                <w:b/>
                <w:bCs/>
                <w:sz w:val="24"/>
                <w:szCs w:val="24"/>
              </w:rPr>
            </w:pPr>
            <w:r w:rsidRPr="00563912">
              <w:rPr>
                <w:b/>
                <w:bCs/>
                <w:sz w:val="24"/>
                <w:szCs w:val="24"/>
              </w:rPr>
              <w:t xml:space="preserve">Documentación y trazabilidad. </w:t>
            </w:r>
            <w:r w:rsidRPr="00563912">
              <w:rPr>
                <w:sz w:val="24"/>
                <w:szCs w:val="24"/>
              </w:rPr>
              <w:t>El proceso de verificación debe estar soportado mediante registros suficientes, organizados y verificables, que permitan reconstruir las actividades realizadas, la evidencia evaluada y las conclusiones alcanzadas. La documentación debe garantizar la trazabilidad del proceso frente a los criterios de verificación aplicables.</w:t>
            </w:r>
          </w:p>
        </w:tc>
      </w:tr>
      <w:tr w:rsidR="005F21AA" w:rsidRPr="00563912" w14:paraId="3FA51AD0" w14:textId="77777777" w:rsidTr="006A3963">
        <w:tc>
          <w:tcPr>
            <w:tcW w:w="562" w:type="dxa"/>
          </w:tcPr>
          <w:p w14:paraId="18EC3470" w14:textId="25204A9C" w:rsidR="005F21AA" w:rsidRPr="00563912" w:rsidRDefault="00C903B0" w:rsidP="005F21AA">
            <w:pPr>
              <w:pStyle w:val="Prrafodelista"/>
              <w:ind w:left="0"/>
              <w:jc w:val="both"/>
              <w:rPr>
                <w:sz w:val="24"/>
                <w:szCs w:val="24"/>
              </w:rPr>
            </w:pPr>
            <w:r w:rsidRPr="00563912">
              <w:rPr>
                <w:sz w:val="24"/>
                <w:szCs w:val="24"/>
              </w:rPr>
              <w:t>V</w:t>
            </w:r>
          </w:p>
        </w:tc>
        <w:tc>
          <w:tcPr>
            <w:tcW w:w="9503" w:type="dxa"/>
          </w:tcPr>
          <w:p w14:paraId="677CF3E2" w14:textId="0A3DC6A3" w:rsidR="005F21AA" w:rsidRPr="00563912" w:rsidRDefault="005F21AA" w:rsidP="005F21AA">
            <w:pPr>
              <w:pStyle w:val="Prrafodelista"/>
              <w:ind w:left="39"/>
              <w:jc w:val="both"/>
              <w:rPr>
                <w:b/>
                <w:bCs/>
                <w:sz w:val="24"/>
                <w:szCs w:val="24"/>
              </w:rPr>
            </w:pPr>
            <w:r w:rsidRPr="00563912">
              <w:rPr>
                <w:b/>
                <w:bCs/>
                <w:sz w:val="24"/>
                <w:szCs w:val="24"/>
              </w:rPr>
              <w:t xml:space="preserve">Criterio conservador. </w:t>
            </w:r>
            <w:r w:rsidRPr="00563912">
              <w:rPr>
                <w:sz w:val="24"/>
                <w:szCs w:val="24"/>
              </w:rPr>
              <w:t>En la evaluación de datos, supuestos o metodologías, y ante la existencia de incertidumbre o alternativas comparables, debe adoptarse un enfoque prudente que minimice el riesgo de subestimación de emisiones. Este principio debe contribuir a preservar la integridad ambiental y la credibilidad del sistema.</w:t>
            </w:r>
          </w:p>
        </w:tc>
      </w:tr>
      <w:tr w:rsidR="005F21AA" w:rsidRPr="00563912" w14:paraId="21BC2F51" w14:textId="77777777" w:rsidTr="006A3963">
        <w:tc>
          <w:tcPr>
            <w:tcW w:w="562" w:type="dxa"/>
          </w:tcPr>
          <w:p w14:paraId="1623B042" w14:textId="5AB6469A" w:rsidR="005F21AA" w:rsidRPr="00563912" w:rsidRDefault="00C903B0" w:rsidP="005F21AA">
            <w:pPr>
              <w:pStyle w:val="Prrafodelista"/>
              <w:ind w:left="0"/>
              <w:jc w:val="both"/>
              <w:rPr>
                <w:sz w:val="24"/>
                <w:szCs w:val="24"/>
              </w:rPr>
            </w:pPr>
            <w:r w:rsidRPr="00563912">
              <w:rPr>
                <w:sz w:val="24"/>
                <w:szCs w:val="24"/>
              </w:rPr>
              <w:lastRenderedPageBreak/>
              <w:t>VI</w:t>
            </w:r>
          </w:p>
        </w:tc>
        <w:tc>
          <w:tcPr>
            <w:tcW w:w="9503" w:type="dxa"/>
          </w:tcPr>
          <w:p w14:paraId="08F45DB9" w14:textId="61BA9D81" w:rsidR="005F21AA" w:rsidRPr="00563912" w:rsidRDefault="005F21AA" w:rsidP="005F21AA">
            <w:pPr>
              <w:pStyle w:val="Prrafodelista"/>
              <w:ind w:left="39"/>
              <w:jc w:val="both"/>
              <w:rPr>
                <w:b/>
                <w:bCs/>
                <w:sz w:val="24"/>
                <w:szCs w:val="24"/>
              </w:rPr>
            </w:pPr>
            <w:r w:rsidRPr="00563912">
              <w:rPr>
                <w:b/>
                <w:bCs/>
                <w:sz w:val="24"/>
                <w:szCs w:val="24"/>
              </w:rPr>
              <w:t xml:space="preserve">Transparencia. </w:t>
            </w:r>
            <w:r w:rsidRPr="00563912">
              <w:rPr>
                <w:sz w:val="24"/>
                <w:szCs w:val="24"/>
              </w:rPr>
              <w:t>El proceso de verificación debe permitir la comprensión clara de los criterios, métodos y conclusiones aplicados, garantizando que la información relevante sea accesible para los usuarios del informe, sin perjuicio de las disposiciones sobre confidencialidad.</w:t>
            </w:r>
          </w:p>
        </w:tc>
      </w:tr>
      <w:tr w:rsidR="005F21AA" w:rsidRPr="00563912" w14:paraId="3203F4F8" w14:textId="77777777" w:rsidTr="006A3963">
        <w:tc>
          <w:tcPr>
            <w:tcW w:w="562" w:type="dxa"/>
          </w:tcPr>
          <w:p w14:paraId="5A58A04A" w14:textId="506D887C" w:rsidR="005F21AA" w:rsidRPr="00563912" w:rsidRDefault="00C903B0" w:rsidP="005F21AA">
            <w:pPr>
              <w:pStyle w:val="Prrafodelista"/>
              <w:ind w:left="0"/>
              <w:jc w:val="both"/>
              <w:rPr>
                <w:sz w:val="24"/>
                <w:szCs w:val="24"/>
              </w:rPr>
            </w:pPr>
            <w:r w:rsidRPr="00563912">
              <w:rPr>
                <w:sz w:val="24"/>
                <w:szCs w:val="24"/>
              </w:rPr>
              <w:t>VII</w:t>
            </w:r>
          </w:p>
        </w:tc>
        <w:tc>
          <w:tcPr>
            <w:tcW w:w="9503" w:type="dxa"/>
          </w:tcPr>
          <w:p w14:paraId="268E0935" w14:textId="3800445F" w:rsidR="005F21AA" w:rsidRPr="00563912" w:rsidRDefault="005F21AA" w:rsidP="005F21AA">
            <w:pPr>
              <w:pStyle w:val="Prrafodelista"/>
              <w:ind w:left="39"/>
              <w:jc w:val="both"/>
              <w:rPr>
                <w:sz w:val="24"/>
                <w:szCs w:val="24"/>
              </w:rPr>
            </w:pPr>
            <w:r w:rsidRPr="00563912">
              <w:rPr>
                <w:b/>
                <w:bCs/>
                <w:sz w:val="24"/>
                <w:szCs w:val="24"/>
              </w:rPr>
              <w:t xml:space="preserve">Confidencialidad. </w:t>
            </w:r>
            <w:r w:rsidRPr="00563912">
              <w:rPr>
                <w:sz w:val="24"/>
                <w:szCs w:val="24"/>
              </w:rPr>
              <w:t xml:space="preserve">La información obtenida durante el proceso de verificación debe ser tratada de manera reservada, protegiendo los datos sensibles de la </w:t>
            </w:r>
            <w:r w:rsidR="00C27542" w:rsidRPr="00563912">
              <w:rPr>
                <w:sz w:val="24"/>
                <w:szCs w:val="24"/>
              </w:rPr>
              <w:t>persona jurídica obligada</w:t>
            </w:r>
            <w:r w:rsidRPr="00563912">
              <w:rPr>
                <w:sz w:val="24"/>
                <w:szCs w:val="24"/>
              </w:rPr>
              <w:t xml:space="preserve">, </w:t>
            </w:r>
            <w:r w:rsidR="005C55E7" w:rsidRPr="00563912">
              <w:rPr>
                <w:sz w:val="24"/>
                <w:szCs w:val="24"/>
              </w:rPr>
              <w:t>en atención a</w:t>
            </w:r>
            <w:r w:rsidRPr="00563912">
              <w:rPr>
                <w:sz w:val="24"/>
                <w:szCs w:val="24"/>
              </w:rPr>
              <w:t xml:space="preserve"> la normativ</w:t>
            </w:r>
            <w:r w:rsidR="005C55E7" w:rsidRPr="00563912">
              <w:rPr>
                <w:sz w:val="24"/>
                <w:szCs w:val="24"/>
              </w:rPr>
              <w:t>idad</w:t>
            </w:r>
            <w:r w:rsidRPr="00563912">
              <w:rPr>
                <w:sz w:val="24"/>
                <w:szCs w:val="24"/>
              </w:rPr>
              <w:t xml:space="preserve"> </w:t>
            </w:r>
            <w:r w:rsidR="005C55E7" w:rsidRPr="00563912">
              <w:rPr>
                <w:sz w:val="24"/>
                <w:szCs w:val="24"/>
              </w:rPr>
              <w:t>vigente</w:t>
            </w:r>
            <w:r w:rsidRPr="00563912">
              <w:rPr>
                <w:sz w:val="24"/>
                <w:szCs w:val="24"/>
              </w:rPr>
              <w:t>.</w:t>
            </w:r>
          </w:p>
        </w:tc>
      </w:tr>
      <w:tr w:rsidR="005F21AA" w:rsidRPr="00563912" w14:paraId="4EA5DF17" w14:textId="77777777" w:rsidTr="006A3963">
        <w:tc>
          <w:tcPr>
            <w:tcW w:w="562" w:type="dxa"/>
          </w:tcPr>
          <w:p w14:paraId="41DF3076" w14:textId="60090B95" w:rsidR="005F21AA" w:rsidRPr="00563912" w:rsidRDefault="00C903B0" w:rsidP="005F21AA">
            <w:pPr>
              <w:pStyle w:val="Prrafodelista"/>
              <w:ind w:left="0"/>
              <w:jc w:val="both"/>
              <w:rPr>
                <w:sz w:val="24"/>
                <w:szCs w:val="24"/>
              </w:rPr>
            </w:pPr>
            <w:r w:rsidRPr="00563912">
              <w:rPr>
                <w:sz w:val="24"/>
                <w:szCs w:val="24"/>
              </w:rPr>
              <w:t>VIII</w:t>
            </w:r>
          </w:p>
        </w:tc>
        <w:tc>
          <w:tcPr>
            <w:tcW w:w="9503" w:type="dxa"/>
          </w:tcPr>
          <w:p w14:paraId="07AE8EB8" w14:textId="291AA99D" w:rsidR="005F21AA" w:rsidRPr="00563912" w:rsidRDefault="005F21AA" w:rsidP="005F21AA">
            <w:pPr>
              <w:pStyle w:val="Prrafodelista"/>
              <w:ind w:left="39"/>
              <w:jc w:val="both"/>
              <w:rPr>
                <w:b/>
                <w:bCs/>
                <w:sz w:val="24"/>
                <w:szCs w:val="24"/>
              </w:rPr>
            </w:pPr>
            <w:r w:rsidRPr="00563912">
              <w:rPr>
                <w:b/>
                <w:bCs/>
                <w:sz w:val="24"/>
                <w:szCs w:val="24"/>
              </w:rPr>
              <w:t xml:space="preserve">Competencia técnica. </w:t>
            </w:r>
            <w:r w:rsidRPr="00563912">
              <w:rPr>
                <w:sz w:val="24"/>
                <w:szCs w:val="24"/>
              </w:rPr>
              <w:t>La verificación debe ser realizada por personal que cuente con la formación, experiencia y conocimientos técnicos adecuados, asegurando la correcta aplicación de los criterios metodológicos y normativos del ROE.</w:t>
            </w:r>
          </w:p>
        </w:tc>
      </w:tr>
    </w:tbl>
    <w:p w14:paraId="788145E3" w14:textId="77777777" w:rsidR="001310D7" w:rsidRPr="00563912" w:rsidRDefault="001310D7" w:rsidP="001310D7">
      <w:pPr>
        <w:pStyle w:val="Prrafodelista"/>
        <w:ind w:left="0"/>
        <w:rPr>
          <w:b/>
          <w:bCs/>
          <w:sz w:val="24"/>
          <w:szCs w:val="24"/>
        </w:rPr>
      </w:pPr>
    </w:p>
    <w:p w14:paraId="3F775033" w14:textId="77777777" w:rsidR="00720D5D" w:rsidRPr="00563912" w:rsidRDefault="00720D5D">
      <w:pPr>
        <w:rPr>
          <w:rFonts w:asciiTheme="majorHAnsi" w:eastAsiaTheme="majorEastAsia" w:hAnsiTheme="majorHAnsi" w:cstheme="majorBidi"/>
          <w:b/>
          <w:bCs/>
          <w:sz w:val="32"/>
          <w:szCs w:val="32"/>
        </w:rPr>
      </w:pPr>
      <w:r w:rsidRPr="00563912">
        <w:rPr>
          <w:b/>
          <w:bCs/>
        </w:rPr>
        <w:br w:type="page"/>
      </w:r>
    </w:p>
    <w:p w14:paraId="44880ACB" w14:textId="1A9A0F52" w:rsidR="00BC7EF1" w:rsidRPr="00563912" w:rsidRDefault="009F0234" w:rsidP="000768AA">
      <w:pPr>
        <w:pStyle w:val="Ttulo1"/>
        <w:numPr>
          <w:ilvl w:val="0"/>
          <w:numId w:val="9"/>
        </w:numPr>
        <w:jc w:val="center"/>
        <w:rPr>
          <w:b/>
          <w:bCs/>
          <w:color w:val="auto"/>
        </w:rPr>
      </w:pPr>
      <w:bookmarkStart w:id="15" w:name="_Toc229033542"/>
      <w:r w:rsidRPr="00563912">
        <w:rPr>
          <w:b/>
          <w:bCs/>
          <w:color w:val="auto"/>
        </w:rPr>
        <w:lastRenderedPageBreak/>
        <w:t>CARACTERÍSTICAS DEL REPORTE OBLIGATORIO DE EMISIONES DE GEI</w:t>
      </w:r>
      <w:bookmarkEnd w:id="15"/>
    </w:p>
    <w:p w14:paraId="234A6B06" w14:textId="77777777" w:rsidR="002262EB" w:rsidRPr="00563912" w:rsidRDefault="002262EB"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25CB4571" w14:textId="77777777" w:rsidTr="006A3963">
        <w:tc>
          <w:tcPr>
            <w:tcW w:w="562" w:type="dxa"/>
          </w:tcPr>
          <w:p w14:paraId="2D441125" w14:textId="560E2D91"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27529282" w14:textId="70893DE6" w:rsidR="001310D7" w:rsidRPr="00563912" w:rsidRDefault="005F21AA" w:rsidP="00C12714">
            <w:pPr>
              <w:pStyle w:val="Prrafodelista"/>
              <w:ind w:left="0"/>
              <w:jc w:val="both"/>
              <w:rPr>
                <w:sz w:val="24"/>
                <w:szCs w:val="24"/>
              </w:rPr>
            </w:pPr>
            <w:r w:rsidRPr="00563912">
              <w:rPr>
                <w:sz w:val="24"/>
                <w:szCs w:val="24"/>
              </w:rPr>
              <w:t>El presente Protocolo</w:t>
            </w:r>
            <w:r w:rsidR="00A84D4D" w:rsidRPr="00563912">
              <w:rPr>
                <w:sz w:val="24"/>
                <w:szCs w:val="24"/>
              </w:rPr>
              <w:t xml:space="preserve"> ROE</w:t>
            </w:r>
            <w:r w:rsidRPr="00563912">
              <w:rPr>
                <w:sz w:val="24"/>
                <w:szCs w:val="24"/>
              </w:rPr>
              <w:t xml:space="preserve"> adopta de manera integral las disposiciones establecidas en </w:t>
            </w:r>
            <w:r w:rsidR="005C55E7" w:rsidRPr="00563912">
              <w:rPr>
                <w:sz w:val="24"/>
                <w:szCs w:val="24"/>
              </w:rPr>
              <w:t>el proyecto de</w:t>
            </w:r>
            <w:r w:rsidRPr="00563912">
              <w:rPr>
                <w:sz w:val="24"/>
                <w:szCs w:val="24"/>
              </w:rPr>
              <w:t xml:space="preserve"> </w:t>
            </w:r>
            <w:r w:rsidR="00753015" w:rsidRPr="00563912">
              <w:rPr>
                <w:sz w:val="24"/>
                <w:szCs w:val="24"/>
              </w:rPr>
              <w:t>R</w:t>
            </w:r>
            <w:r w:rsidRPr="00563912">
              <w:rPr>
                <w:sz w:val="24"/>
                <w:szCs w:val="24"/>
              </w:rPr>
              <w:t xml:space="preserve">esolución que </w:t>
            </w:r>
            <w:r w:rsidR="00C27542" w:rsidRPr="00563912">
              <w:rPr>
                <w:sz w:val="24"/>
                <w:szCs w:val="24"/>
              </w:rPr>
              <w:t>reglamenta</w:t>
            </w:r>
            <w:r w:rsidRPr="00563912">
              <w:rPr>
                <w:sz w:val="24"/>
                <w:szCs w:val="24"/>
              </w:rPr>
              <w:t xml:space="preserve"> el Reporte Obligatorio de Emisiones de GEI (ROE), las cuales deben ser observadas y aplicadas por las personas jurídicas obligadas, así como por los demás actores involucrados en su implementación, seguimiento y verificación. En consecuencia, los lineamientos, requisitos, condiciones, procedimientos y criterios definidos en la </w:t>
            </w:r>
            <w:r w:rsidR="00753015" w:rsidRPr="00563912">
              <w:rPr>
                <w:sz w:val="24"/>
                <w:szCs w:val="24"/>
              </w:rPr>
              <w:t>R</w:t>
            </w:r>
            <w:r w:rsidRPr="00563912">
              <w:rPr>
                <w:sz w:val="24"/>
                <w:szCs w:val="24"/>
              </w:rPr>
              <w:t xml:space="preserve">esolución </w:t>
            </w:r>
            <w:r w:rsidR="00753015" w:rsidRPr="00563912">
              <w:rPr>
                <w:sz w:val="24"/>
                <w:szCs w:val="24"/>
              </w:rPr>
              <w:t xml:space="preserve">ROE </w:t>
            </w:r>
            <w:r w:rsidRPr="00563912">
              <w:rPr>
                <w:sz w:val="24"/>
                <w:szCs w:val="24"/>
              </w:rPr>
              <w:t>se entienden incorporados y plenamente exigibles en el marco del presente Protocolo</w:t>
            </w:r>
            <w:r w:rsidR="00A84D4D" w:rsidRPr="00563912">
              <w:rPr>
                <w:sz w:val="24"/>
                <w:szCs w:val="24"/>
              </w:rPr>
              <w:t xml:space="preserve"> ROE</w:t>
            </w:r>
            <w:r w:rsidRPr="00563912">
              <w:rPr>
                <w:sz w:val="24"/>
                <w:szCs w:val="24"/>
              </w:rPr>
              <w:t xml:space="preserve">, debiendo interpretarse de manera armónica y </w:t>
            </w:r>
            <w:r w:rsidR="00382115" w:rsidRPr="00563912">
              <w:rPr>
                <w:sz w:val="24"/>
                <w:szCs w:val="24"/>
              </w:rPr>
              <w:t>opcional</w:t>
            </w:r>
            <w:r w:rsidRPr="00563912">
              <w:rPr>
                <w:sz w:val="24"/>
                <w:szCs w:val="24"/>
              </w:rPr>
              <w:t xml:space="preserve"> con este. En caso de divergencia o vacío interpretativo, prevalecerá lo dispuesto en la </w:t>
            </w:r>
            <w:r w:rsidR="00753015" w:rsidRPr="00563912">
              <w:rPr>
                <w:sz w:val="24"/>
                <w:szCs w:val="24"/>
              </w:rPr>
              <w:t>R</w:t>
            </w:r>
            <w:r w:rsidRPr="00563912">
              <w:rPr>
                <w:sz w:val="24"/>
                <w:szCs w:val="24"/>
              </w:rPr>
              <w:t>esolución</w:t>
            </w:r>
            <w:r w:rsidR="00753015" w:rsidRPr="00563912">
              <w:rPr>
                <w:sz w:val="24"/>
                <w:szCs w:val="24"/>
              </w:rPr>
              <w:t xml:space="preserve"> ROE</w:t>
            </w:r>
            <w:r w:rsidRPr="00563912">
              <w:rPr>
                <w:sz w:val="24"/>
                <w:szCs w:val="24"/>
              </w:rPr>
              <w:t>, sin perjuicio de las disposiciones adicionales que el presente Protocolo</w:t>
            </w:r>
            <w:r w:rsidR="00A84D4D" w:rsidRPr="00563912">
              <w:rPr>
                <w:sz w:val="24"/>
                <w:szCs w:val="24"/>
              </w:rPr>
              <w:t xml:space="preserve"> ROE</w:t>
            </w:r>
            <w:r w:rsidRPr="00563912">
              <w:rPr>
                <w:sz w:val="24"/>
                <w:szCs w:val="24"/>
              </w:rPr>
              <w:t xml:space="preserve"> establezca para efectos de su adecuada implementación técnica y operativa.</w:t>
            </w:r>
          </w:p>
        </w:tc>
      </w:tr>
    </w:tbl>
    <w:p w14:paraId="617DAC33" w14:textId="77777777" w:rsidR="001310D7" w:rsidRPr="00563912" w:rsidRDefault="001310D7" w:rsidP="001310D7">
      <w:pPr>
        <w:pStyle w:val="Prrafodelista"/>
        <w:ind w:left="0"/>
        <w:rPr>
          <w:b/>
          <w:bCs/>
          <w:sz w:val="24"/>
          <w:szCs w:val="24"/>
        </w:rPr>
      </w:pPr>
    </w:p>
    <w:p w14:paraId="1D0E7943" w14:textId="78F87B6D" w:rsidR="00BC7EF1" w:rsidRPr="00563912" w:rsidRDefault="009F0234" w:rsidP="000768AA">
      <w:pPr>
        <w:pStyle w:val="Ttulo1"/>
        <w:numPr>
          <w:ilvl w:val="1"/>
          <w:numId w:val="9"/>
        </w:numPr>
        <w:jc w:val="center"/>
        <w:rPr>
          <w:b/>
          <w:bCs/>
          <w:color w:val="auto"/>
          <w:sz w:val="28"/>
          <w:szCs w:val="28"/>
        </w:rPr>
      </w:pPr>
      <w:bookmarkStart w:id="16" w:name="_Toc229033543"/>
      <w:r w:rsidRPr="00563912">
        <w:rPr>
          <w:b/>
          <w:bCs/>
          <w:color w:val="auto"/>
          <w:sz w:val="28"/>
          <w:szCs w:val="28"/>
        </w:rPr>
        <w:t>PERSONAS JURÍDICAS OBLIGAD</w:t>
      </w:r>
      <w:r w:rsidR="001D4E94" w:rsidRPr="00563912">
        <w:rPr>
          <w:b/>
          <w:bCs/>
          <w:color w:val="auto"/>
          <w:sz w:val="28"/>
          <w:szCs w:val="28"/>
        </w:rPr>
        <w:t>A</w:t>
      </w:r>
      <w:r w:rsidRPr="00563912">
        <w:rPr>
          <w:b/>
          <w:bCs/>
          <w:color w:val="auto"/>
          <w:sz w:val="28"/>
          <w:szCs w:val="28"/>
        </w:rPr>
        <w:t>S DEL REPORTE OBLIGATORIO DE EMISIONES DE GEI</w:t>
      </w:r>
      <w:bookmarkEnd w:id="16"/>
    </w:p>
    <w:p w14:paraId="6FA3F1EA" w14:textId="77777777" w:rsidR="002262EB" w:rsidRPr="00563912" w:rsidRDefault="002262EB"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6DD68A09" w14:textId="77777777" w:rsidTr="006A3963">
        <w:tc>
          <w:tcPr>
            <w:tcW w:w="562" w:type="dxa"/>
          </w:tcPr>
          <w:p w14:paraId="347B3997" w14:textId="5C18A481"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765D2161" w14:textId="17DB0383" w:rsidR="001310D7" w:rsidRPr="00563912" w:rsidRDefault="005F21AA" w:rsidP="00B41666">
            <w:pPr>
              <w:pStyle w:val="Prrafodelista"/>
              <w:ind w:left="0"/>
              <w:jc w:val="both"/>
              <w:rPr>
                <w:sz w:val="24"/>
                <w:szCs w:val="24"/>
              </w:rPr>
            </w:pPr>
            <w:r w:rsidRPr="00563912">
              <w:rPr>
                <w:sz w:val="24"/>
                <w:szCs w:val="24"/>
              </w:rPr>
              <w:t>Las personas jurídicas públicas, privadas o mixtas obligadas a cuantificar y reportar sus emisiones de gases de efecto invernadero (GEI) serán aquellas determinadas conforme a los criterios establecidos en</w:t>
            </w:r>
            <w:r w:rsidR="001D4E94" w:rsidRPr="00563912">
              <w:rPr>
                <w:sz w:val="24"/>
                <w:szCs w:val="24"/>
              </w:rPr>
              <w:t xml:space="preserve"> el </w:t>
            </w:r>
            <w:r w:rsidR="00397688" w:rsidRPr="00563912">
              <w:rPr>
                <w:sz w:val="24"/>
                <w:szCs w:val="24"/>
              </w:rPr>
              <w:t>artículo</w:t>
            </w:r>
            <w:r w:rsidR="001D4E94" w:rsidRPr="00563912">
              <w:rPr>
                <w:sz w:val="24"/>
                <w:szCs w:val="24"/>
              </w:rPr>
              <w:t xml:space="preserve"> </w:t>
            </w:r>
            <w:r w:rsidR="008E5407" w:rsidRPr="00563912">
              <w:rPr>
                <w:sz w:val="24"/>
                <w:szCs w:val="24"/>
              </w:rPr>
              <w:t>11</w:t>
            </w:r>
            <w:r w:rsidR="00E07A21" w:rsidRPr="00563912">
              <w:rPr>
                <w:sz w:val="24"/>
                <w:szCs w:val="24"/>
              </w:rPr>
              <w:t xml:space="preserve"> </w:t>
            </w:r>
            <w:r w:rsidR="00313993" w:rsidRPr="00563912">
              <w:rPr>
                <w:sz w:val="24"/>
                <w:szCs w:val="24"/>
              </w:rPr>
              <w:t>del Proyecto de Resolución</w:t>
            </w:r>
            <w:r w:rsidR="001D4E94" w:rsidRPr="00563912">
              <w:rPr>
                <w:sz w:val="24"/>
                <w:szCs w:val="24"/>
              </w:rPr>
              <w:t xml:space="preserve"> </w:t>
            </w:r>
            <w:r w:rsidRPr="00563912">
              <w:rPr>
                <w:sz w:val="24"/>
                <w:szCs w:val="24"/>
              </w:rPr>
              <w:t xml:space="preserve">que </w:t>
            </w:r>
            <w:r w:rsidR="00C27542" w:rsidRPr="00563912">
              <w:rPr>
                <w:sz w:val="24"/>
                <w:szCs w:val="24"/>
              </w:rPr>
              <w:t>reglamenta</w:t>
            </w:r>
            <w:r w:rsidRPr="00563912">
              <w:rPr>
                <w:sz w:val="24"/>
                <w:szCs w:val="24"/>
              </w:rPr>
              <w:t xml:space="preserve"> el Reporte Obligatorio de Emisiones (ROE)</w:t>
            </w:r>
            <w:r w:rsidR="001606A4" w:rsidRPr="00563912">
              <w:rPr>
                <w:sz w:val="24"/>
                <w:szCs w:val="24"/>
              </w:rPr>
              <w:t xml:space="preserve"> y sus parágrafos asociados;</w:t>
            </w:r>
            <w:r w:rsidRPr="00563912">
              <w:rPr>
                <w:sz w:val="24"/>
                <w:szCs w:val="24"/>
              </w:rPr>
              <w:t xml:space="preserve"> en particular aquellos relacionados con el nivel de emisiones</w:t>
            </w:r>
            <w:r w:rsidR="001606A4" w:rsidRPr="00563912">
              <w:rPr>
                <w:sz w:val="24"/>
                <w:szCs w:val="24"/>
              </w:rPr>
              <w:t xml:space="preserve"> GEI (individual de la persona jurídica publica, privada o mixta, y consolidado si pertenece a un mismo beneficiario final con otras personas jurídicas públicas, privadas o mixtas)</w:t>
            </w:r>
            <w:r w:rsidRPr="00563912">
              <w:rPr>
                <w:sz w:val="24"/>
                <w:szCs w:val="24"/>
              </w:rPr>
              <w:t xml:space="preserve">, el tamaño de la </w:t>
            </w:r>
            <w:r w:rsidR="00641F07" w:rsidRPr="00563912">
              <w:rPr>
                <w:sz w:val="24"/>
                <w:szCs w:val="24"/>
              </w:rPr>
              <w:t>persona jurídica obligada</w:t>
            </w:r>
            <w:r w:rsidR="001606A4" w:rsidRPr="00563912">
              <w:rPr>
                <w:sz w:val="24"/>
                <w:szCs w:val="24"/>
              </w:rPr>
              <w:t xml:space="preserve"> privada o mixta</w:t>
            </w:r>
            <w:r w:rsidRPr="00563912">
              <w:rPr>
                <w:sz w:val="24"/>
                <w:szCs w:val="24"/>
              </w:rPr>
              <w:t>, la clasificación institucional de</w:t>
            </w:r>
            <w:r w:rsidR="001606A4" w:rsidRPr="00563912">
              <w:rPr>
                <w:sz w:val="24"/>
                <w:szCs w:val="24"/>
              </w:rPr>
              <w:t xml:space="preserve"> las personas jurídicas de</w:t>
            </w:r>
            <w:r w:rsidRPr="00563912">
              <w:rPr>
                <w:sz w:val="24"/>
                <w:szCs w:val="24"/>
              </w:rPr>
              <w:t>l sector público y el principio de gradualidad en la implementación.</w:t>
            </w:r>
          </w:p>
        </w:tc>
      </w:tr>
      <w:tr w:rsidR="00B41666" w:rsidRPr="00563912" w14:paraId="518C98F1" w14:textId="77777777" w:rsidTr="006A3963">
        <w:tc>
          <w:tcPr>
            <w:tcW w:w="562" w:type="dxa"/>
          </w:tcPr>
          <w:p w14:paraId="65BAAFE8" w14:textId="1C1625D3" w:rsidR="00B41666" w:rsidRPr="00563912" w:rsidRDefault="00C903B0" w:rsidP="00C12714">
            <w:pPr>
              <w:pStyle w:val="Prrafodelista"/>
              <w:ind w:left="0"/>
              <w:jc w:val="both"/>
              <w:rPr>
                <w:sz w:val="24"/>
                <w:szCs w:val="24"/>
              </w:rPr>
            </w:pPr>
            <w:r w:rsidRPr="00563912">
              <w:rPr>
                <w:sz w:val="24"/>
                <w:szCs w:val="24"/>
              </w:rPr>
              <w:t>II</w:t>
            </w:r>
          </w:p>
        </w:tc>
        <w:tc>
          <w:tcPr>
            <w:tcW w:w="9503" w:type="dxa"/>
          </w:tcPr>
          <w:p w14:paraId="45FB377D" w14:textId="2AA0E512" w:rsidR="00B41666" w:rsidRPr="00563912" w:rsidRDefault="00B41666" w:rsidP="00B41666">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la condición de sujeto obligado debe entenderse en función de la aplicabilidad efectiva de dichos criterios, los cuales determinan tanto el alcance como el momento a partir del cual las organizaciones deben dar cumplimiento a la obligación de cuantificación y reporte. En este sentido, las personas jurídicas deben evaluar su condición de obligatoriedad con base en la información disponible sobre sus emisiones, su clasificación organizacional y los umbrales o condiciones definidos por la autoridad competente, sin perjuicio de los mecanismos de verificación y control establecidos en la normativa vigente.</w:t>
            </w:r>
          </w:p>
        </w:tc>
      </w:tr>
      <w:tr w:rsidR="00A92459" w:rsidRPr="00563912" w14:paraId="1DEBDD44" w14:textId="77777777" w:rsidTr="006A3963">
        <w:tc>
          <w:tcPr>
            <w:tcW w:w="562" w:type="dxa"/>
          </w:tcPr>
          <w:p w14:paraId="00E6982A" w14:textId="1A70F856" w:rsidR="00A92459" w:rsidRPr="00563912" w:rsidRDefault="00A92459" w:rsidP="00C12714">
            <w:pPr>
              <w:pStyle w:val="Prrafodelista"/>
              <w:ind w:left="0"/>
              <w:jc w:val="both"/>
              <w:rPr>
                <w:sz w:val="24"/>
                <w:szCs w:val="24"/>
              </w:rPr>
            </w:pPr>
            <w:r w:rsidRPr="00563912">
              <w:rPr>
                <w:sz w:val="24"/>
                <w:szCs w:val="24"/>
              </w:rPr>
              <w:t>III</w:t>
            </w:r>
          </w:p>
        </w:tc>
        <w:tc>
          <w:tcPr>
            <w:tcW w:w="9503" w:type="dxa"/>
          </w:tcPr>
          <w:p w14:paraId="296835FC" w14:textId="433F8D0C" w:rsidR="00A92459" w:rsidRPr="00563912" w:rsidRDefault="00A92459" w:rsidP="004B0EAD">
            <w:pPr>
              <w:jc w:val="both"/>
              <w:rPr>
                <w:sz w:val="24"/>
                <w:szCs w:val="24"/>
              </w:rPr>
            </w:pPr>
            <w:r w:rsidRPr="00563912">
              <w:rPr>
                <w:sz w:val="24"/>
                <w:szCs w:val="24"/>
              </w:rPr>
              <w:t xml:space="preserve">Las personas jurídicas privadas obligadas a suministrar información al Registro Único de Beneficiarios Finales (RUB), de conformidad con la normativa vigente, y que estén asociadas a un mismo Beneficiario Final, deberán </w:t>
            </w:r>
            <w:r w:rsidR="00F45FB5" w:rsidRPr="00563912">
              <w:rPr>
                <w:sz w:val="24"/>
                <w:szCs w:val="24"/>
              </w:rPr>
              <w:t xml:space="preserve">cumplir lo dispuesto en los parágrafos del artículo 9 de la resolución ROE, </w:t>
            </w:r>
            <w:r w:rsidRPr="00563912">
              <w:rPr>
                <w:sz w:val="24"/>
                <w:szCs w:val="24"/>
              </w:rPr>
              <w:t>evalua</w:t>
            </w:r>
            <w:r w:rsidR="00F45FB5" w:rsidRPr="00563912">
              <w:rPr>
                <w:sz w:val="24"/>
                <w:szCs w:val="24"/>
              </w:rPr>
              <w:t>ndo</w:t>
            </w:r>
            <w:r w:rsidRPr="00563912">
              <w:rPr>
                <w:sz w:val="24"/>
                <w:szCs w:val="24"/>
              </w:rPr>
              <w:t xml:space="preserve"> </w:t>
            </w:r>
            <w:r w:rsidR="00F45FB5" w:rsidRPr="00563912">
              <w:rPr>
                <w:sz w:val="24"/>
                <w:szCs w:val="24"/>
              </w:rPr>
              <w:t>de manera consolidada</w:t>
            </w:r>
            <w:r w:rsidRPr="00563912">
              <w:rPr>
                <w:sz w:val="24"/>
                <w:szCs w:val="24"/>
              </w:rPr>
              <w:t xml:space="preserve"> los niveles de emisión establecidos en los artículos 12 y 23 de la Resolución ROE. Para tal efecto, deberán consolidarse las emisiones de gases de efecto invernadero correspondientes a todas las personas jurídicas vinculadas a dicho Beneficiario Final. Cuando la suma de las emisiones consolidadas sea igual o superior al </w:t>
            </w:r>
            <w:r w:rsidR="00F45FB5" w:rsidRPr="00563912">
              <w:rPr>
                <w:sz w:val="24"/>
                <w:szCs w:val="24"/>
              </w:rPr>
              <w:t>nivel</w:t>
            </w:r>
            <w:r w:rsidRPr="00563912">
              <w:rPr>
                <w:sz w:val="24"/>
                <w:szCs w:val="24"/>
              </w:rPr>
              <w:t xml:space="preserve"> de </w:t>
            </w:r>
            <w:r w:rsidR="00F45FB5" w:rsidRPr="00563912">
              <w:rPr>
                <w:sz w:val="24"/>
                <w:szCs w:val="24"/>
              </w:rPr>
              <w:t>emisiones</w:t>
            </w:r>
            <w:r w:rsidRPr="00563912">
              <w:rPr>
                <w:sz w:val="24"/>
                <w:szCs w:val="24"/>
              </w:rPr>
              <w:t xml:space="preserve"> definido en el artículo 12 de la Resolución ROE, cada una de las personas jurídicas que conforman el grupo deberá cuantificar y reportar sus emisiones en el ROE de acuerdo con los requisitos establecidos en la Resolución y en el presente Protocolo. En estos casos, la obligación de verificación a la que hace referencia el artículo 23 de la Resolución ROE será exigible para cada persona jurídica individualmente considerada; no obstante, la determinación de dicha </w:t>
            </w:r>
            <w:r w:rsidRPr="00563912">
              <w:rPr>
                <w:sz w:val="24"/>
                <w:szCs w:val="24"/>
              </w:rPr>
              <w:lastRenderedPageBreak/>
              <w:t>obligación se realizará con base en el nivel de emisiones consolidado del conjunto de personas jurídicas que comparten un mismo Beneficiario Final.</w:t>
            </w:r>
          </w:p>
        </w:tc>
      </w:tr>
      <w:tr w:rsidR="00B41666" w:rsidRPr="00563912" w14:paraId="3042D167" w14:textId="77777777" w:rsidTr="006A3963">
        <w:tc>
          <w:tcPr>
            <w:tcW w:w="562" w:type="dxa"/>
          </w:tcPr>
          <w:p w14:paraId="21F26460" w14:textId="169188BC" w:rsidR="00B41666" w:rsidRPr="00563912" w:rsidRDefault="00C903B0" w:rsidP="00C12714">
            <w:pPr>
              <w:pStyle w:val="Prrafodelista"/>
              <w:ind w:left="0"/>
              <w:jc w:val="both"/>
              <w:rPr>
                <w:sz w:val="24"/>
                <w:szCs w:val="24"/>
              </w:rPr>
            </w:pPr>
            <w:r w:rsidRPr="00563912">
              <w:rPr>
                <w:sz w:val="24"/>
                <w:szCs w:val="24"/>
              </w:rPr>
              <w:lastRenderedPageBreak/>
              <w:t>I</w:t>
            </w:r>
            <w:r w:rsidR="00A92459" w:rsidRPr="00563912">
              <w:rPr>
                <w:sz w:val="24"/>
                <w:szCs w:val="24"/>
              </w:rPr>
              <w:t>V</w:t>
            </w:r>
          </w:p>
        </w:tc>
        <w:tc>
          <w:tcPr>
            <w:tcW w:w="9503" w:type="dxa"/>
          </w:tcPr>
          <w:p w14:paraId="6B0169C0" w14:textId="0AB8D8F9" w:rsidR="00B41666" w:rsidRPr="00563912" w:rsidRDefault="00B41666" w:rsidP="00B41666">
            <w:pPr>
              <w:pStyle w:val="Prrafodelista"/>
              <w:ind w:left="0"/>
              <w:jc w:val="both"/>
              <w:rPr>
                <w:sz w:val="24"/>
                <w:szCs w:val="24"/>
              </w:rPr>
            </w:pPr>
            <w:r w:rsidRPr="00563912">
              <w:rPr>
                <w:sz w:val="24"/>
                <w:szCs w:val="24"/>
              </w:rPr>
              <w:t xml:space="preserve">El cumplimiento de la obligación de reporte se implementará de manera progresiva, conforme a los esquemas de gradualidad definidos en la </w:t>
            </w:r>
            <w:r w:rsidR="00753015" w:rsidRPr="00563912">
              <w:rPr>
                <w:sz w:val="24"/>
                <w:szCs w:val="24"/>
              </w:rPr>
              <w:t>R</w:t>
            </w:r>
            <w:r w:rsidRPr="00563912">
              <w:rPr>
                <w:sz w:val="24"/>
                <w:szCs w:val="24"/>
              </w:rPr>
              <w:t>esolución</w:t>
            </w:r>
            <w:r w:rsidR="00753015" w:rsidRPr="00563912">
              <w:rPr>
                <w:sz w:val="24"/>
                <w:szCs w:val="24"/>
              </w:rPr>
              <w:t xml:space="preserve"> ROE</w:t>
            </w:r>
            <w:r w:rsidRPr="00563912">
              <w:rPr>
                <w:sz w:val="24"/>
                <w:szCs w:val="24"/>
              </w:rPr>
              <w:t>, los cuales establecen la incorporación escalonada de las organizaciones al sistema, así como el alcance de las emisiones a reportar en cada fase de implementación. En consecuencia, el presente Protocolo</w:t>
            </w:r>
            <w:r w:rsidR="00A84D4D" w:rsidRPr="00563912">
              <w:rPr>
                <w:sz w:val="24"/>
                <w:szCs w:val="24"/>
              </w:rPr>
              <w:t xml:space="preserve"> ROE</w:t>
            </w:r>
            <w:r w:rsidRPr="00563912">
              <w:rPr>
                <w:sz w:val="24"/>
                <w:szCs w:val="24"/>
              </w:rPr>
              <w:t xml:space="preserve"> desarrolla las disposiciones operativas necesarias para la aplicación de dicha gradualidad, incluyendo la definición de los periodos de reporte, el alcance de las emisiones requeridas y los criterios para la ampliación progresiva hacia la cobertura total de emisiones directas e indirectas.</w:t>
            </w:r>
          </w:p>
        </w:tc>
      </w:tr>
      <w:tr w:rsidR="00B41666" w:rsidRPr="00563912" w14:paraId="30EBAEEB" w14:textId="77777777" w:rsidTr="006A3963">
        <w:tc>
          <w:tcPr>
            <w:tcW w:w="562" w:type="dxa"/>
          </w:tcPr>
          <w:p w14:paraId="1B996868" w14:textId="68374D3E" w:rsidR="00B41666" w:rsidRPr="00563912" w:rsidRDefault="00C903B0" w:rsidP="00C12714">
            <w:pPr>
              <w:pStyle w:val="Prrafodelista"/>
              <w:ind w:left="0"/>
              <w:jc w:val="both"/>
              <w:rPr>
                <w:sz w:val="24"/>
                <w:szCs w:val="24"/>
              </w:rPr>
            </w:pPr>
            <w:r w:rsidRPr="00563912">
              <w:rPr>
                <w:sz w:val="24"/>
                <w:szCs w:val="24"/>
              </w:rPr>
              <w:t>V</w:t>
            </w:r>
          </w:p>
        </w:tc>
        <w:tc>
          <w:tcPr>
            <w:tcW w:w="9503" w:type="dxa"/>
          </w:tcPr>
          <w:p w14:paraId="67472F3A" w14:textId="125E9C81" w:rsidR="00B41666" w:rsidRPr="00563912" w:rsidRDefault="00B41666" w:rsidP="00B41666">
            <w:pPr>
              <w:pStyle w:val="Prrafodelista"/>
              <w:ind w:left="0"/>
              <w:jc w:val="both"/>
              <w:rPr>
                <w:sz w:val="24"/>
                <w:szCs w:val="24"/>
              </w:rPr>
            </w:pPr>
            <w:r w:rsidRPr="00563912">
              <w:rPr>
                <w:sz w:val="24"/>
                <w:szCs w:val="24"/>
              </w:rPr>
              <w:t>Finalmente, el presente Protocolo</w:t>
            </w:r>
            <w:r w:rsidR="00A84D4D" w:rsidRPr="00563912">
              <w:rPr>
                <w:sz w:val="24"/>
                <w:szCs w:val="24"/>
              </w:rPr>
              <w:t xml:space="preserve"> ROE</w:t>
            </w:r>
            <w:r w:rsidRPr="00563912">
              <w:rPr>
                <w:sz w:val="24"/>
                <w:szCs w:val="24"/>
              </w:rPr>
              <w:t xml:space="preserve"> no modifica ni redefine los criterios de obligatoriedad establecidos por la </w:t>
            </w:r>
            <w:r w:rsidR="00753015" w:rsidRPr="00563912">
              <w:rPr>
                <w:sz w:val="24"/>
                <w:szCs w:val="24"/>
              </w:rPr>
              <w:t>R</w:t>
            </w:r>
            <w:r w:rsidRPr="00563912">
              <w:rPr>
                <w:sz w:val="24"/>
                <w:szCs w:val="24"/>
              </w:rPr>
              <w:t>esolución</w:t>
            </w:r>
            <w:r w:rsidR="00753015" w:rsidRPr="00563912">
              <w:rPr>
                <w:sz w:val="24"/>
                <w:szCs w:val="24"/>
              </w:rPr>
              <w:t xml:space="preserve"> ROE</w:t>
            </w:r>
            <w:r w:rsidRPr="00563912">
              <w:rPr>
                <w:sz w:val="24"/>
                <w:szCs w:val="24"/>
              </w:rPr>
              <w:t xml:space="preserve">, sino que establece los lineamientos técnicos y metodológicos para su adecuada aplicación, con el fin de garantizar la correcta identificación de </w:t>
            </w:r>
            <w:r w:rsidR="00CE660E" w:rsidRPr="00563912">
              <w:rPr>
                <w:sz w:val="24"/>
                <w:szCs w:val="24"/>
              </w:rPr>
              <w:t>las personas jurídicas obligadas</w:t>
            </w:r>
            <w:r w:rsidRPr="00563912">
              <w:rPr>
                <w:sz w:val="24"/>
                <w:szCs w:val="24"/>
              </w:rPr>
              <w:t xml:space="preserve"> y la implementación consistente del Reporte Obligatorio de Emisiones de GEI a nivel nacional.</w:t>
            </w:r>
          </w:p>
        </w:tc>
      </w:tr>
    </w:tbl>
    <w:p w14:paraId="250B434C" w14:textId="7F849ECE" w:rsidR="001310D7" w:rsidRPr="00563912" w:rsidRDefault="009F0234" w:rsidP="000768AA">
      <w:pPr>
        <w:pStyle w:val="Ttulo1"/>
        <w:numPr>
          <w:ilvl w:val="1"/>
          <w:numId w:val="9"/>
        </w:numPr>
        <w:jc w:val="center"/>
        <w:rPr>
          <w:b/>
          <w:bCs/>
          <w:color w:val="auto"/>
          <w:sz w:val="28"/>
          <w:szCs w:val="28"/>
        </w:rPr>
      </w:pPr>
      <w:bookmarkStart w:id="17" w:name="_Toc229033544"/>
      <w:r w:rsidRPr="00563912">
        <w:rPr>
          <w:b/>
          <w:bCs/>
          <w:color w:val="auto"/>
          <w:sz w:val="28"/>
          <w:szCs w:val="28"/>
        </w:rPr>
        <w:t>PERIODICIDAD DEL REPORTE OBLIGATORIO DE EMISIONES DE GEI</w:t>
      </w:r>
      <w:bookmarkEnd w:id="17"/>
    </w:p>
    <w:p w14:paraId="1DCD4E55" w14:textId="77777777" w:rsidR="002262EB" w:rsidRPr="00563912" w:rsidRDefault="002262EB"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3F609D6E" w14:textId="77777777" w:rsidTr="006A3963">
        <w:tc>
          <w:tcPr>
            <w:tcW w:w="562" w:type="dxa"/>
          </w:tcPr>
          <w:p w14:paraId="1ED499CD" w14:textId="52A6C353"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5D1D12A1" w14:textId="2C9B1F2A" w:rsidR="001310D7" w:rsidRPr="00563912" w:rsidRDefault="00B41666" w:rsidP="00B41666">
            <w:pPr>
              <w:pStyle w:val="Prrafodelista"/>
              <w:ind w:left="0"/>
              <w:jc w:val="both"/>
              <w:rPr>
                <w:sz w:val="24"/>
                <w:szCs w:val="24"/>
              </w:rPr>
            </w:pPr>
            <w:r w:rsidRPr="00563912">
              <w:rPr>
                <w:sz w:val="24"/>
                <w:szCs w:val="24"/>
              </w:rPr>
              <w:t>La periodicidad del Reporte Obligatorio de Emisiones de GEI (ROE) se regirá por lo establecido en</w:t>
            </w:r>
            <w:r w:rsidR="001D4E94" w:rsidRPr="00563912">
              <w:rPr>
                <w:sz w:val="24"/>
                <w:szCs w:val="24"/>
              </w:rPr>
              <w:t xml:space="preserve"> el </w:t>
            </w:r>
            <w:r w:rsidR="00397688" w:rsidRPr="00563912">
              <w:rPr>
                <w:sz w:val="24"/>
                <w:szCs w:val="24"/>
              </w:rPr>
              <w:t>artículo</w:t>
            </w:r>
            <w:r w:rsidR="001D4E94" w:rsidRPr="00563912">
              <w:rPr>
                <w:sz w:val="24"/>
                <w:szCs w:val="24"/>
              </w:rPr>
              <w:t xml:space="preserve"> </w:t>
            </w:r>
            <w:r w:rsidR="00E07A21" w:rsidRPr="00563912">
              <w:rPr>
                <w:sz w:val="24"/>
                <w:szCs w:val="24"/>
              </w:rPr>
              <w:t>2</w:t>
            </w:r>
            <w:r w:rsidR="00256D28" w:rsidRPr="00563912">
              <w:rPr>
                <w:sz w:val="24"/>
                <w:szCs w:val="24"/>
              </w:rPr>
              <w:t>1</w:t>
            </w:r>
            <w:r w:rsidR="00E07A21" w:rsidRPr="00563912">
              <w:rPr>
                <w:sz w:val="24"/>
                <w:szCs w:val="24"/>
              </w:rPr>
              <w:t xml:space="preserve"> </w:t>
            </w:r>
            <w:r w:rsidR="00313993" w:rsidRPr="00563912">
              <w:rPr>
                <w:sz w:val="24"/>
                <w:szCs w:val="24"/>
              </w:rPr>
              <w:t>del Proyecto de Resolución</w:t>
            </w:r>
            <w:r w:rsidR="001D4E94" w:rsidRPr="00563912">
              <w:rPr>
                <w:sz w:val="24"/>
                <w:szCs w:val="24"/>
              </w:rPr>
              <w:t xml:space="preserve"> </w:t>
            </w:r>
            <w:r w:rsidRPr="00563912">
              <w:rPr>
                <w:sz w:val="24"/>
                <w:szCs w:val="24"/>
              </w:rPr>
              <w:t xml:space="preserve">que lo </w:t>
            </w:r>
            <w:r w:rsidR="00C27542" w:rsidRPr="00563912">
              <w:rPr>
                <w:sz w:val="24"/>
                <w:szCs w:val="24"/>
              </w:rPr>
              <w:t>reglamenta</w:t>
            </w:r>
            <w:r w:rsidRPr="00563912">
              <w:rPr>
                <w:sz w:val="24"/>
                <w:szCs w:val="24"/>
              </w:rPr>
              <w:t>, en virtud de la cual las personas jurídicas obligadas deben presentar su reporte con una frecuencia anual, correspondiente a las emisiones generadas durante el año calendario inmediatamente anterior</w:t>
            </w:r>
            <w:r w:rsidR="001F45C0" w:rsidRPr="00563912">
              <w:rPr>
                <w:sz w:val="24"/>
                <w:szCs w:val="24"/>
              </w:rPr>
              <w:t xml:space="preserve"> (1 de enero al 31 de diciembre de cada periodo)</w:t>
            </w:r>
            <w:r w:rsidRPr="00563912">
              <w:rPr>
                <w:sz w:val="24"/>
                <w:szCs w:val="24"/>
              </w:rPr>
              <w:t>.</w:t>
            </w:r>
          </w:p>
        </w:tc>
      </w:tr>
      <w:tr w:rsidR="00B41666" w:rsidRPr="00563912" w14:paraId="7D716D31" w14:textId="77777777" w:rsidTr="006A3963">
        <w:tc>
          <w:tcPr>
            <w:tcW w:w="562" w:type="dxa"/>
          </w:tcPr>
          <w:p w14:paraId="52292560" w14:textId="082712EA" w:rsidR="00B41666" w:rsidRPr="00563912" w:rsidRDefault="00C903B0" w:rsidP="00C12714">
            <w:pPr>
              <w:pStyle w:val="Prrafodelista"/>
              <w:ind w:left="0"/>
              <w:jc w:val="both"/>
              <w:rPr>
                <w:sz w:val="24"/>
                <w:szCs w:val="24"/>
              </w:rPr>
            </w:pPr>
            <w:r w:rsidRPr="00563912">
              <w:rPr>
                <w:sz w:val="24"/>
                <w:szCs w:val="24"/>
              </w:rPr>
              <w:t>II</w:t>
            </w:r>
          </w:p>
        </w:tc>
        <w:tc>
          <w:tcPr>
            <w:tcW w:w="9503" w:type="dxa"/>
          </w:tcPr>
          <w:p w14:paraId="0F8BB37D" w14:textId="5E0D5381" w:rsidR="00B41666" w:rsidRPr="00563912" w:rsidRDefault="00B41666" w:rsidP="00B41666">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la periodicidad anual implica la aplicación consistente de criterios temporales en la cuantificación, consolidación y reporte de la información, garantizando la comparabilidad entre periodos, la integridad de los datos y la trazabilidad de</w:t>
            </w:r>
            <w:r w:rsidR="001F45C0" w:rsidRPr="00563912">
              <w:rPr>
                <w:sz w:val="24"/>
                <w:szCs w:val="24"/>
              </w:rPr>
              <w:t xml:space="preserve"> las emisiones</w:t>
            </w:r>
            <w:r w:rsidRPr="00563912">
              <w:rPr>
                <w:sz w:val="24"/>
                <w:szCs w:val="24"/>
              </w:rPr>
              <w:t xml:space="preserve"> de GEI. En este sentido, las organizaciones deben estructurar sus sistemas de información y monitoreo de manera que permitan el registro continuo y sistemático de los datos de actividad y demás variables requeridas durante el periodo de reporte.</w:t>
            </w:r>
          </w:p>
        </w:tc>
      </w:tr>
      <w:tr w:rsidR="00B41666" w:rsidRPr="00563912" w14:paraId="4D851B6A" w14:textId="77777777" w:rsidTr="006A3963">
        <w:tc>
          <w:tcPr>
            <w:tcW w:w="562" w:type="dxa"/>
          </w:tcPr>
          <w:p w14:paraId="3D084941" w14:textId="582A6EE8" w:rsidR="00B41666" w:rsidRPr="00563912" w:rsidRDefault="00C903B0" w:rsidP="00C12714">
            <w:pPr>
              <w:pStyle w:val="Prrafodelista"/>
              <w:ind w:left="0"/>
              <w:jc w:val="both"/>
              <w:rPr>
                <w:sz w:val="24"/>
                <w:szCs w:val="24"/>
              </w:rPr>
            </w:pPr>
            <w:r w:rsidRPr="00563912">
              <w:rPr>
                <w:sz w:val="24"/>
                <w:szCs w:val="24"/>
              </w:rPr>
              <w:t>III</w:t>
            </w:r>
          </w:p>
        </w:tc>
        <w:tc>
          <w:tcPr>
            <w:tcW w:w="9503" w:type="dxa"/>
          </w:tcPr>
          <w:p w14:paraId="01EF1F01" w14:textId="5607475A" w:rsidR="00B41666" w:rsidRPr="00563912" w:rsidRDefault="00B41666" w:rsidP="00B41666">
            <w:pPr>
              <w:pStyle w:val="Prrafodelista"/>
              <w:ind w:left="0"/>
              <w:jc w:val="both"/>
              <w:rPr>
                <w:sz w:val="24"/>
                <w:szCs w:val="24"/>
              </w:rPr>
            </w:pPr>
            <w:r w:rsidRPr="00563912">
              <w:rPr>
                <w:sz w:val="24"/>
                <w:szCs w:val="24"/>
              </w:rPr>
              <w:t>El plazo para la presentación del reporte corresponde al definido</w:t>
            </w:r>
            <w:r w:rsidR="001F45C0" w:rsidRPr="00563912">
              <w:rPr>
                <w:sz w:val="24"/>
                <w:szCs w:val="24"/>
              </w:rPr>
              <w:t xml:space="preserve"> en el artículo 2</w:t>
            </w:r>
            <w:r w:rsidR="00256D28" w:rsidRPr="00563912">
              <w:rPr>
                <w:sz w:val="24"/>
                <w:szCs w:val="24"/>
              </w:rPr>
              <w:t>1</w:t>
            </w:r>
            <w:r w:rsidR="001F45C0" w:rsidRPr="00563912">
              <w:rPr>
                <w:sz w:val="24"/>
                <w:szCs w:val="24"/>
              </w:rPr>
              <w:t xml:space="preserve"> del proyecto de </w:t>
            </w:r>
            <w:r w:rsidR="00753015" w:rsidRPr="00563912">
              <w:rPr>
                <w:sz w:val="24"/>
                <w:szCs w:val="24"/>
              </w:rPr>
              <w:t>R</w:t>
            </w:r>
            <w:r w:rsidR="001F45C0" w:rsidRPr="00563912">
              <w:rPr>
                <w:sz w:val="24"/>
                <w:szCs w:val="24"/>
              </w:rPr>
              <w:t>esolución</w:t>
            </w:r>
            <w:r w:rsidR="00753015" w:rsidRPr="00563912">
              <w:rPr>
                <w:sz w:val="24"/>
                <w:szCs w:val="24"/>
              </w:rPr>
              <w:t xml:space="preserve"> ROE</w:t>
            </w:r>
            <w:r w:rsidRPr="00563912">
              <w:rPr>
                <w:sz w:val="24"/>
                <w:szCs w:val="24"/>
              </w:rPr>
              <w:t>, y su cumplimiento debe considerar la disponibilidad de información completa, verificable y debidamente documentada al momento de su entrega. En consecuencia, las personas jurídicas obligadas deben planificar sus actividades de cuantificación, control de calidad, consolidación y, cuando aplique, verificación, de forma que se garantice el cumplimiento oportuno de los plazos establecidos.</w:t>
            </w:r>
          </w:p>
        </w:tc>
      </w:tr>
      <w:tr w:rsidR="00B41666" w:rsidRPr="00563912" w14:paraId="28D4DA14" w14:textId="77777777" w:rsidTr="006A3963">
        <w:tc>
          <w:tcPr>
            <w:tcW w:w="562" w:type="dxa"/>
          </w:tcPr>
          <w:p w14:paraId="764C483E" w14:textId="7C5C30AE" w:rsidR="00B41666" w:rsidRPr="00563912" w:rsidRDefault="00C903B0" w:rsidP="00C12714">
            <w:pPr>
              <w:pStyle w:val="Prrafodelista"/>
              <w:ind w:left="0"/>
              <w:jc w:val="both"/>
              <w:rPr>
                <w:sz w:val="24"/>
                <w:szCs w:val="24"/>
              </w:rPr>
            </w:pPr>
            <w:r w:rsidRPr="00563912">
              <w:rPr>
                <w:sz w:val="24"/>
                <w:szCs w:val="24"/>
              </w:rPr>
              <w:t>IV</w:t>
            </w:r>
          </w:p>
        </w:tc>
        <w:tc>
          <w:tcPr>
            <w:tcW w:w="9503" w:type="dxa"/>
          </w:tcPr>
          <w:p w14:paraId="677C5BA6" w14:textId="47E6F75B" w:rsidR="00B41666" w:rsidRPr="00563912" w:rsidRDefault="00B41666" w:rsidP="00B41666">
            <w:pPr>
              <w:pStyle w:val="Prrafodelista"/>
              <w:ind w:left="0"/>
              <w:jc w:val="both"/>
              <w:rPr>
                <w:sz w:val="24"/>
                <w:szCs w:val="24"/>
              </w:rPr>
            </w:pPr>
            <w:r w:rsidRPr="00563912">
              <w:rPr>
                <w:sz w:val="24"/>
                <w:szCs w:val="24"/>
              </w:rPr>
              <w:t xml:space="preserve">Adicionalmente, la periodicidad del reporte debe ser coherente con los ciclos de implementación gradual del ROE, así como con los procesos de actualización metodológica, revisión de información y mejora continua del </w:t>
            </w:r>
            <w:r w:rsidR="00FF2ECF" w:rsidRPr="00563912">
              <w:rPr>
                <w:sz w:val="24"/>
                <w:szCs w:val="24"/>
              </w:rPr>
              <w:t>inventario de emisiones de GEI</w:t>
            </w:r>
            <w:r w:rsidRPr="00563912">
              <w:rPr>
                <w:sz w:val="24"/>
                <w:szCs w:val="24"/>
              </w:rPr>
              <w:t>.</w:t>
            </w:r>
          </w:p>
        </w:tc>
      </w:tr>
    </w:tbl>
    <w:p w14:paraId="51FF8A5C" w14:textId="77777777" w:rsidR="00327B0C" w:rsidRPr="00563912" w:rsidRDefault="00327B0C">
      <w:pPr>
        <w:rPr>
          <w:rFonts w:asciiTheme="majorHAnsi" w:eastAsiaTheme="majorEastAsia" w:hAnsiTheme="majorHAnsi" w:cstheme="majorBidi"/>
          <w:b/>
          <w:bCs/>
          <w:sz w:val="32"/>
          <w:szCs w:val="32"/>
        </w:rPr>
      </w:pPr>
      <w:r w:rsidRPr="00563912">
        <w:rPr>
          <w:b/>
          <w:bCs/>
        </w:rPr>
        <w:br w:type="page"/>
      </w:r>
    </w:p>
    <w:p w14:paraId="230D4D19" w14:textId="6842D257" w:rsidR="00BC7EF1" w:rsidRPr="00563912" w:rsidRDefault="009F0234" w:rsidP="000768AA">
      <w:pPr>
        <w:pStyle w:val="Ttulo1"/>
        <w:numPr>
          <w:ilvl w:val="0"/>
          <w:numId w:val="9"/>
        </w:numPr>
        <w:jc w:val="center"/>
        <w:rPr>
          <w:b/>
          <w:bCs/>
          <w:color w:val="auto"/>
        </w:rPr>
      </w:pPr>
      <w:bookmarkStart w:id="18" w:name="_Toc229033545"/>
      <w:r w:rsidRPr="00563912">
        <w:rPr>
          <w:b/>
          <w:bCs/>
          <w:color w:val="auto"/>
        </w:rPr>
        <w:lastRenderedPageBreak/>
        <w:t>ASPECTOS METODOLÓGICOS DEL REPORTE OBLIGATORIO DE EMISIONES DE GEI</w:t>
      </w:r>
      <w:bookmarkEnd w:id="18"/>
    </w:p>
    <w:p w14:paraId="668C4E09" w14:textId="77777777" w:rsidR="002262EB" w:rsidRPr="00563912" w:rsidRDefault="002262EB"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6DCDB46D" w14:textId="77777777" w:rsidTr="006A3963">
        <w:tc>
          <w:tcPr>
            <w:tcW w:w="562" w:type="dxa"/>
          </w:tcPr>
          <w:p w14:paraId="4C8A652B" w14:textId="02AC4517"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7457F7E3" w14:textId="2B3204B7" w:rsidR="001310D7" w:rsidRPr="00563912" w:rsidRDefault="003F095B" w:rsidP="00C12714">
            <w:pPr>
              <w:pStyle w:val="Prrafodelista"/>
              <w:ind w:left="0"/>
              <w:jc w:val="both"/>
              <w:rPr>
                <w:sz w:val="24"/>
                <w:szCs w:val="24"/>
              </w:rPr>
            </w:pPr>
            <w:r w:rsidRPr="00563912">
              <w:rPr>
                <w:sz w:val="24"/>
                <w:szCs w:val="24"/>
              </w:rPr>
              <w:t xml:space="preserve">Las disposiciones contenidas en el presente numeral establecen los lineamientos metodológicos de obligatorio cumplimiento para la cuantificación, consolidación y reporte de las emisiones de gases de efecto invernadero (GEI) en el marco del Reporte Obligatorio de Emisiones (ROE). En consecuencia, las personas jurídicas obligadas deben aplicar de manera integral, consistente y verificable los criterios, métodos, procedimientos y requisitos definidos en este capítulo, garantizando la calidad, integridad, comparabilidad y trazabilidad de la información reportada. El incumplimiento, aplicación parcial o interpretación inadecuada de estos lineamientos no será admisible para efectos del cumplimiento del ROE, sin perjuicio de las disposiciones </w:t>
            </w:r>
            <w:r w:rsidR="00641F07" w:rsidRPr="00563912">
              <w:rPr>
                <w:sz w:val="24"/>
                <w:szCs w:val="24"/>
              </w:rPr>
              <w:t>adicionales</w:t>
            </w:r>
            <w:r w:rsidRPr="00563912">
              <w:rPr>
                <w:sz w:val="24"/>
                <w:szCs w:val="24"/>
              </w:rPr>
              <w:t xml:space="preserve"> establecidas en la </w:t>
            </w:r>
            <w:r w:rsidR="00753015" w:rsidRPr="00563912">
              <w:rPr>
                <w:sz w:val="24"/>
                <w:szCs w:val="24"/>
              </w:rPr>
              <w:t>R</w:t>
            </w:r>
            <w:r w:rsidRPr="00563912">
              <w:rPr>
                <w:sz w:val="24"/>
                <w:szCs w:val="24"/>
              </w:rPr>
              <w:t xml:space="preserve">esolución </w:t>
            </w:r>
            <w:r w:rsidR="00753015" w:rsidRPr="00563912">
              <w:rPr>
                <w:sz w:val="24"/>
                <w:szCs w:val="24"/>
              </w:rPr>
              <w:t xml:space="preserve">ROE </w:t>
            </w:r>
            <w:r w:rsidRPr="00563912">
              <w:rPr>
                <w:sz w:val="24"/>
                <w:szCs w:val="24"/>
              </w:rPr>
              <w:t xml:space="preserve">y demás </w:t>
            </w:r>
            <w:r w:rsidR="002E1905" w:rsidRPr="00563912">
              <w:rPr>
                <w:sz w:val="24"/>
                <w:szCs w:val="24"/>
              </w:rPr>
              <w:t>normatividad vigente</w:t>
            </w:r>
            <w:r w:rsidRPr="00563912">
              <w:rPr>
                <w:sz w:val="24"/>
                <w:szCs w:val="24"/>
              </w:rPr>
              <w:t xml:space="preserve"> relacionada.</w:t>
            </w:r>
          </w:p>
        </w:tc>
      </w:tr>
    </w:tbl>
    <w:p w14:paraId="071F0834" w14:textId="77777777" w:rsidR="001310D7" w:rsidRPr="00563912" w:rsidRDefault="001310D7" w:rsidP="001310D7">
      <w:pPr>
        <w:pStyle w:val="Prrafodelista"/>
        <w:ind w:left="0"/>
        <w:rPr>
          <w:b/>
          <w:bCs/>
          <w:sz w:val="24"/>
          <w:szCs w:val="24"/>
        </w:rPr>
      </w:pPr>
    </w:p>
    <w:p w14:paraId="4721E3AB" w14:textId="38EB98E7" w:rsidR="00BC7EF1" w:rsidRPr="00563912" w:rsidRDefault="009F0234" w:rsidP="000768AA">
      <w:pPr>
        <w:pStyle w:val="Ttulo1"/>
        <w:numPr>
          <w:ilvl w:val="1"/>
          <w:numId w:val="9"/>
        </w:numPr>
        <w:jc w:val="center"/>
        <w:rPr>
          <w:b/>
          <w:bCs/>
          <w:color w:val="auto"/>
          <w:sz w:val="28"/>
          <w:szCs w:val="28"/>
        </w:rPr>
      </w:pPr>
      <w:bookmarkStart w:id="19" w:name="_Toc229033546"/>
      <w:r w:rsidRPr="00563912">
        <w:rPr>
          <w:b/>
          <w:bCs/>
          <w:color w:val="auto"/>
          <w:sz w:val="28"/>
          <w:szCs w:val="28"/>
        </w:rPr>
        <w:t xml:space="preserve">DESCRIPCIÓN DE LA </w:t>
      </w:r>
      <w:r w:rsidR="00641F07" w:rsidRPr="00563912">
        <w:rPr>
          <w:b/>
          <w:bCs/>
          <w:color w:val="auto"/>
          <w:sz w:val="28"/>
          <w:szCs w:val="28"/>
        </w:rPr>
        <w:t>PERSONA JURÍDICA OBLIGADA</w:t>
      </w:r>
      <w:bookmarkEnd w:id="19"/>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6CD3EDEB" w14:textId="77777777" w:rsidTr="006A3963">
        <w:tc>
          <w:tcPr>
            <w:tcW w:w="562" w:type="dxa"/>
          </w:tcPr>
          <w:p w14:paraId="3672DD4A" w14:textId="622CA81B"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6FA01F0B" w14:textId="5BFC35D2" w:rsidR="001310D7" w:rsidRPr="00563912" w:rsidRDefault="00B41666" w:rsidP="0009501D">
            <w:pPr>
              <w:pStyle w:val="Prrafodelista"/>
              <w:ind w:left="0"/>
              <w:jc w:val="both"/>
              <w:rPr>
                <w:sz w:val="24"/>
                <w:szCs w:val="24"/>
              </w:rPr>
            </w:pPr>
            <w:r w:rsidRPr="00563912">
              <w:rPr>
                <w:sz w:val="24"/>
                <w:szCs w:val="24"/>
              </w:rPr>
              <w:t xml:space="preserve">La persona jurídica obligada debe incluir en el informe de emisiones de GEI una descripción general de la </w:t>
            </w:r>
            <w:r w:rsidR="00641F07" w:rsidRPr="00563912">
              <w:rPr>
                <w:sz w:val="24"/>
                <w:szCs w:val="24"/>
              </w:rPr>
              <w:t>persona jurídica obligada</w:t>
            </w:r>
            <w:r w:rsidRPr="00563912">
              <w:rPr>
                <w:sz w:val="24"/>
                <w:szCs w:val="24"/>
              </w:rPr>
              <w:t xml:space="preserve">, con el propósito de proporcionar el contexto necesario para la adecuada interpretación del </w:t>
            </w:r>
            <w:r w:rsidR="00FF2ECF" w:rsidRPr="00563912">
              <w:rPr>
                <w:sz w:val="24"/>
                <w:szCs w:val="24"/>
              </w:rPr>
              <w:t>inventario de emisiones de GEI</w:t>
            </w:r>
            <w:r w:rsidRPr="00563912">
              <w:rPr>
                <w:sz w:val="24"/>
                <w:szCs w:val="24"/>
              </w:rPr>
              <w:t>, la definición de sus límites y la identificación de las fuentes de emisión asociadas a sus operaciones.</w:t>
            </w:r>
          </w:p>
        </w:tc>
      </w:tr>
      <w:tr w:rsidR="00B41666" w:rsidRPr="00563912" w14:paraId="4D448F2D" w14:textId="77777777" w:rsidTr="006A3963">
        <w:tc>
          <w:tcPr>
            <w:tcW w:w="562" w:type="dxa"/>
          </w:tcPr>
          <w:p w14:paraId="1128B8FC" w14:textId="0A4F532F" w:rsidR="00B41666" w:rsidRPr="00563912" w:rsidRDefault="00C903B0" w:rsidP="00C12714">
            <w:pPr>
              <w:pStyle w:val="Prrafodelista"/>
              <w:ind w:left="0"/>
              <w:jc w:val="both"/>
              <w:rPr>
                <w:sz w:val="24"/>
                <w:szCs w:val="24"/>
              </w:rPr>
            </w:pPr>
            <w:r w:rsidRPr="00563912">
              <w:rPr>
                <w:sz w:val="24"/>
                <w:szCs w:val="24"/>
              </w:rPr>
              <w:t>II</w:t>
            </w:r>
          </w:p>
        </w:tc>
        <w:tc>
          <w:tcPr>
            <w:tcW w:w="9503" w:type="dxa"/>
          </w:tcPr>
          <w:p w14:paraId="624D5F0E" w14:textId="2036E1F5" w:rsidR="00B41666" w:rsidRPr="00563912" w:rsidRDefault="0009501D" w:rsidP="00B41666">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la descripción de la </w:t>
            </w:r>
            <w:r w:rsidR="00641F07" w:rsidRPr="00563912">
              <w:rPr>
                <w:sz w:val="24"/>
                <w:szCs w:val="24"/>
              </w:rPr>
              <w:t>persona jurídica obligada</w:t>
            </w:r>
            <w:r w:rsidRPr="00563912">
              <w:rPr>
                <w:sz w:val="24"/>
                <w:szCs w:val="24"/>
              </w:rPr>
              <w:t xml:space="preserve"> debe ser suficiente, consistente y verificable, y permitir la trazabilidad entre la información reportada, la estructura organizacional y las actividades desarrolladas durante el periodo de reporte. En este sentido, la información suministrada debe corresponder a la registrada en fuentes oficiales y registros administrativos vigentes, y ser coherente con los demás elementos del informe de emisiones de GEI.</w:t>
            </w:r>
          </w:p>
        </w:tc>
      </w:tr>
      <w:tr w:rsidR="00B41666" w:rsidRPr="00563912" w14:paraId="4F0B40E2" w14:textId="77777777" w:rsidTr="006A3963">
        <w:tc>
          <w:tcPr>
            <w:tcW w:w="562" w:type="dxa"/>
          </w:tcPr>
          <w:p w14:paraId="7A71458F" w14:textId="006706D5" w:rsidR="00B41666" w:rsidRPr="00563912" w:rsidRDefault="00C903B0" w:rsidP="00C12714">
            <w:pPr>
              <w:pStyle w:val="Prrafodelista"/>
              <w:ind w:left="0"/>
              <w:jc w:val="both"/>
              <w:rPr>
                <w:sz w:val="24"/>
                <w:szCs w:val="24"/>
              </w:rPr>
            </w:pPr>
            <w:r w:rsidRPr="00563912">
              <w:rPr>
                <w:sz w:val="24"/>
                <w:szCs w:val="24"/>
              </w:rPr>
              <w:t>III</w:t>
            </w:r>
          </w:p>
        </w:tc>
        <w:tc>
          <w:tcPr>
            <w:tcW w:w="9503" w:type="dxa"/>
          </w:tcPr>
          <w:p w14:paraId="260DF1D6" w14:textId="2EB1F14D" w:rsidR="0009501D" w:rsidRPr="00563912" w:rsidRDefault="0009501D" w:rsidP="0009501D">
            <w:pPr>
              <w:pStyle w:val="Prrafodelista"/>
              <w:ind w:left="0"/>
              <w:jc w:val="both"/>
              <w:rPr>
                <w:sz w:val="24"/>
                <w:szCs w:val="24"/>
              </w:rPr>
            </w:pPr>
            <w:r w:rsidRPr="00563912">
              <w:rPr>
                <w:sz w:val="24"/>
                <w:szCs w:val="24"/>
              </w:rPr>
              <w:t xml:space="preserve">Sin perjuicio de los requisitos establecidos en la </w:t>
            </w:r>
            <w:r w:rsidR="00753015" w:rsidRPr="00563912">
              <w:rPr>
                <w:sz w:val="24"/>
                <w:szCs w:val="24"/>
              </w:rPr>
              <w:t>R</w:t>
            </w:r>
            <w:r w:rsidRPr="00563912">
              <w:rPr>
                <w:sz w:val="24"/>
                <w:szCs w:val="24"/>
              </w:rPr>
              <w:t>esolución</w:t>
            </w:r>
            <w:r w:rsidR="00753015" w:rsidRPr="00563912">
              <w:rPr>
                <w:sz w:val="24"/>
                <w:szCs w:val="24"/>
              </w:rPr>
              <w:t xml:space="preserve"> ROE</w:t>
            </w:r>
            <w:r w:rsidRPr="00563912">
              <w:rPr>
                <w:sz w:val="24"/>
                <w:szCs w:val="24"/>
              </w:rPr>
              <w:t xml:space="preserve">, la descripción de la </w:t>
            </w:r>
            <w:r w:rsidR="00641F07" w:rsidRPr="00563912">
              <w:rPr>
                <w:sz w:val="24"/>
                <w:szCs w:val="24"/>
              </w:rPr>
              <w:t>persona jurídica obligada</w:t>
            </w:r>
            <w:r w:rsidRPr="00563912">
              <w:rPr>
                <w:sz w:val="24"/>
                <w:szCs w:val="24"/>
              </w:rPr>
              <w:t xml:space="preserve"> debe incluir, como mínimo, información que permita identificar plenamente a la </w:t>
            </w:r>
            <w:r w:rsidR="00C27542" w:rsidRPr="00563912">
              <w:rPr>
                <w:sz w:val="24"/>
                <w:szCs w:val="24"/>
              </w:rPr>
              <w:t>persona jurídica obligada</w:t>
            </w:r>
            <w:r w:rsidRPr="00563912">
              <w:rPr>
                <w:sz w:val="24"/>
                <w:szCs w:val="24"/>
              </w:rPr>
              <w:t>, caracterizar su actividad económica o misional, y establecer su estructura organizacional y de control, en particular:</w:t>
            </w:r>
          </w:p>
          <w:p w14:paraId="1FAEA3E2" w14:textId="77777777" w:rsidR="0009501D" w:rsidRPr="00563912" w:rsidRDefault="0009501D" w:rsidP="0009501D">
            <w:pPr>
              <w:pStyle w:val="Prrafodelista"/>
              <w:numPr>
                <w:ilvl w:val="0"/>
                <w:numId w:val="11"/>
              </w:numPr>
              <w:jc w:val="both"/>
              <w:rPr>
                <w:sz w:val="24"/>
                <w:szCs w:val="24"/>
              </w:rPr>
            </w:pPr>
            <w:r w:rsidRPr="00563912">
              <w:rPr>
                <w:sz w:val="24"/>
                <w:szCs w:val="24"/>
              </w:rPr>
              <w:t>La identificación de la persona jurídica, incluyendo su razón social y número de identificación tributaria (NIT), de acuerdo con los registros oficiales aplicables.</w:t>
            </w:r>
          </w:p>
          <w:p w14:paraId="09D1CA02" w14:textId="77777777" w:rsidR="0009501D" w:rsidRPr="00563912" w:rsidRDefault="0009501D" w:rsidP="0009501D">
            <w:pPr>
              <w:pStyle w:val="Prrafodelista"/>
              <w:numPr>
                <w:ilvl w:val="0"/>
                <w:numId w:val="11"/>
              </w:numPr>
              <w:jc w:val="both"/>
              <w:rPr>
                <w:sz w:val="24"/>
                <w:szCs w:val="24"/>
              </w:rPr>
            </w:pPr>
            <w:r w:rsidRPr="00563912">
              <w:rPr>
                <w:sz w:val="24"/>
                <w:szCs w:val="24"/>
              </w:rPr>
              <w:t>La caracterización de sus actividades económicas principales y secundarias, conforme a la clasificación vigente (CIIU), asegurando la correspondencia con el Registro Único Tributario (RUT) u otros registros oficiales.</w:t>
            </w:r>
          </w:p>
          <w:p w14:paraId="503F52CE" w14:textId="77777777" w:rsidR="0009501D" w:rsidRPr="00563912" w:rsidRDefault="0009501D" w:rsidP="0009501D">
            <w:pPr>
              <w:pStyle w:val="Prrafodelista"/>
              <w:numPr>
                <w:ilvl w:val="0"/>
                <w:numId w:val="11"/>
              </w:numPr>
              <w:jc w:val="both"/>
              <w:rPr>
                <w:sz w:val="24"/>
                <w:szCs w:val="24"/>
              </w:rPr>
            </w:pPr>
            <w:r w:rsidRPr="00563912">
              <w:rPr>
                <w:sz w:val="24"/>
                <w:szCs w:val="24"/>
              </w:rPr>
              <w:t>La identificación del responsable del reporte de emisiones de GEI, incluyendo su nombre y cargo, como parte del esquema de responsabilidad y control del proceso de reporte.</w:t>
            </w:r>
          </w:p>
          <w:p w14:paraId="28588124" w14:textId="7B82D708" w:rsidR="0009501D" w:rsidRPr="00563912" w:rsidRDefault="0009501D" w:rsidP="0009501D">
            <w:pPr>
              <w:pStyle w:val="Prrafodelista"/>
              <w:numPr>
                <w:ilvl w:val="0"/>
                <w:numId w:val="11"/>
              </w:numPr>
              <w:jc w:val="both"/>
              <w:rPr>
                <w:sz w:val="24"/>
                <w:szCs w:val="24"/>
              </w:rPr>
            </w:pPr>
            <w:r w:rsidRPr="00563912">
              <w:rPr>
                <w:sz w:val="24"/>
                <w:szCs w:val="24"/>
              </w:rPr>
              <w:t xml:space="preserve">La clasificación de la </w:t>
            </w:r>
            <w:r w:rsidR="00641F07" w:rsidRPr="00563912">
              <w:rPr>
                <w:sz w:val="24"/>
                <w:szCs w:val="24"/>
              </w:rPr>
              <w:t>persona jurídica obligada</w:t>
            </w:r>
            <w:r w:rsidRPr="00563912">
              <w:rPr>
                <w:sz w:val="24"/>
                <w:szCs w:val="24"/>
              </w:rPr>
              <w:t xml:space="preserve"> según su naturaleza jurídica y, cuando aplique, su tamaño empresarial o categoría institucional, de conformidad con los sistemas oficiales de clasificación vigentes para el periodo de reporte.</w:t>
            </w:r>
          </w:p>
          <w:p w14:paraId="665F0B35" w14:textId="658059B8" w:rsidR="0009501D" w:rsidRPr="00563912" w:rsidRDefault="0009501D" w:rsidP="0009501D">
            <w:pPr>
              <w:pStyle w:val="Prrafodelista"/>
              <w:numPr>
                <w:ilvl w:val="0"/>
                <w:numId w:val="11"/>
              </w:numPr>
              <w:jc w:val="both"/>
              <w:rPr>
                <w:sz w:val="24"/>
                <w:szCs w:val="24"/>
              </w:rPr>
            </w:pPr>
            <w:r w:rsidRPr="00563912">
              <w:rPr>
                <w:sz w:val="24"/>
                <w:szCs w:val="24"/>
              </w:rPr>
              <w:t xml:space="preserve">La descripción de la estructura organizacional relevante para la consolidación del </w:t>
            </w:r>
            <w:r w:rsidR="00FF2ECF" w:rsidRPr="00563912">
              <w:rPr>
                <w:sz w:val="24"/>
                <w:szCs w:val="24"/>
              </w:rPr>
              <w:t>inventario de emisiones de GEI</w:t>
            </w:r>
            <w:r w:rsidRPr="00563912">
              <w:rPr>
                <w:sz w:val="24"/>
                <w:szCs w:val="24"/>
              </w:rPr>
              <w:t>, incluyendo la existencia de situaciones de control, grupos empresariales, subsidiarias o filiales, cuando estas tengan incidencia en la definición de los límites organizacionales.</w:t>
            </w:r>
          </w:p>
          <w:p w14:paraId="2463C8D9" w14:textId="77777777" w:rsidR="00B41666" w:rsidRPr="00563912" w:rsidRDefault="0009501D" w:rsidP="0009501D">
            <w:pPr>
              <w:pStyle w:val="Prrafodelista"/>
              <w:numPr>
                <w:ilvl w:val="0"/>
                <w:numId w:val="11"/>
              </w:numPr>
              <w:jc w:val="both"/>
              <w:rPr>
                <w:sz w:val="24"/>
                <w:szCs w:val="24"/>
              </w:rPr>
            </w:pPr>
            <w:r w:rsidRPr="00563912">
              <w:rPr>
                <w:sz w:val="24"/>
                <w:szCs w:val="24"/>
              </w:rPr>
              <w:lastRenderedPageBreak/>
              <w:t xml:space="preserve">La descripción general de los procesos productivos, actividades económicas o funciones misionales que generan emisiones de GEI, de manera que se facilite la identificación de fuentes de emisión y la comprensión del perfil de emisiones de la </w:t>
            </w:r>
            <w:r w:rsidR="00641F07" w:rsidRPr="00563912">
              <w:rPr>
                <w:sz w:val="24"/>
                <w:szCs w:val="24"/>
              </w:rPr>
              <w:t>persona jurídica obligada</w:t>
            </w:r>
            <w:r w:rsidRPr="00563912">
              <w:rPr>
                <w:sz w:val="24"/>
                <w:szCs w:val="24"/>
              </w:rPr>
              <w:t>.</w:t>
            </w:r>
          </w:p>
          <w:p w14:paraId="66867389" w14:textId="59DACDFF" w:rsidR="001606A4" w:rsidRPr="00563912" w:rsidRDefault="004B0EAD" w:rsidP="001606A4">
            <w:pPr>
              <w:pStyle w:val="Prrafodelista"/>
              <w:numPr>
                <w:ilvl w:val="0"/>
                <w:numId w:val="11"/>
              </w:numPr>
              <w:jc w:val="both"/>
              <w:rPr>
                <w:sz w:val="24"/>
                <w:szCs w:val="24"/>
              </w:rPr>
            </w:pPr>
            <w:r w:rsidRPr="00563912">
              <w:rPr>
                <w:sz w:val="24"/>
                <w:szCs w:val="24"/>
              </w:rPr>
              <w:t>Cuando aplique, la persona jurídica obligada deberá informar su condición de reportante en el Registro Único de Beneficiarios Finales (RUB), así como suministrar la información correspondiente al Beneficiario Final a que hace referencia el artículo 631-5 del Estatuto Tributario o la norma que lo modifique o sustituya. Esta información deberá incluir, como mínimo, los nombres y apellidos completos del (de los) beneficiario(s) final(es), su(s) número(s) de identificación, y los porcentajes de participación directa o indirecta en el capital sobre la persona jurídica obligada.</w:t>
            </w:r>
          </w:p>
        </w:tc>
      </w:tr>
      <w:tr w:rsidR="00B41666" w:rsidRPr="00563912" w14:paraId="023E3502" w14:textId="77777777" w:rsidTr="006A3963">
        <w:tc>
          <w:tcPr>
            <w:tcW w:w="562" w:type="dxa"/>
          </w:tcPr>
          <w:p w14:paraId="0E48686C" w14:textId="1B8A055C" w:rsidR="00B41666" w:rsidRPr="00563912" w:rsidRDefault="00C903B0" w:rsidP="00C12714">
            <w:pPr>
              <w:pStyle w:val="Prrafodelista"/>
              <w:ind w:left="0"/>
              <w:jc w:val="both"/>
              <w:rPr>
                <w:sz w:val="24"/>
                <w:szCs w:val="24"/>
              </w:rPr>
            </w:pPr>
            <w:r w:rsidRPr="00563912">
              <w:rPr>
                <w:sz w:val="24"/>
                <w:szCs w:val="24"/>
              </w:rPr>
              <w:lastRenderedPageBreak/>
              <w:t>IV</w:t>
            </w:r>
          </w:p>
        </w:tc>
        <w:tc>
          <w:tcPr>
            <w:tcW w:w="9503" w:type="dxa"/>
          </w:tcPr>
          <w:p w14:paraId="0ADAAD7C" w14:textId="24B5062A" w:rsidR="00B41666" w:rsidRPr="00563912" w:rsidRDefault="0009501D" w:rsidP="00B41666">
            <w:pPr>
              <w:pStyle w:val="Prrafodelista"/>
              <w:ind w:left="0"/>
              <w:jc w:val="both"/>
              <w:rPr>
                <w:sz w:val="24"/>
                <w:szCs w:val="24"/>
              </w:rPr>
            </w:pPr>
            <w:r w:rsidRPr="00563912">
              <w:rPr>
                <w:sz w:val="24"/>
                <w:szCs w:val="24"/>
              </w:rPr>
              <w:t xml:space="preserve">La información contenida en la descripción de la </w:t>
            </w:r>
            <w:r w:rsidR="00641F07" w:rsidRPr="00563912">
              <w:rPr>
                <w:sz w:val="24"/>
                <w:szCs w:val="24"/>
              </w:rPr>
              <w:t>persona jurídica obligada</w:t>
            </w:r>
            <w:r w:rsidRPr="00563912">
              <w:rPr>
                <w:sz w:val="24"/>
                <w:szCs w:val="24"/>
              </w:rPr>
              <w:t xml:space="preserve"> debe ser consistente con los criterios de definición de límites organizacionales y operacionales establecidos en el presente Protocolo</w:t>
            </w:r>
            <w:r w:rsidR="00A84D4D" w:rsidRPr="00563912">
              <w:rPr>
                <w:sz w:val="24"/>
                <w:szCs w:val="24"/>
              </w:rPr>
              <w:t xml:space="preserve"> ROE</w:t>
            </w:r>
            <w:r w:rsidRPr="00563912">
              <w:rPr>
                <w:sz w:val="24"/>
                <w:szCs w:val="24"/>
              </w:rPr>
              <w:t xml:space="preserve">, y debe mantenerse actualizada para cada periodo de reporte, reflejando cambios relevantes en la estructura, actividades o condiciones de operación de la </w:t>
            </w:r>
            <w:r w:rsidR="00DD2321" w:rsidRPr="00563912">
              <w:rPr>
                <w:sz w:val="24"/>
                <w:szCs w:val="24"/>
              </w:rPr>
              <w:t xml:space="preserve">persona </w:t>
            </w:r>
            <w:r w:rsidR="00C903B0" w:rsidRPr="00563912">
              <w:rPr>
                <w:sz w:val="24"/>
                <w:szCs w:val="24"/>
              </w:rPr>
              <w:t>jurídica</w:t>
            </w:r>
            <w:r w:rsidR="00DD2321" w:rsidRPr="00563912">
              <w:rPr>
                <w:sz w:val="24"/>
                <w:szCs w:val="24"/>
              </w:rPr>
              <w:t xml:space="preserve"> obligada</w:t>
            </w:r>
            <w:r w:rsidRPr="00563912">
              <w:rPr>
                <w:sz w:val="24"/>
                <w:szCs w:val="24"/>
              </w:rPr>
              <w:t>.</w:t>
            </w:r>
          </w:p>
        </w:tc>
      </w:tr>
    </w:tbl>
    <w:p w14:paraId="2D371D7C" w14:textId="77777777" w:rsidR="001310D7" w:rsidRPr="00563912" w:rsidRDefault="001310D7" w:rsidP="001310D7">
      <w:pPr>
        <w:pStyle w:val="Prrafodelista"/>
        <w:ind w:left="0"/>
        <w:rPr>
          <w:b/>
          <w:bCs/>
          <w:sz w:val="24"/>
          <w:szCs w:val="24"/>
        </w:rPr>
      </w:pPr>
    </w:p>
    <w:p w14:paraId="2085082B" w14:textId="420D7708" w:rsidR="00BC7EF1" w:rsidRPr="00563912" w:rsidRDefault="009F0234" w:rsidP="000768AA">
      <w:pPr>
        <w:pStyle w:val="Ttulo1"/>
        <w:numPr>
          <w:ilvl w:val="1"/>
          <w:numId w:val="9"/>
        </w:numPr>
        <w:jc w:val="center"/>
        <w:rPr>
          <w:b/>
          <w:bCs/>
          <w:color w:val="auto"/>
          <w:sz w:val="28"/>
          <w:szCs w:val="28"/>
        </w:rPr>
      </w:pPr>
      <w:bookmarkStart w:id="20" w:name="_Toc229033547"/>
      <w:r w:rsidRPr="00563912">
        <w:rPr>
          <w:b/>
          <w:bCs/>
          <w:color w:val="auto"/>
          <w:sz w:val="28"/>
          <w:szCs w:val="28"/>
        </w:rPr>
        <w:t>LÍMITES ORGANIZACIONALES DEL REPORTE OBLIGATORIO DE EMISIONES DE GEI</w:t>
      </w:r>
      <w:bookmarkEnd w:id="20"/>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9345"/>
      </w:tblGrid>
      <w:tr w:rsidR="00C903B0" w:rsidRPr="00563912" w14:paraId="122EC345" w14:textId="77777777" w:rsidTr="0053261A">
        <w:tc>
          <w:tcPr>
            <w:tcW w:w="720" w:type="dxa"/>
          </w:tcPr>
          <w:p w14:paraId="49E11206" w14:textId="4FBA46BC" w:rsidR="00C903B0" w:rsidRPr="00563912" w:rsidRDefault="00C903B0" w:rsidP="00C903B0">
            <w:pPr>
              <w:pStyle w:val="Prrafodelista"/>
              <w:ind w:left="0"/>
              <w:jc w:val="both"/>
              <w:rPr>
                <w:sz w:val="24"/>
                <w:szCs w:val="24"/>
              </w:rPr>
            </w:pPr>
            <w:r w:rsidRPr="00563912">
              <w:rPr>
                <w:sz w:val="24"/>
                <w:szCs w:val="24"/>
              </w:rPr>
              <w:t>I</w:t>
            </w:r>
          </w:p>
        </w:tc>
        <w:tc>
          <w:tcPr>
            <w:tcW w:w="9345" w:type="dxa"/>
          </w:tcPr>
          <w:p w14:paraId="5A7D40E0" w14:textId="7A260D2C" w:rsidR="00C903B0" w:rsidRPr="00563912" w:rsidRDefault="00C903B0" w:rsidP="00C903B0">
            <w:pPr>
              <w:pStyle w:val="Prrafodelista"/>
              <w:ind w:left="39"/>
              <w:jc w:val="both"/>
              <w:rPr>
                <w:sz w:val="24"/>
                <w:szCs w:val="24"/>
              </w:rPr>
            </w:pPr>
            <w:r w:rsidRPr="00563912">
              <w:rPr>
                <w:sz w:val="24"/>
                <w:szCs w:val="24"/>
              </w:rPr>
              <w:t>Las personas jurídicas obligadas deben establecer y documentar los límites organizacionales del inventario de emisiones de GEI, con el fin de definir de manera clara, consistente y verificable el conjunto de operaciones e instalaciones sobre las cuales se realizará la cuantificación y el reporte de emisiones en el marco del ROE.</w:t>
            </w:r>
          </w:p>
        </w:tc>
      </w:tr>
      <w:tr w:rsidR="00C903B0" w:rsidRPr="00563912" w14:paraId="35ECEDC9" w14:textId="77777777" w:rsidTr="0053261A">
        <w:tc>
          <w:tcPr>
            <w:tcW w:w="720" w:type="dxa"/>
          </w:tcPr>
          <w:p w14:paraId="47873E5E" w14:textId="67BE008B" w:rsidR="00C903B0" w:rsidRPr="00563912" w:rsidRDefault="00C903B0" w:rsidP="00C903B0">
            <w:pPr>
              <w:pStyle w:val="Prrafodelista"/>
              <w:ind w:left="0"/>
              <w:jc w:val="both"/>
              <w:rPr>
                <w:sz w:val="24"/>
                <w:szCs w:val="24"/>
              </w:rPr>
            </w:pPr>
            <w:r w:rsidRPr="00563912">
              <w:rPr>
                <w:sz w:val="24"/>
                <w:szCs w:val="24"/>
              </w:rPr>
              <w:t>II</w:t>
            </w:r>
          </w:p>
        </w:tc>
        <w:tc>
          <w:tcPr>
            <w:tcW w:w="9345" w:type="dxa"/>
          </w:tcPr>
          <w:p w14:paraId="2A706C06" w14:textId="7F27B1A1" w:rsidR="00C903B0" w:rsidRPr="00563912" w:rsidRDefault="00C903B0" w:rsidP="00C903B0">
            <w:pPr>
              <w:pStyle w:val="Prrafodelista"/>
              <w:ind w:left="39"/>
              <w:jc w:val="both"/>
              <w:rPr>
                <w:sz w:val="24"/>
                <w:szCs w:val="24"/>
              </w:rPr>
            </w:pPr>
            <w:r w:rsidRPr="00563912">
              <w:rPr>
                <w:sz w:val="24"/>
                <w:szCs w:val="24"/>
              </w:rPr>
              <w:t>La definición de los límites organizacionales debe basarse en la aplicación del enfoque de consolidación de emisiones de control operacional, el cual se entiende de manera general como la capacidad efectiva de la persona jurídica obligada para definir, implementar y hacer cumplir políticas operativas, procedimientos técnicos y lineamientos de gestión sobre una instalación, actividad o proceso que genera emisiones de GEI.</w:t>
            </w:r>
          </w:p>
        </w:tc>
      </w:tr>
      <w:tr w:rsidR="00C903B0" w:rsidRPr="00563912" w14:paraId="0396D813" w14:textId="77777777" w:rsidTr="0053261A">
        <w:tc>
          <w:tcPr>
            <w:tcW w:w="720" w:type="dxa"/>
          </w:tcPr>
          <w:p w14:paraId="7F75CD8D" w14:textId="2BF61FBD" w:rsidR="00C903B0" w:rsidRPr="00563912" w:rsidRDefault="00C903B0" w:rsidP="00C903B0">
            <w:pPr>
              <w:pStyle w:val="Prrafodelista"/>
              <w:ind w:left="0"/>
              <w:jc w:val="both"/>
              <w:rPr>
                <w:sz w:val="24"/>
                <w:szCs w:val="24"/>
              </w:rPr>
            </w:pPr>
            <w:r w:rsidRPr="00563912">
              <w:rPr>
                <w:sz w:val="24"/>
                <w:szCs w:val="24"/>
              </w:rPr>
              <w:t>III</w:t>
            </w:r>
          </w:p>
        </w:tc>
        <w:tc>
          <w:tcPr>
            <w:tcW w:w="9345" w:type="dxa"/>
          </w:tcPr>
          <w:p w14:paraId="655B88AA" w14:textId="1C2C5BF2" w:rsidR="00C903B0" w:rsidRPr="00563912" w:rsidRDefault="00C903B0" w:rsidP="00C903B0">
            <w:pPr>
              <w:pStyle w:val="Prrafodelista"/>
              <w:ind w:left="39"/>
              <w:jc w:val="both"/>
              <w:rPr>
                <w:sz w:val="24"/>
                <w:szCs w:val="24"/>
              </w:rPr>
            </w:pPr>
            <w:r w:rsidRPr="00563912">
              <w:rPr>
                <w:sz w:val="24"/>
                <w:szCs w:val="24"/>
              </w:rPr>
              <w:t>El control operacional no siempre se limita a la propiedad legal de los activos, sino que se determina a partir de la capacidad real de toma de decisiones sobre la operación, y conjuntamente con el análisis de otros criterios incluyendo aspectos tales como: la planificación, ejecución, supervisión y control de las actividades que generan las emisiones de GEI.</w:t>
            </w:r>
          </w:p>
        </w:tc>
      </w:tr>
      <w:tr w:rsidR="00C903B0" w:rsidRPr="00563912" w14:paraId="34754E19" w14:textId="77777777" w:rsidTr="0053261A">
        <w:tc>
          <w:tcPr>
            <w:tcW w:w="720" w:type="dxa"/>
          </w:tcPr>
          <w:p w14:paraId="5B107AA3" w14:textId="05BFA2EA" w:rsidR="00C903B0" w:rsidRPr="00563912" w:rsidRDefault="00C903B0" w:rsidP="00C903B0">
            <w:pPr>
              <w:pStyle w:val="Prrafodelista"/>
              <w:ind w:left="0"/>
              <w:jc w:val="both"/>
              <w:rPr>
                <w:sz w:val="24"/>
                <w:szCs w:val="24"/>
              </w:rPr>
            </w:pPr>
            <w:r w:rsidRPr="00563912">
              <w:rPr>
                <w:sz w:val="24"/>
                <w:szCs w:val="24"/>
              </w:rPr>
              <w:t>IV</w:t>
            </w:r>
          </w:p>
        </w:tc>
        <w:tc>
          <w:tcPr>
            <w:tcW w:w="9345" w:type="dxa"/>
          </w:tcPr>
          <w:p w14:paraId="53F01841" w14:textId="781A0381" w:rsidR="00C903B0" w:rsidRPr="00563912" w:rsidRDefault="00C903B0" w:rsidP="00C903B0">
            <w:pPr>
              <w:pStyle w:val="Prrafodelista"/>
              <w:ind w:left="39"/>
              <w:jc w:val="both"/>
              <w:rPr>
                <w:sz w:val="24"/>
                <w:szCs w:val="24"/>
              </w:rPr>
            </w:pPr>
            <w:r w:rsidRPr="00563912">
              <w:rPr>
                <w:sz w:val="24"/>
                <w:szCs w:val="24"/>
              </w:rPr>
              <w:t>En este sentido, se debe realizar un análisis de control de las operaciones y considerar entre otros los siguientes elementos para determinar que una persona jurídica obligada ejerce control operacional sobre una instalación u operación:</w:t>
            </w:r>
          </w:p>
          <w:p w14:paraId="3CDF5EBD" w14:textId="77777777" w:rsidR="00C903B0" w:rsidRPr="00563912" w:rsidRDefault="00C903B0" w:rsidP="00C903B0">
            <w:pPr>
              <w:pStyle w:val="Prrafodelista"/>
              <w:numPr>
                <w:ilvl w:val="0"/>
                <w:numId w:val="14"/>
              </w:numPr>
              <w:jc w:val="both"/>
              <w:rPr>
                <w:sz w:val="24"/>
                <w:szCs w:val="24"/>
              </w:rPr>
            </w:pPr>
            <w:r w:rsidRPr="00563912">
              <w:rPr>
                <w:sz w:val="24"/>
                <w:szCs w:val="24"/>
              </w:rPr>
              <w:t>Define y adopta las políticas operativas y ambientales aplicables a la instalación o actividad.</w:t>
            </w:r>
          </w:p>
          <w:p w14:paraId="60424C6E" w14:textId="77777777" w:rsidR="00C903B0" w:rsidRPr="00563912" w:rsidRDefault="00C903B0" w:rsidP="00C903B0">
            <w:pPr>
              <w:pStyle w:val="Prrafodelista"/>
              <w:numPr>
                <w:ilvl w:val="0"/>
                <w:numId w:val="14"/>
              </w:numPr>
              <w:jc w:val="both"/>
              <w:rPr>
                <w:sz w:val="24"/>
                <w:szCs w:val="24"/>
              </w:rPr>
            </w:pPr>
            <w:r w:rsidRPr="00563912">
              <w:rPr>
                <w:sz w:val="24"/>
                <w:szCs w:val="24"/>
              </w:rPr>
              <w:t>Tiene autoridad para tomar decisiones sobre el funcionamiento diario, incluyendo niveles de producción, uso de insumos, mantenimiento y operación de equipos.</w:t>
            </w:r>
          </w:p>
          <w:p w14:paraId="6A7AF4A5" w14:textId="77777777" w:rsidR="00C903B0" w:rsidRPr="00563912" w:rsidRDefault="00C903B0" w:rsidP="00C903B0">
            <w:pPr>
              <w:pStyle w:val="Prrafodelista"/>
              <w:numPr>
                <w:ilvl w:val="0"/>
                <w:numId w:val="14"/>
              </w:numPr>
              <w:jc w:val="both"/>
              <w:rPr>
                <w:sz w:val="24"/>
                <w:szCs w:val="24"/>
              </w:rPr>
            </w:pPr>
            <w:r w:rsidRPr="00563912">
              <w:rPr>
                <w:sz w:val="24"/>
                <w:szCs w:val="24"/>
              </w:rPr>
              <w:t>Administra o supervisa directamente al personal operativo responsable de las actividades que generan emisiones.</w:t>
            </w:r>
          </w:p>
          <w:p w14:paraId="0A08523C" w14:textId="77777777" w:rsidR="00C903B0" w:rsidRPr="00563912" w:rsidRDefault="00C903B0" w:rsidP="00C903B0">
            <w:pPr>
              <w:pStyle w:val="Prrafodelista"/>
              <w:numPr>
                <w:ilvl w:val="0"/>
                <w:numId w:val="14"/>
              </w:numPr>
              <w:jc w:val="both"/>
              <w:rPr>
                <w:sz w:val="24"/>
                <w:szCs w:val="24"/>
              </w:rPr>
            </w:pPr>
            <w:r w:rsidRPr="00563912">
              <w:rPr>
                <w:sz w:val="24"/>
                <w:szCs w:val="24"/>
              </w:rPr>
              <w:t>Asume la responsabilidad sobre el desempeño operativo, incluyendo aspectos de seguridad, mantenimiento, cumplimiento normativo o gestión ambiental.</w:t>
            </w:r>
          </w:p>
          <w:p w14:paraId="223DB5D4" w14:textId="62E03A26" w:rsidR="00C903B0" w:rsidRPr="00563912" w:rsidRDefault="00C903B0" w:rsidP="00C903B0">
            <w:pPr>
              <w:pStyle w:val="Prrafodelista"/>
              <w:numPr>
                <w:ilvl w:val="0"/>
                <w:numId w:val="14"/>
              </w:numPr>
              <w:jc w:val="both"/>
              <w:rPr>
                <w:sz w:val="24"/>
                <w:szCs w:val="24"/>
              </w:rPr>
            </w:pPr>
            <w:r w:rsidRPr="00563912">
              <w:rPr>
                <w:sz w:val="24"/>
                <w:szCs w:val="24"/>
              </w:rPr>
              <w:t>Tiene la capacidad de implementar medidas de reducción de emisiones, eficiencia energética o cambios tecnológicos en la operación.</w:t>
            </w:r>
          </w:p>
        </w:tc>
      </w:tr>
      <w:tr w:rsidR="004E17C2" w:rsidRPr="00563912" w14:paraId="3BC1FF21" w14:textId="77777777" w:rsidTr="0053261A">
        <w:tc>
          <w:tcPr>
            <w:tcW w:w="720" w:type="dxa"/>
          </w:tcPr>
          <w:p w14:paraId="720C2138" w14:textId="190565D9" w:rsidR="004E17C2" w:rsidRPr="00563912" w:rsidRDefault="00C903B0" w:rsidP="004E17C2">
            <w:pPr>
              <w:pStyle w:val="Prrafodelista"/>
              <w:ind w:left="0"/>
              <w:jc w:val="both"/>
              <w:rPr>
                <w:sz w:val="24"/>
                <w:szCs w:val="24"/>
              </w:rPr>
            </w:pPr>
            <w:r w:rsidRPr="00563912">
              <w:rPr>
                <w:sz w:val="24"/>
                <w:szCs w:val="24"/>
              </w:rPr>
              <w:t>V</w:t>
            </w:r>
          </w:p>
        </w:tc>
        <w:tc>
          <w:tcPr>
            <w:tcW w:w="9345" w:type="dxa"/>
          </w:tcPr>
          <w:p w14:paraId="1DD6733B" w14:textId="5BFA9F40" w:rsidR="004E17C2" w:rsidRPr="00563912" w:rsidRDefault="00DC5C5E" w:rsidP="004E17C2">
            <w:pPr>
              <w:pStyle w:val="Prrafodelista"/>
              <w:ind w:left="39"/>
              <w:jc w:val="both"/>
              <w:rPr>
                <w:sz w:val="24"/>
                <w:szCs w:val="24"/>
              </w:rPr>
            </w:pPr>
            <w:r w:rsidRPr="00563912">
              <w:rPr>
                <w:sz w:val="24"/>
                <w:szCs w:val="24"/>
              </w:rPr>
              <w:t>N</w:t>
            </w:r>
            <w:r w:rsidR="004E17C2" w:rsidRPr="00563912">
              <w:rPr>
                <w:sz w:val="24"/>
                <w:szCs w:val="24"/>
              </w:rPr>
              <w:t xml:space="preserve">o se </w:t>
            </w:r>
            <w:r w:rsidRPr="00563912">
              <w:rPr>
                <w:sz w:val="24"/>
                <w:szCs w:val="24"/>
              </w:rPr>
              <w:t xml:space="preserve">deberá </w:t>
            </w:r>
            <w:r w:rsidR="004E17C2" w:rsidRPr="00563912">
              <w:rPr>
                <w:sz w:val="24"/>
                <w:szCs w:val="24"/>
              </w:rPr>
              <w:t xml:space="preserve">considerar que existe control operacional cuando la </w:t>
            </w:r>
            <w:r w:rsidR="00641F07" w:rsidRPr="00563912">
              <w:rPr>
                <w:sz w:val="24"/>
                <w:szCs w:val="24"/>
              </w:rPr>
              <w:t>persona jurídica obligada</w:t>
            </w:r>
            <w:r w:rsidR="004E17C2" w:rsidRPr="00563912">
              <w:rPr>
                <w:sz w:val="24"/>
                <w:szCs w:val="24"/>
              </w:rPr>
              <w:t>:</w:t>
            </w:r>
          </w:p>
          <w:p w14:paraId="3674D363" w14:textId="77777777" w:rsidR="004E17C2" w:rsidRPr="00563912" w:rsidRDefault="004E17C2" w:rsidP="004E17C2">
            <w:pPr>
              <w:pStyle w:val="Prrafodelista"/>
              <w:numPr>
                <w:ilvl w:val="0"/>
                <w:numId w:val="15"/>
              </w:numPr>
              <w:jc w:val="both"/>
              <w:rPr>
                <w:sz w:val="24"/>
                <w:szCs w:val="24"/>
              </w:rPr>
            </w:pPr>
            <w:r w:rsidRPr="00563912">
              <w:rPr>
                <w:sz w:val="24"/>
                <w:szCs w:val="24"/>
              </w:rPr>
              <w:lastRenderedPageBreak/>
              <w:t>Participa únicamente como inversionista o accionista sin capacidad de decisión operativa.</w:t>
            </w:r>
          </w:p>
          <w:p w14:paraId="3ADE5E39" w14:textId="0AD68BED" w:rsidR="004E17C2" w:rsidRPr="00563912" w:rsidRDefault="004E17C2" w:rsidP="004E17C2">
            <w:pPr>
              <w:pStyle w:val="Prrafodelista"/>
              <w:numPr>
                <w:ilvl w:val="0"/>
                <w:numId w:val="15"/>
              </w:numPr>
              <w:jc w:val="both"/>
              <w:rPr>
                <w:sz w:val="24"/>
                <w:szCs w:val="24"/>
              </w:rPr>
            </w:pPr>
            <w:r w:rsidRPr="00563912">
              <w:rPr>
                <w:sz w:val="24"/>
                <w:szCs w:val="24"/>
              </w:rPr>
              <w:t>Mantiene relaciones contractuales en las que no tiene ninguna injerencia sobre la operación, tales como: contratos de suministro, compra de servicios o arrendamientos sin control sobre la operación.</w:t>
            </w:r>
          </w:p>
          <w:p w14:paraId="56635508" w14:textId="433B650E" w:rsidR="004E17C2" w:rsidRPr="00563912" w:rsidRDefault="004E17C2" w:rsidP="004E17C2">
            <w:pPr>
              <w:pStyle w:val="Prrafodelista"/>
              <w:numPr>
                <w:ilvl w:val="0"/>
                <w:numId w:val="15"/>
              </w:numPr>
              <w:jc w:val="both"/>
              <w:rPr>
                <w:sz w:val="24"/>
                <w:szCs w:val="24"/>
              </w:rPr>
            </w:pPr>
            <w:r w:rsidRPr="00563912">
              <w:rPr>
                <w:sz w:val="24"/>
                <w:szCs w:val="24"/>
              </w:rPr>
              <w:t>Tiene participación en activos o proyectos en los cuales la operación es gestionada de manera independiente por un tercero, sin capacidad de intervención en las decisiones operativas.</w:t>
            </w:r>
          </w:p>
        </w:tc>
      </w:tr>
      <w:tr w:rsidR="004E17C2" w:rsidRPr="00563912" w14:paraId="4DFBF51F" w14:textId="77777777" w:rsidTr="0053261A">
        <w:tc>
          <w:tcPr>
            <w:tcW w:w="720" w:type="dxa"/>
          </w:tcPr>
          <w:p w14:paraId="6849C75F" w14:textId="2AB09F4B" w:rsidR="004E17C2" w:rsidRPr="00563912" w:rsidRDefault="00C903B0" w:rsidP="004E17C2">
            <w:pPr>
              <w:pStyle w:val="Prrafodelista"/>
              <w:ind w:left="0"/>
              <w:jc w:val="both"/>
              <w:rPr>
                <w:sz w:val="24"/>
                <w:szCs w:val="24"/>
              </w:rPr>
            </w:pPr>
            <w:r w:rsidRPr="00563912">
              <w:rPr>
                <w:sz w:val="24"/>
                <w:szCs w:val="24"/>
              </w:rPr>
              <w:lastRenderedPageBreak/>
              <w:t>VI</w:t>
            </w:r>
          </w:p>
        </w:tc>
        <w:tc>
          <w:tcPr>
            <w:tcW w:w="9345" w:type="dxa"/>
          </w:tcPr>
          <w:p w14:paraId="71726E3C" w14:textId="447A18BF" w:rsidR="004E17C2" w:rsidRPr="00563912" w:rsidRDefault="004E17C2" w:rsidP="004E17C2">
            <w:pPr>
              <w:pStyle w:val="Prrafodelista"/>
              <w:ind w:left="39"/>
              <w:jc w:val="both"/>
              <w:rPr>
                <w:sz w:val="24"/>
                <w:szCs w:val="24"/>
              </w:rPr>
            </w:pPr>
            <w:r w:rsidRPr="00563912">
              <w:rPr>
                <w:sz w:val="24"/>
                <w:szCs w:val="24"/>
              </w:rPr>
              <w:t xml:space="preserve">En situaciones donde el control operacional sea compartido o no resulte evidente, la </w:t>
            </w:r>
            <w:r w:rsidR="00641F07" w:rsidRPr="00563912">
              <w:rPr>
                <w:sz w:val="24"/>
                <w:szCs w:val="24"/>
              </w:rPr>
              <w:t>persona jurídica obligada</w:t>
            </w:r>
            <w:r w:rsidRPr="00563912">
              <w:rPr>
                <w:sz w:val="24"/>
                <w:szCs w:val="24"/>
              </w:rPr>
              <w:t xml:space="preserve"> debe aplicar </w:t>
            </w:r>
            <w:r w:rsidR="00DC5C5E" w:rsidRPr="00563912">
              <w:rPr>
                <w:sz w:val="24"/>
                <w:szCs w:val="24"/>
              </w:rPr>
              <w:t xml:space="preserve">el </w:t>
            </w:r>
            <w:r w:rsidRPr="00563912">
              <w:rPr>
                <w:sz w:val="24"/>
                <w:szCs w:val="24"/>
              </w:rPr>
              <w:t xml:space="preserve">análisis documentado, considerando los acuerdos contractuales, la asignación de responsabilidades operativas y la capacidad efectiva de toma de decisiones. En estos casos, la </w:t>
            </w:r>
            <w:r w:rsidR="004F3594" w:rsidRPr="00563912">
              <w:rPr>
                <w:sz w:val="24"/>
                <w:szCs w:val="24"/>
              </w:rPr>
              <w:t xml:space="preserve">persona jurídica obligada </w:t>
            </w:r>
            <w:r w:rsidRPr="00563912">
              <w:rPr>
                <w:sz w:val="24"/>
                <w:szCs w:val="24"/>
              </w:rPr>
              <w:t>debe justificar el criterio adoptado y garantizar su aplicación consistente a lo largo del tiempo</w:t>
            </w:r>
            <w:r w:rsidR="0071183C" w:rsidRPr="00563912">
              <w:rPr>
                <w:sz w:val="24"/>
                <w:szCs w:val="24"/>
              </w:rPr>
              <w:t xml:space="preserve">, </w:t>
            </w:r>
            <w:r w:rsidR="0055110B" w:rsidRPr="00563912">
              <w:rPr>
                <w:sz w:val="24"/>
                <w:szCs w:val="24"/>
              </w:rPr>
              <w:t xml:space="preserve">debiendo </w:t>
            </w:r>
            <w:r w:rsidR="0071183C" w:rsidRPr="00563912">
              <w:rPr>
                <w:sz w:val="24"/>
                <w:szCs w:val="24"/>
              </w:rPr>
              <w:t>notifica</w:t>
            </w:r>
            <w:r w:rsidR="0055110B" w:rsidRPr="00563912">
              <w:rPr>
                <w:sz w:val="24"/>
                <w:szCs w:val="24"/>
              </w:rPr>
              <w:t>r</w:t>
            </w:r>
            <w:r w:rsidR="0071183C" w:rsidRPr="00563912">
              <w:rPr>
                <w:sz w:val="24"/>
                <w:szCs w:val="24"/>
              </w:rPr>
              <w:t xml:space="preserve"> a la otra </w:t>
            </w:r>
            <w:r w:rsidR="0055110B" w:rsidRPr="00563912">
              <w:rPr>
                <w:sz w:val="24"/>
                <w:szCs w:val="24"/>
              </w:rPr>
              <w:t>p</w:t>
            </w:r>
            <w:r w:rsidR="004F3594" w:rsidRPr="00563912">
              <w:rPr>
                <w:sz w:val="24"/>
                <w:szCs w:val="24"/>
              </w:rPr>
              <w:t>arte</w:t>
            </w:r>
            <w:r w:rsidR="0055110B" w:rsidRPr="00563912">
              <w:rPr>
                <w:sz w:val="24"/>
                <w:szCs w:val="24"/>
              </w:rPr>
              <w:t xml:space="preserve"> </w:t>
            </w:r>
            <w:r w:rsidR="004F3594" w:rsidRPr="00563912">
              <w:rPr>
                <w:sz w:val="24"/>
                <w:szCs w:val="24"/>
              </w:rPr>
              <w:t>sobre el análisis del control operacional</w:t>
            </w:r>
            <w:r w:rsidR="00C252CB" w:rsidRPr="00563912">
              <w:rPr>
                <w:sz w:val="24"/>
                <w:szCs w:val="24"/>
              </w:rPr>
              <w:t xml:space="preserve"> y documentando la notificación</w:t>
            </w:r>
            <w:r w:rsidRPr="00563912">
              <w:rPr>
                <w:sz w:val="24"/>
                <w:szCs w:val="24"/>
              </w:rPr>
              <w:t>.</w:t>
            </w:r>
            <w:r w:rsidR="004F3594" w:rsidRPr="00563912">
              <w:rPr>
                <w:sz w:val="24"/>
                <w:szCs w:val="24"/>
              </w:rPr>
              <w:t xml:space="preserve"> </w:t>
            </w:r>
          </w:p>
        </w:tc>
      </w:tr>
      <w:tr w:rsidR="004F3594" w:rsidRPr="00563912" w14:paraId="4B7DBFCC" w14:textId="77777777" w:rsidTr="0053261A">
        <w:tc>
          <w:tcPr>
            <w:tcW w:w="720" w:type="dxa"/>
          </w:tcPr>
          <w:p w14:paraId="769C1BDB" w14:textId="7F63ECC9" w:rsidR="004F3594" w:rsidRPr="00563912" w:rsidRDefault="00C903B0" w:rsidP="004E17C2">
            <w:pPr>
              <w:pStyle w:val="Prrafodelista"/>
              <w:ind w:left="0"/>
              <w:jc w:val="both"/>
              <w:rPr>
                <w:sz w:val="24"/>
                <w:szCs w:val="24"/>
              </w:rPr>
            </w:pPr>
            <w:r w:rsidRPr="00563912">
              <w:rPr>
                <w:sz w:val="24"/>
                <w:szCs w:val="24"/>
              </w:rPr>
              <w:t>VII</w:t>
            </w:r>
          </w:p>
        </w:tc>
        <w:tc>
          <w:tcPr>
            <w:tcW w:w="9345" w:type="dxa"/>
          </w:tcPr>
          <w:p w14:paraId="5DE59479" w14:textId="39E2F84B" w:rsidR="004F3594" w:rsidRPr="00563912" w:rsidRDefault="004F3594" w:rsidP="004E17C2">
            <w:pPr>
              <w:pStyle w:val="Prrafodelista"/>
              <w:ind w:left="39"/>
              <w:jc w:val="both"/>
              <w:rPr>
                <w:sz w:val="24"/>
                <w:szCs w:val="24"/>
              </w:rPr>
            </w:pPr>
            <w:r w:rsidRPr="00563912">
              <w:rPr>
                <w:sz w:val="24"/>
                <w:szCs w:val="24"/>
              </w:rPr>
              <w:t>Las personas jurídicas obligadas que reciban notificaciones producto de un análisis de control operacional sobre emisiones de GEI en situaciones donde este sea compartido o no resulte evidente, debe</w:t>
            </w:r>
            <w:r w:rsidR="00C252CB" w:rsidRPr="00563912">
              <w:rPr>
                <w:sz w:val="24"/>
                <w:szCs w:val="24"/>
              </w:rPr>
              <w:t>n</w:t>
            </w:r>
            <w:r w:rsidRPr="00563912">
              <w:rPr>
                <w:sz w:val="24"/>
                <w:szCs w:val="24"/>
              </w:rPr>
              <w:t xml:space="preserve"> incluir esas emisiones en sus límites organizacionales</w:t>
            </w:r>
            <w:r w:rsidR="00C252CB" w:rsidRPr="00563912">
              <w:rPr>
                <w:sz w:val="24"/>
                <w:szCs w:val="24"/>
              </w:rPr>
              <w:t>, y por tanto</w:t>
            </w:r>
            <w:r w:rsidRPr="00563912">
              <w:rPr>
                <w:sz w:val="24"/>
                <w:szCs w:val="24"/>
              </w:rPr>
              <w:t xml:space="preserve"> en la cuantificación de emisiones de GEI asociada al reporte en el ROE. </w:t>
            </w:r>
          </w:p>
        </w:tc>
      </w:tr>
      <w:tr w:rsidR="004E17C2" w:rsidRPr="00563912" w14:paraId="3A0C7357" w14:textId="77777777" w:rsidTr="0053261A">
        <w:tc>
          <w:tcPr>
            <w:tcW w:w="720" w:type="dxa"/>
          </w:tcPr>
          <w:p w14:paraId="5CBE866C" w14:textId="77023F25" w:rsidR="004E17C2" w:rsidRPr="00563912" w:rsidRDefault="00C903B0" w:rsidP="004E17C2">
            <w:pPr>
              <w:pStyle w:val="Prrafodelista"/>
              <w:ind w:left="0"/>
              <w:jc w:val="both"/>
              <w:rPr>
                <w:sz w:val="24"/>
                <w:szCs w:val="24"/>
              </w:rPr>
            </w:pPr>
            <w:r w:rsidRPr="00563912">
              <w:rPr>
                <w:sz w:val="24"/>
                <w:szCs w:val="24"/>
              </w:rPr>
              <w:t>VIII</w:t>
            </w:r>
          </w:p>
        </w:tc>
        <w:tc>
          <w:tcPr>
            <w:tcW w:w="9345" w:type="dxa"/>
          </w:tcPr>
          <w:p w14:paraId="1437C1A4" w14:textId="70493144" w:rsidR="004E17C2" w:rsidRPr="00563912" w:rsidRDefault="004E17C2" w:rsidP="004B0EAD">
            <w:pPr>
              <w:pStyle w:val="Prrafodelista"/>
              <w:ind w:left="39"/>
              <w:jc w:val="both"/>
              <w:rPr>
                <w:sz w:val="24"/>
                <w:szCs w:val="24"/>
              </w:rPr>
            </w:pPr>
            <w:r w:rsidRPr="00563912">
              <w:rPr>
                <w:sz w:val="24"/>
                <w:szCs w:val="24"/>
              </w:rPr>
              <w:t xml:space="preserve">Adicionalmente, </w:t>
            </w:r>
            <w:r w:rsidR="002542E7" w:rsidRPr="00563912">
              <w:rPr>
                <w:sz w:val="24"/>
                <w:szCs w:val="24"/>
              </w:rPr>
              <w:t xml:space="preserve">considerando el periodo de reporte con respecto a las actividades desarrolladas, </w:t>
            </w:r>
            <w:r w:rsidRPr="00563912">
              <w:rPr>
                <w:sz w:val="24"/>
                <w:szCs w:val="24"/>
              </w:rPr>
              <w:t xml:space="preserve">cuando una </w:t>
            </w:r>
            <w:r w:rsidR="00641F07" w:rsidRPr="00563912">
              <w:rPr>
                <w:sz w:val="24"/>
                <w:szCs w:val="24"/>
              </w:rPr>
              <w:t>persona jurídica obligada</w:t>
            </w:r>
            <w:r w:rsidRPr="00563912">
              <w:rPr>
                <w:sz w:val="24"/>
                <w:szCs w:val="24"/>
              </w:rPr>
              <w:t xml:space="preserve"> forme parte de grupos empresariales, consorcios, uniones temporales</w:t>
            </w:r>
            <w:r w:rsidR="004B0EAD" w:rsidRPr="00563912">
              <w:rPr>
                <w:sz w:val="24"/>
                <w:szCs w:val="24"/>
              </w:rPr>
              <w:t>,</w:t>
            </w:r>
            <w:r w:rsidRPr="00563912">
              <w:rPr>
                <w:sz w:val="24"/>
                <w:szCs w:val="24"/>
              </w:rPr>
              <w:t xml:space="preserve"> otras estructuras organizacionales complejas</w:t>
            </w:r>
            <w:r w:rsidR="004B0EAD" w:rsidRPr="00563912">
              <w:rPr>
                <w:sz w:val="24"/>
                <w:szCs w:val="24"/>
              </w:rPr>
              <w:t xml:space="preserve"> o cuando haga reportes en el Registro Único de Beneficiarios Finales (RUB) a un mismo Beneficiario Final con otras personas jurídicas</w:t>
            </w:r>
            <w:r w:rsidRPr="00563912">
              <w:rPr>
                <w:sz w:val="24"/>
                <w:szCs w:val="24"/>
              </w:rPr>
              <w:t xml:space="preserve">, la determinación del control operacional debe considerar la condición económica y operativa de las relaciones existentes, más allá de su forma jurídica, asegurando que las emisiones sean atribuidas a la </w:t>
            </w:r>
            <w:r w:rsidR="00DD2321" w:rsidRPr="00563912">
              <w:rPr>
                <w:sz w:val="24"/>
                <w:szCs w:val="24"/>
              </w:rPr>
              <w:t xml:space="preserve">persona </w:t>
            </w:r>
            <w:r w:rsidR="00C903B0" w:rsidRPr="00563912">
              <w:rPr>
                <w:sz w:val="24"/>
                <w:szCs w:val="24"/>
              </w:rPr>
              <w:t>jurídica</w:t>
            </w:r>
            <w:r w:rsidR="00DD2321" w:rsidRPr="00563912">
              <w:rPr>
                <w:sz w:val="24"/>
                <w:szCs w:val="24"/>
              </w:rPr>
              <w:t xml:space="preserve"> </w:t>
            </w:r>
            <w:r w:rsidRPr="00563912">
              <w:rPr>
                <w:sz w:val="24"/>
                <w:szCs w:val="24"/>
              </w:rPr>
              <w:t>que efectivamente controla la operación</w:t>
            </w:r>
            <w:r w:rsidR="0071183C" w:rsidRPr="00563912">
              <w:rPr>
                <w:sz w:val="24"/>
                <w:szCs w:val="24"/>
              </w:rPr>
              <w:t xml:space="preserve">, evitando doble contabilidad o </w:t>
            </w:r>
            <w:r w:rsidR="00C252CB" w:rsidRPr="00563912">
              <w:rPr>
                <w:sz w:val="24"/>
                <w:szCs w:val="24"/>
              </w:rPr>
              <w:t xml:space="preserve">evitando </w:t>
            </w:r>
            <w:r w:rsidR="0071183C" w:rsidRPr="00563912">
              <w:rPr>
                <w:sz w:val="24"/>
                <w:szCs w:val="24"/>
              </w:rPr>
              <w:t>dejando de reportar alguna fuente</w:t>
            </w:r>
            <w:r w:rsidRPr="00563912">
              <w:rPr>
                <w:sz w:val="24"/>
                <w:szCs w:val="24"/>
              </w:rPr>
              <w:t>.</w:t>
            </w:r>
          </w:p>
        </w:tc>
      </w:tr>
      <w:tr w:rsidR="004E17C2" w:rsidRPr="00563912" w14:paraId="75502EE0" w14:textId="77777777" w:rsidTr="0053261A">
        <w:tc>
          <w:tcPr>
            <w:tcW w:w="720" w:type="dxa"/>
          </w:tcPr>
          <w:p w14:paraId="66F0093C" w14:textId="2DA5E588" w:rsidR="004E17C2" w:rsidRPr="00563912" w:rsidRDefault="00C903B0" w:rsidP="004E17C2">
            <w:pPr>
              <w:pStyle w:val="Prrafodelista"/>
              <w:ind w:left="0"/>
              <w:jc w:val="both"/>
              <w:rPr>
                <w:sz w:val="24"/>
                <w:szCs w:val="24"/>
              </w:rPr>
            </w:pPr>
            <w:r w:rsidRPr="00563912">
              <w:rPr>
                <w:sz w:val="24"/>
                <w:szCs w:val="24"/>
              </w:rPr>
              <w:t>IX</w:t>
            </w:r>
          </w:p>
        </w:tc>
        <w:tc>
          <w:tcPr>
            <w:tcW w:w="9345" w:type="dxa"/>
          </w:tcPr>
          <w:p w14:paraId="219F3F68" w14:textId="50636C18" w:rsidR="004E17C2" w:rsidRPr="00563912" w:rsidRDefault="004E17C2" w:rsidP="004E17C2">
            <w:pPr>
              <w:pStyle w:val="Prrafodelista"/>
              <w:ind w:left="39"/>
              <w:jc w:val="both"/>
              <w:rPr>
                <w:sz w:val="24"/>
                <w:szCs w:val="24"/>
              </w:rPr>
            </w:pPr>
            <w:r w:rsidRPr="00563912">
              <w:rPr>
                <w:sz w:val="24"/>
                <w:szCs w:val="24"/>
              </w:rPr>
              <w:t xml:space="preserve">La aplicación del enfoque de control operacional debe ser consistente para todas las fuentes de emisión incluidas en el </w:t>
            </w:r>
            <w:r w:rsidR="00FF2ECF" w:rsidRPr="00563912">
              <w:rPr>
                <w:sz w:val="24"/>
                <w:szCs w:val="24"/>
              </w:rPr>
              <w:t>inventario de emisiones de GEI</w:t>
            </w:r>
            <w:r w:rsidRPr="00563912">
              <w:rPr>
                <w:sz w:val="24"/>
                <w:szCs w:val="24"/>
              </w:rPr>
              <w:t>, y cualquier cambio en la determinación del control debe ser debidamente documentado, justificado y revelado en el informe de emisiones de GEI, indicando sus implicaciones sobre la comparabilidad de la información entre periodos de reporte.</w:t>
            </w:r>
          </w:p>
        </w:tc>
      </w:tr>
      <w:tr w:rsidR="004E17C2" w:rsidRPr="00563912" w14:paraId="275B0927" w14:textId="77777777" w:rsidTr="0053261A">
        <w:tc>
          <w:tcPr>
            <w:tcW w:w="720" w:type="dxa"/>
          </w:tcPr>
          <w:p w14:paraId="0A2D892D" w14:textId="7C43398E" w:rsidR="004E17C2" w:rsidRPr="00563912" w:rsidRDefault="00C903B0" w:rsidP="004E17C2">
            <w:pPr>
              <w:pStyle w:val="Prrafodelista"/>
              <w:ind w:left="0"/>
              <w:jc w:val="both"/>
              <w:rPr>
                <w:sz w:val="24"/>
                <w:szCs w:val="24"/>
              </w:rPr>
            </w:pPr>
            <w:r w:rsidRPr="00563912">
              <w:rPr>
                <w:sz w:val="24"/>
                <w:szCs w:val="24"/>
              </w:rPr>
              <w:t>X</w:t>
            </w:r>
          </w:p>
        </w:tc>
        <w:tc>
          <w:tcPr>
            <w:tcW w:w="9345" w:type="dxa"/>
          </w:tcPr>
          <w:p w14:paraId="0FF439D3" w14:textId="74AAC30C" w:rsidR="004E17C2" w:rsidRPr="00563912" w:rsidRDefault="004E17C2" w:rsidP="004E17C2">
            <w:pPr>
              <w:pStyle w:val="Prrafodelista"/>
              <w:ind w:left="39"/>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identificar, caracterizar y consolidar la totalidad de sus instalaciones, unidades operativas y actividades económicas o misionales que se encuentren bajo su control operacional durante el periodo de reporte, incluyendo aquellas desarrolladas directamente o a través de subsidiarias, filiales u otras formas de </w:t>
            </w:r>
            <w:r w:rsidR="00641F07" w:rsidRPr="00563912">
              <w:rPr>
                <w:sz w:val="24"/>
                <w:szCs w:val="24"/>
              </w:rPr>
              <w:t>persona jurídica obligada</w:t>
            </w:r>
            <w:r w:rsidRPr="00563912">
              <w:rPr>
                <w:sz w:val="24"/>
                <w:szCs w:val="24"/>
              </w:rPr>
              <w:t xml:space="preserve"> que configuren situaciones de control dentro de la misma persona jurídica. La delimitación de estos elementos debe ser coherente con la información reportada en la descripción de la </w:t>
            </w:r>
            <w:r w:rsidR="00641F07" w:rsidRPr="00563912">
              <w:rPr>
                <w:sz w:val="24"/>
                <w:szCs w:val="24"/>
              </w:rPr>
              <w:t>persona jurídica obligada</w:t>
            </w:r>
            <w:r w:rsidRPr="00563912">
              <w:rPr>
                <w:sz w:val="24"/>
                <w:szCs w:val="24"/>
              </w:rPr>
              <w:t xml:space="preserve"> y con los registros legales y administrativos aplicables.</w:t>
            </w:r>
          </w:p>
        </w:tc>
      </w:tr>
      <w:tr w:rsidR="004E17C2" w:rsidRPr="00563912" w14:paraId="0214D92F" w14:textId="77777777" w:rsidTr="0053261A">
        <w:tc>
          <w:tcPr>
            <w:tcW w:w="720" w:type="dxa"/>
          </w:tcPr>
          <w:p w14:paraId="7DC59CB7" w14:textId="3CCD642E" w:rsidR="004E17C2" w:rsidRPr="00563912" w:rsidRDefault="00C903B0" w:rsidP="004E17C2">
            <w:pPr>
              <w:pStyle w:val="Prrafodelista"/>
              <w:ind w:left="0"/>
              <w:jc w:val="both"/>
              <w:rPr>
                <w:sz w:val="24"/>
                <w:szCs w:val="24"/>
              </w:rPr>
            </w:pPr>
            <w:r w:rsidRPr="00563912">
              <w:rPr>
                <w:sz w:val="24"/>
                <w:szCs w:val="24"/>
              </w:rPr>
              <w:t>XI</w:t>
            </w:r>
          </w:p>
        </w:tc>
        <w:tc>
          <w:tcPr>
            <w:tcW w:w="9345" w:type="dxa"/>
          </w:tcPr>
          <w:p w14:paraId="6A302254" w14:textId="02562C6A" w:rsidR="004E17C2" w:rsidRPr="00563912" w:rsidRDefault="00C252CB" w:rsidP="004E17C2">
            <w:pPr>
              <w:pStyle w:val="Prrafodelista"/>
              <w:ind w:left="39"/>
              <w:jc w:val="both"/>
              <w:rPr>
                <w:sz w:val="24"/>
                <w:szCs w:val="24"/>
              </w:rPr>
            </w:pPr>
            <w:r w:rsidRPr="00563912">
              <w:rPr>
                <w:sz w:val="24"/>
                <w:szCs w:val="24"/>
              </w:rPr>
              <w:t>P</w:t>
            </w:r>
            <w:r w:rsidR="004E17C2" w:rsidRPr="00563912">
              <w:rPr>
                <w:sz w:val="24"/>
                <w:szCs w:val="24"/>
              </w:rPr>
              <w:t xml:space="preserve">ara la adecuada aplicación del enfoque de control operacional, la </w:t>
            </w:r>
            <w:r w:rsidR="00641F07" w:rsidRPr="00563912">
              <w:rPr>
                <w:sz w:val="24"/>
                <w:szCs w:val="24"/>
              </w:rPr>
              <w:t>persona jurídica obligada</w:t>
            </w:r>
            <w:r w:rsidR="004E17C2" w:rsidRPr="00563912">
              <w:rPr>
                <w:sz w:val="24"/>
                <w:szCs w:val="24"/>
              </w:rPr>
              <w:t xml:space="preserve"> debe </w:t>
            </w:r>
            <w:r w:rsidR="002542E7" w:rsidRPr="00563912">
              <w:rPr>
                <w:sz w:val="24"/>
                <w:szCs w:val="24"/>
              </w:rPr>
              <w:t xml:space="preserve">documentar en el informe de GEI </w:t>
            </w:r>
            <w:r w:rsidR="004E17C2" w:rsidRPr="00563912">
              <w:rPr>
                <w:sz w:val="24"/>
                <w:szCs w:val="24"/>
              </w:rPr>
              <w:t>información que permita la trazabilidad y verificación de los límites organizacionales definidos, incluyendo, como mínimo:</w:t>
            </w:r>
          </w:p>
          <w:p w14:paraId="04550EC6" w14:textId="3EF2883E" w:rsidR="004E17C2" w:rsidRPr="00563912" w:rsidRDefault="004E17C2" w:rsidP="004E17C2">
            <w:pPr>
              <w:pStyle w:val="Prrafodelista"/>
              <w:numPr>
                <w:ilvl w:val="0"/>
                <w:numId w:val="13"/>
              </w:numPr>
              <w:jc w:val="both"/>
              <w:rPr>
                <w:sz w:val="24"/>
                <w:szCs w:val="24"/>
              </w:rPr>
            </w:pPr>
            <w:r w:rsidRPr="00563912">
              <w:rPr>
                <w:sz w:val="24"/>
                <w:szCs w:val="24"/>
              </w:rPr>
              <w:t xml:space="preserve">La identificación y número total de instalaciones incluidas en el </w:t>
            </w:r>
            <w:r w:rsidR="00FF2ECF" w:rsidRPr="00563912">
              <w:rPr>
                <w:sz w:val="24"/>
                <w:szCs w:val="24"/>
              </w:rPr>
              <w:t>inventario de emisiones de GEI</w:t>
            </w:r>
            <w:r w:rsidRPr="00563912">
              <w:rPr>
                <w:sz w:val="24"/>
                <w:szCs w:val="24"/>
              </w:rPr>
              <w:t>.</w:t>
            </w:r>
          </w:p>
          <w:p w14:paraId="4E246D8A" w14:textId="77777777" w:rsidR="004E17C2" w:rsidRPr="00563912" w:rsidRDefault="004E17C2" w:rsidP="004E17C2">
            <w:pPr>
              <w:pStyle w:val="Prrafodelista"/>
              <w:numPr>
                <w:ilvl w:val="0"/>
                <w:numId w:val="13"/>
              </w:numPr>
              <w:jc w:val="both"/>
              <w:rPr>
                <w:sz w:val="24"/>
                <w:szCs w:val="24"/>
              </w:rPr>
            </w:pPr>
            <w:r w:rsidRPr="00563912">
              <w:rPr>
                <w:sz w:val="24"/>
                <w:szCs w:val="24"/>
              </w:rPr>
              <w:t>La ubicación geográfica de cada instalación localizada en el territorio nacional, preferiblemente mediante información georreferenciada.</w:t>
            </w:r>
          </w:p>
          <w:p w14:paraId="668B1608" w14:textId="77777777" w:rsidR="004E17C2" w:rsidRPr="00563912" w:rsidRDefault="004E17C2" w:rsidP="004E17C2">
            <w:pPr>
              <w:pStyle w:val="Prrafodelista"/>
              <w:numPr>
                <w:ilvl w:val="0"/>
                <w:numId w:val="13"/>
              </w:numPr>
              <w:jc w:val="both"/>
              <w:rPr>
                <w:sz w:val="24"/>
                <w:szCs w:val="24"/>
              </w:rPr>
            </w:pPr>
            <w:r w:rsidRPr="00563912">
              <w:rPr>
                <w:sz w:val="24"/>
                <w:szCs w:val="24"/>
              </w:rPr>
              <w:t>La denominación o identificación de cada instalación incluida dentro de los límites organizacionales.</w:t>
            </w:r>
          </w:p>
          <w:p w14:paraId="211A1E9B" w14:textId="00D91504" w:rsidR="004E17C2" w:rsidRPr="00563912" w:rsidRDefault="004E17C2" w:rsidP="004E17C2">
            <w:pPr>
              <w:pStyle w:val="Prrafodelista"/>
              <w:numPr>
                <w:ilvl w:val="0"/>
                <w:numId w:val="13"/>
              </w:numPr>
              <w:jc w:val="both"/>
              <w:rPr>
                <w:sz w:val="24"/>
                <w:szCs w:val="24"/>
              </w:rPr>
            </w:pPr>
            <w:r w:rsidRPr="00563912">
              <w:rPr>
                <w:sz w:val="24"/>
                <w:szCs w:val="24"/>
              </w:rPr>
              <w:lastRenderedPageBreak/>
              <w:t>La información operativa relevante de las instalaciones, incluyendo, cuando aplique, su capacidad instalada y nivel de producción durante el periodo de reporte, en función de la naturaleza de las actividades desarrolladas.</w:t>
            </w:r>
          </w:p>
        </w:tc>
      </w:tr>
      <w:tr w:rsidR="004E17C2" w:rsidRPr="00563912" w14:paraId="74CB5B2F" w14:textId="77777777" w:rsidTr="0053261A">
        <w:tc>
          <w:tcPr>
            <w:tcW w:w="720" w:type="dxa"/>
          </w:tcPr>
          <w:p w14:paraId="74796B8D" w14:textId="2E88FC5F" w:rsidR="004E17C2" w:rsidRPr="00563912" w:rsidRDefault="00C903B0" w:rsidP="004E17C2">
            <w:pPr>
              <w:pStyle w:val="Prrafodelista"/>
              <w:ind w:left="0"/>
              <w:jc w:val="both"/>
              <w:rPr>
                <w:sz w:val="24"/>
                <w:szCs w:val="24"/>
              </w:rPr>
            </w:pPr>
            <w:r w:rsidRPr="00563912">
              <w:rPr>
                <w:sz w:val="24"/>
                <w:szCs w:val="24"/>
              </w:rPr>
              <w:lastRenderedPageBreak/>
              <w:t>XII</w:t>
            </w:r>
          </w:p>
        </w:tc>
        <w:tc>
          <w:tcPr>
            <w:tcW w:w="9345" w:type="dxa"/>
          </w:tcPr>
          <w:p w14:paraId="71200777" w14:textId="4F16F6A9" w:rsidR="004E17C2" w:rsidRPr="00563912" w:rsidRDefault="004E17C2" w:rsidP="004E17C2">
            <w:pPr>
              <w:pStyle w:val="Prrafodelista"/>
              <w:ind w:left="39"/>
              <w:jc w:val="both"/>
              <w:rPr>
                <w:sz w:val="24"/>
                <w:szCs w:val="24"/>
              </w:rPr>
            </w:pPr>
            <w:r w:rsidRPr="00563912">
              <w:rPr>
                <w:sz w:val="24"/>
                <w:szCs w:val="24"/>
              </w:rPr>
              <w:t>Los límites organizacionales deben corresponder a las operaciones efectivamente desarrolladas durante el periodo de reporte, comprendido entre el 1 de enero y el 31 de diciembre del año inmediatamente anterior, y deben reflejar de manera completa cualquier cambio relevante en la estructura organizacional, adquisiciones, desinversiones o modificaciones en el control operacional ocurridas durante dicho periodo.</w:t>
            </w:r>
          </w:p>
        </w:tc>
      </w:tr>
      <w:tr w:rsidR="004E17C2" w:rsidRPr="00563912" w14:paraId="50B7A06C" w14:textId="77777777" w:rsidTr="0053261A">
        <w:tc>
          <w:tcPr>
            <w:tcW w:w="720" w:type="dxa"/>
          </w:tcPr>
          <w:p w14:paraId="1257DF3C" w14:textId="5846A32C" w:rsidR="004E17C2" w:rsidRPr="00563912" w:rsidRDefault="00C903B0" w:rsidP="004E17C2">
            <w:pPr>
              <w:pStyle w:val="Prrafodelista"/>
              <w:ind w:left="0"/>
              <w:jc w:val="both"/>
              <w:rPr>
                <w:sz w:val="24"/>
                <w:szCs w:val="24"/>
              </w:rPr>
            </w:pPr>
            <w:r w:rsidRPr="00563912">
              <w:rPr>
                <w:sz w:val="24"/>
                <w:szCs w:val="24"/>
              </w:rPr>
              <w:t>XIII</w:t>
            </w:r>
          </w:p>
        </w:tc>
        <w:tc>
          <w:tcPr>
            <w:tcW w:w="9345" w:type="dxa"/>
          </w:tcPr>
          <w:p w14:paraId="501BAC8E" w14:textId="42F3FB48" w:rsidR="004E17C2" w:rsidRPr="00563912" w:rsidRDefault="004E17C2" w:rsidP="004E17C2">
            <w:pPr>
              <w:pStyle w:val="Prrafodelista"/>
              <w:ind w:left="39"/>
              <w:jc w:val="both"/>
              <w:rPr>
                <w:sz w:val="24"/>
                <w:szCs w:val="24"/>
              </w:rPr>
            </w:pPr>
            <w:r w:rsidRPr="00563912">
              <w:rPr>
                <w:sz w:val="24"/>
                <w:szCs w:val="24"/>
              </w:rPr>
              <w:t xml:space="preserve">Las personas jurídicas obligadas </w:t>
            </w:r>
            <w:r w:rsidR="00720654" w:rsidRPr="00563912">
              <w:rPr>
                <w:sz w:val="24"/>
                <w:szCs w:val="24"/>
              </w:rPr>
              <w:t>puede</w:t>
            </w:r>
            <w:r w:rsidRPr="00563912">
              <w:rPr>
                <w:sz w:val="24"/>
                <w:szCs w:val="24"/>
              </w:rPr>
              <w:t xml:space="preserve">n aplicar, de manera </w:t>
            </w:r>
            <w:r w:rsidR="00382115" w:rsidRPr="00563912">
              <w:rPr>
                <w:sz w:val="24"/>
                <w:szCs w:val="24"/>
              </w:rPr>
              <w:t>opcional</w:t>
            </w:r>
            <w:r w:rsidRPr="00563912">
              <w:rPr>
                <w:sz w:val="24"/>
                <w:szCs w:val="24"/>
              </w:rPr>
              <w:t xml:space="preserve">, otros enfoques de consolidación o cuantificación de emisiones de GEI (tales como el enfoque de participación accionaria o control financiero), según lo requieran para cumplir otros requerimientos diferentes a los del Reporte Obligatorio de Emisiones de GEI (criterios definidos por casas matrices, sedes internacionales, otros estándares corporativos o programas voluntarios de reporte, etc). No obstante, para efectos del cumplimiento del Reporte Obligatorio de Emisiones de GEI (ROE), deberá prevalecer en todos los casos el enfoque de control operacional, conforme a lo establecido en </w:t>
            </w:r>
            <w:r w:rsidR="00E74B12" w:rsidRPr="00563912">
              <w:rPr>
                <w:sz w:val="24"/>
                <w:szCs w:val="24"/>
              </w:rPr>
              <w:t>artículo 1</w:t>
            </w:r>
            <w:r w:rsidR="00256D28" w:rsidRPr="00563912">
              <w:rPr>
                <w:sz w:val="24"/>
                <w:szCs w:val="24"/>
              </w:rPr>
              <w:t>8</w:t>
            </w:r>
            <w:r w:rsidR="00E74B12" w:rsidRPr="00563912">
              <w:rPr>
                <w:sz w:val="24"/>
                <w:szCs w:val="24"/>
              </w:rPr>
              <w:t xml:space="preserve"> de </w:t>
            </w:r>
            <w:r w:rsidRPr="00563912">
              <w:rPr>
                <w:sz w:val="24"/>
                <w:szCs w:val="24"/>
              </w:rPr>
              <w:t xml:space="preserve">la </w:t>
            </w:r>
            <w:r w:rsidR="00753015" w:rsidRPr="00563912">
              <w:rPr>
                <w:sz w:val="24"/>
                <w:szCs w:val="24"/>
              </w:rPr>
              <w:t>R</w:t>
            </w:r>
            <w:r w:rsidRPr="00563912">
              <w:rPr>
                <w:sz w:val="24"/>
                <w:szCs w:val="24"/>
              </w:rPr>
              <w:t>esolución</w:t>
            </w:r>
            <w:r w:rsidR="00753015" w:rsidRPr="00563912">
              <w:rPr>
                <w:sz w:val="24"/>
                <w:szCs w:val="24"/>
              </w:rPr>
              <w:t xml:space="preserve"> ROE</w:t>
            </w:r>
            <w:r w:rsidRPr="00563912">
              <w:rPr>
                <w:sz w:val="24"/>
                <w:szCs w:val="24"/>
              </w:rPr>
              <w:t xml:space="preserve"> y en el presente Protocolo</w:t>
            </w:r>
            <w:r w:rsidR="00A84D4D" w:rsidRPr="00563912">
              <w:rPr>
                <w:sz w:val="24"/>
                <w:szCs w:val="24"/>
              </w:rPr>
              <w:t xml:space="preserve"> ROE</w:t>
            </w:r>
            <w:r w:rsidRPr="00563912">
              <w:rPr>
                <w:sz w:val="24"/>
                <w:szCs w:val="24"/>
              </w:rPr>
              <w:t xml:space="preserve">. En consecuencia, cualquier información </w:t>
            </w:r>
            <w:r w:rsidR="0071183C" w:rsidRPr="00563912">
              <w:rPr>
                <w:sz w:val="24"/>
                <w:szCs w:val="24"/>
              </w:rPr>
              <w:t xml:space="preserve">desarrollada </w:t>
            </w:r>
            <w:r w:rsidRPr="00563912">
              <w:rPr>
                <w:sz w:val="24"/>
                <w:szCs w:val="24"/>
              </w:rPr>
              <w:t xml:space="preserve">bajo enfoques </w:t>
            </w:r>
            <w:r w:rsidR="00E74B12" w:rsidRPr="00563912">
              <w:rPr>
                <w:sz w:val="24"/>
                <w:szCs w:val="24"/>
              </w:rPr>
              <w:t xml:space="preserve">de consolidación </w:t>
            </w:r>
            <w:r w:rsidRPr="00563912">
              <w:rPr>
                <w:sz w:val="24"/>
                <w:szCs w:val="24"/>
              </w:rPr>
              <w:t>alternativos no sustituye ni exime del cumplimiento de los requisitos de cuantificación y reporte definidos para el ROE, y deberá mantenerse claramente diferenciada, garantizando la consistencia, comparabilidad y trazabilidad de la información reportada en el marco del sistema obligatorio.</w:t>
            </w:r>
          </w:p>
        </w:tc>
      </w:tr>
    </w:tbl>
    <w:p w14:paraId="1E89FD5D" w14:textId="19C16FD9" w:rsidR="00BC7EF1" w:rsidRPr="00563912" w:rsidRDefault="009F0234" w:rsidP="000768AA">
      <w:pPr>
        <w:pStyle w:val="Ttulo1"/>
        <w:numPr>
          <w:ilvl w:val="1"/>
          <w:numId w:val="9"/>
        </w:numPr>
        <w:jc w:val="center"/>
        <w:rPr>
          <w:b/>
          <w:bCs/>
          <w:color w:val="auto"/>
          <w:sz w:val="28"/>
          <w:szCs w:val="28"/>
        </w:rPr>
      </w:pPr>
      <w:bookmarkStart w:id="21" w:name="_Toc229033548"/>
      <w:r w:rsidRPr="00563912">
        <w:rPr>
          <w:b/>
          <w:bCs/>
          <w:color w:val="auto"/>
          <w:sz w:val="28"/>
          <w:szCs w:val="28"/>
        </w:rPr>
        <w:t>LÍMITES OPERACIONALES DEL REPORTE OBLIGATORIO DE EMISIONES DE GEI</w:t>
      </w:r>
      <w:bookmarkEnd w:id="21"/>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BF4B39" w:rsidRPr="00563912" w14:paraId="35DCD769" w14:textId="77777777" w:rsidTr="006A3963">
        <w:tc>
          <w:tcPr>
            <w:tcW w:w="562" w:type="dxa"/>
          </w:tcPr>
          <w:p w14:paraId="3FB59896" w14:textId="138F5B17" w:rsidR="00BF4B39" w:rsidRPr="00563912" w:rsidRDefault="00C903B0" w:rsidP="00BF4B39">
            <w:pPr>
              <w:pStyle w:val="Prrafodelista"/>
              <w:ind w:left="0"/>
              <w:jc w:val="both"/>
              <w:rPr>
                <w:sz w:val="24"/>
                <w:szCs w:val="24"/>
              </w:rPr>
            </w:pPr>
            <w:r w:rsidRPr="00563912">
              <w:rPr>
                <w:sz w:val="24"/>
                <w:szCs w:val="24"/>
              </w:rPr>
              <w:t>I</w:t>
            </w:r>
          </w:p>
        </w:tc>
        <w:tc>
          <w:tcPr>
            <w:tcW w:w="9503" w:type="dxa"/>
          </w:tcPr>
          <w:p w14:paraId="34AB976C" w14:textId="6D877981" w:rsidR="00BF4B39" w:rsidRPr="00563912" w:rsidRDefault="00BF4B39" w:rsidP="00BF4B39">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los límites operacionales del reporte obligatorio de emisiones de GEI deben ser definidos por las personas jurídicas obligadas con base en la identificación, clasificación e inclusión sistemática de todas las fuentes de emisión de GEI asociadas a las operaciones comprendidas dentro de sus límites organizacionales previamente establecidos.</w:t>
            </w:r>
          </w:p>
        </w:tc>
      </w:tr>
      <w:tr w:rsidR="00BF4B39" w:rsidRPr="00563912" w14:paraId="17F44F84" w14:textId="77777777" w:rsidTr="006A3963">
        <w:tc>
          <w:tcPr>
            <w:tcW w:w="562" w:type="dxa"/>
          </w:tcPr>
          <w:p w14:paraId="1DE18130" w14:textId="6D8A8970" w:rsidR="00BF4B39" w:rsidRPr="00563912" w:rsidRDefault="00C903B0" w:rsidP="00BF4B39">
            <w:pPr>
              <w:pStyle w:val="Prrafodelista"/>
              <w:ind w:left="0"/>
              <w:jc w:val="both"/>
              <w:rPr>
                <w:sz w:val="24"/>
                <w:szCs w:val="24"/>
              </w:rPr>
            </w:pPr>
            <w:r w:rsidRPr="00563912">
              <w:rPr>
                <w:sz w:val="24"/>
                <w:szCs w:val="24"/>
              </w:rPr>
              <w:t>II</w:t>
            </w:r>
          </w:p>
        </w:tc>
        <w:tc>
          <w:tcPr>
            <w:tcW w:w="9503" w:type="dxa"/>
          </w:tcPr>
          <w:p w14:paraId="6F25CB47" w14:textId="6E52B5DB" w:rsidR="00BF4B39" w:rsidRPr="00563912" w:rsidRDefault="00BF4B39" w:rsidP="00BF4B39">
            <w:pPr>
              <w:pStyle w:val="Prrafodelista"/>
              <w:ind w:left="39"/>
              <w:jc w:val="both"/>
              <w:rPr>
                <w:sz w:val="24"/>
                <w:szCs w:val="24"/>
              </w:rPr>
            </w:pPr>
            <w:r w:rsidRPr="00563912">
              <w:rPr>
                <w:sz w:val="24"/>
                <w:szCs w:val="24"/>
              </w:rPr>
              <w:t xml:space="preserve">La determinación de los límites operacionales debe realizarse de manera coherente, completa y consistente, asegurando la inclusión de todas las emisiones directas y de las </w:t>
            </w:r>
            <w:r w:rsidR="002E1905" w:rsidRPr="00563912">
              <w:rPr>
                <w:sz w:val="24"/>
                <w:szCs w:val="24"/>
              </w:rPr>
              <w:t>emisiones indirectas por energía adquirida</w:t>
            </w:r>
            <w:r w:rsidRPr="00563912">
              <w:rPr>
                <w:sz w:val="24"/>
                <w:szCs w:val="24"/>
              </w:rPr>
              <w:t xml:space="preserve"> que sean de obligatorio reporte conforme al </w:t>
            </w:r>
            <w:r w:rsidR="004B18AF" w:rsidRPr="00563912">
              <w:rPr>
                <w:sz w:val="24"/>
                <w:szCs w:val="24"/>
              </w:rPr>
              <w:t>artículo</w:t>
            </w:r>
            <w:r w:rsidRPr="00563912">
              <w:rPr>
                <w:sz w:val="24"/>
                <w:szCs w:val="24"/>
              </w:rPr>
              <w:t xml:space="preserve"> </w:t>
            </w:r>
            <w:r w:rsidR="00D31B81" w:rsidRPr="00563912">
              <w:rPr>
                <w:sz w:val="24"/>
                <w:szCs w:val="24"/>
              </w:rPr>
              <w:t>5</w:t>
            </w:r>
            <w:r w:rsidR="00F90B37" w:rsidRPr="00563912">
              <w:rPr>
                <w:sz w:val="24"/>
                <w:szCs w:val="24"/>
              </w:rPr>
              <w:t xml:space="preserve"> </w:t>
            </w:r>
            <w:r w:rsidR="00313993" w:rsidRPr="00563912">
              <w:rPr>
                <w:sz w:val="24"/>
                <w:szCs w:val="24"/>
              </w:rPr>
              <w:t>del Proyecto de Resolución</w:t>
            </w:r>
            <w:r w:rsidRPr="00563912">
              <w:rPr>
                <w:sz w:val="24"/>
                <w:szCs w:val="24"/>
              </w:rPr>
              <w:t xml:space="preserve"> </w:t>
            </w:r>
            <w:r w:rsidR="00F90B37" w:rsidRPr="00563912">
              <w:rPr>
                <w:sz w:val="24"/>
                <w:szCs w:val="24"/>
              </w:rPr>
              <w:t>que reglamenta el ROE</w:t>
            </w:r>
            <w:r w:rsidRPr="00563912">
              <w:rPr>
                <w:sz w:val="24"/>
                <w:szCs w:val="24"/>
              </w:rPr>
              <w:t xml:space="preserve">, así como la consideración progresiva de otras emisiones indirectas, de acuerdo con </w:t>
            </w:r>
            <w:r w:rsidR="00643987" w:rsidRPr="00563912">
              <w:rPr>
                <w:sz w:val="24"/>
                <w:szCs w:val="24"/>
              </w:rPr>
              <w:t xml:space="preserve">la aplicación de </w:t>
            </w:r>
            <w:r w:rsidRPr="00563912">
              <w:rPr>
                <w:sz w:val="24"/>
                <w:szCs w:val="24"/>
              </w:rPr>
              <w:t xml:space="preserve">los criterios de gradualidad definidos en el </w:t>
            </w:r>
            <w:r w:rsidR="00643987" w:rsidRPr="00563912">
              <w:rPr>
                <w:sz w:val="24"/>
                <w:szCs w:val="24"/>
              </w:rPr>
              <w:t xml:space="preserve"> artículo 1</w:t>
            </w:r>
            <w:r w:rsidR="00D31B81" w:rsidRPr="00563912">
              <w:rPr>
                <w:sz w:val="24"/>
                <w:szCs w:val="24"/>
              </w:rPr>
              <w:t>5</w:t>
            </w:r>
            <w:r w:rsidR="00643987" w:rsidRPr="00563912">
              <w:rPr>
                <w:sz w:val="24"/>
                <w:szCs w:val="24"/>
              </w:rPr>
              <w:t xml:space="preserve"> del </w:t>
            </w:r>
            <w:r w:rsidR="00F90B37" w:rsidRPr="00563912">
              <w:rPr>
                <w:sz w:val="24"/>
                <w:szCs w:val="24"/>
              </w:rPr>
              <w:t>Proyecto de Resolución</w:t>
            </w:r>
            <w:r w:rsidR="00753015" w:rsidRPr="00563912">
              <w:rPr>
                <w:sz w:val="24"/>
                <w:szCs w:val="24"/>
              </w:rPr>
              <w:t xml:space="preserve"> ROE</w:t>
            </w:r>
            <w:r w:rsidRPr="00563912">
              <w:rPr>
                <w:sz w:val="24"/>
                <w:szCs w:val="24"/>
              </w:rPr>
              <w:t>.</w:t>
            </w:r>
          </w:p>
        </w:tc>
      </w:tr>
      <w:tr w:rsidR="00BF4B39" w:rsidRPr="00563912" w14:paraId="0A65C2C7" w14:textId="77777777" w:rsidTr="006A3963">
        <w:tc>
          <w:tcPr>
            <w:tcW w:w="562" w:type="dxa"/>
          </w:tcPr>
          <w:p w14:paraId="5C3C57C0" w14:textId="6E92CB3D" w:rsidR="00BF4B39" w:rsidRPr="00563912" w:rsidRDefault="00C903B0" w:rsidP="00BF4B39">
            <w:pPr>
              <w:pStyle w:val="Prrafodelista"/>
              <w:ind w:left="0"/>
              <w:jc w:val="both"/>
              <w:rPr>
                <w:sz w:val="24"/>
                <w:szCs w:val="24"/>
              </w:rPr>
            </w:pPr>
            <w:r w:rsidRPr="00563912">
              <w:rPr>
                <w:sz w:val="24"/>
                <w:szCs w:val="24"/>
              </w:rPr>
              <w:t>III</w:t>
            </w:r>
          </w:p>
        </w:tc>
        <w:tc>
          <w:tcPr>
            <w:tcW w:w="9503" w:type="dxa"/>
          </w:tcPr>
          <w:p w14:paraId="11FF4E26" w14:textId="0D01CD68" w:rsidR="00BF4B39" w:rsidRPr="00563912" w:rsidRDefault="00BF4B39" w:rsidP="00BF4B39">
            <w:pPr>
              <w:pStyle w:val="Prrafodelista"/>
              <w:ind w:left="39"/>
              <w:jc w:val="both"/>
              <w:rPr>
                <w:sz w:val="24"/>
                <w:szCs w:val="24"/>
              </w:rPr>
            </w:pPr>
            <w:r w:rsidRPr="00563912">
              <w:rPr>
                <w:sz w:val="24"/>
                <w:szCs w:val="24"/>
              </w:rPr>
              <w:t>En este contexto, las personas jurídicas obligadas deben establecer y documentar un proceso estructurado para la identificación de fuentes de emisión de GEI, el cual permita su adecuada clasificación en las categorías definidas en el ROE, garantizando la trazabilidad, exhaustividad y transparencia de la información reportada.</w:t>
            </w:r>
          </w:p>
        </w:tc>
      </w:tr>
      <w:tr w:rsidR="00BF4B39" w:rsidRPr="00563912" w14:paraId="7C3BC331" w14:textId="77777777" w:rsidTr="006A3963">
        <w:tc>
          <w:tcPr>
            <w:tcW w:w="562" w:type="dxa"/>
          </w:tcPr>
          <w:p w14:paraId="0AA1785D" w14:textId="60BE029E" w:rsidR="00BF4B39" w:rsidRPr="00563912" w:rsidRDefault="00C903B0" w:rsidP="00BF4B39">
            <w:pPr>
              <w:pStyle w:val="Prrafodelista"/>
              <w:ind w:left="0"/>
              <w:jc w:val="both"/>
              <w:rPr>
                <w:sz w:val="24"/>
                <w:szCs w:val="24"/>
              </w:rPr>
            </w:pPr>
            <w:r w:rsidRPr="00563912">
              <w:rPr>
                <w:sz w:val="24"/>
                <w:szCs w:val="24"/>
              </w:rPr>
              <w:t>IV</w:t>
            </w:r>
          </w:p>
        </w:tc>
        <w:tc>
          <w:tcPr>
            <w:tcW w:w="9503" w:type="dxa"/>
          </w:tcPr>
          <w:p w14:paraId="6F932D3F" w14:textId="21364E7E" w:rsidR="00BF4B39" w:rsidRPr="00563912" w:rsidRDefault="00BF4B39" w:rsidP="00BF4B39">
            <w:pPr>
              <w:pStyle w:val="Prrafodelista"/>
              <w:ind w:left="39"/>
              <w:jc w:val="both"/>
              <w:rPr>
                <w:sz w:val="24"/>
                <w:szCs w:val="24"/>
              </w:rPr>
            </w:pPr>
            <w:r w:rsidRPr="00563912">
              <w:rPr>
                <w:sz w:val="24"/>
                <w:szCs w:val="24"/>
              </w:rPr>
              <w:t xml:space="preserve">Asimismo, los límites operacionales deben reflejar fielmente la naturaleza de las actividades económicas o misionales de la </w:t>
            </w:r>
            <w:r w:rsidR="00641F07" w:rsidRPr="00563912">
              <w:rPr>
                <w:sz w:val="24"/>
                <w:szCs w:val="24"/>
              </w:rPr>
              <w:t>persona jurídica obligada</w:t>
            </w:r>
            <w:r w:rsidRPr="00563912">
              <w:rPr>
                <w:sz w:val="24"/>
                <w:szCs w:val="24"/>
              </w:rPr>
              <w:t xml:space="preserve">, incluyendo tanto fuentes continuas como intermitentes, permanentes o temporales, y considerando las condiciones reales de operación durante el periodo de reporte. La </w:t>
            </w:r>
            <w:r w:rsidR="00643987" w:rsidRPr="00563912">
              <w:rPr>
                <w:sz w:val="24"/>
                <w:szCs w:val="24"/>
              </w:rPr>
              <w:t xml:space="preserve">exclusión </w:t>
            </w:r>
            <w:r w:rsidRPr="00563912">
              <w:rPr>
                <w:sz w:val="24"/>
                <w:szCs w:val="24"/>
              </w:rPr>
              <w:t xml:space="preserve">de fuentes únicamente será admisible cuando se encuentre debidamente </w:t>
            </w:r>
            <w:r w:rsidR="00CC7C1D" w:rsidRPr="00563912">
              <w:rPr>
                <w:sz w:val="24"/>
                <w:szCs w:val="24"/>
              </w:rPr>
              <w:t>justificada</w:t>
            </w:r>
            <w:r w:rsidRPr="00563912">
              <w:rPr>
                <w:sz w:val="24"/>
                <w:szCs w:val="24"/>
              </w:rPr>
              <w:t xml:space="preserve"> bajo criterios técnicos de relevancia y materialidad, conforme a lo establecido en este Protocolo</w:t>
            </w:r>
            <w:r w:rsidR="00A84D4D" w:rsidRPr="00563912">
              <w:rPr>
                <w:sz w:val="24"/>
                <w:szCs w:val="24"/>
              </w:rPr>
              <w:t xml:space="preserve"> ROE</w:t>
            </w:r>
            <w:r w:rsidRPr="00563912">
              <w:rPr>
                <w:sz w:val="24"/>
                <w:szCs w:val="24"/>
              </w:rPr>
              <w:t>.</w:t>
            </w:r>
          </w:p>
        </w:tc>
      </w:tr>
      <w:tr w:rsidR="00BF4B39" w:rsidRPr="00563912" w14:paraId="00EE0C7B" w14:textId="77777777" w:rsidTr="006A3963">
        <w:tc>
          <w:tcPr>
            <w:tcW w:w="562" w:type="dxa"/>
          </w:tcPr>
          <w:p w14:paraId="5D0B9D28" w14:textId="3B6E0A1F" w:rsidR="00BF4B39" w:rsidRPr="00563912" w:rsidRDefault="00C903B0" w:rsidP="00C12714">
            <w:pPr>
              <w:pStyle w:val="Prrafodelista"/>
              <w:ind w:left="0"/>
              <w:jc w:val="both"/>
              <w:rPr>
                <w:sz w:val="24"/>
                <w:szCs w:val="24"/>
              </w:rPr>
            </w:pPr>
            <w:r w:rsidRPr="00563912">
              <w:rPr>
                <w:sz w:val="24"/>
                <w:szCs w:val="24"/>
              </w:rPr>
              <w:t>V</w:t>
            </w:r>
          </w:p>
        </w:tc>
        <w:tc>
          <w:tcPr>
            <w:tcW w:w="9503" w:type="dxa"/>
          </w:tcPr>
          <w:p w14:paraId="2198E0A0" w14:textId="078712A5" w:rsidR="00BF4B39" w:rsidRPr="00563912" w:rsidRDefault="00BF4B39" w:rsidP="00BF4B39">
            <w:pPr>
              <w:pStyle w:val="Prrafodelista"/>
              <w:ind w:left="39"/>
              <w:jc w:val="both"/>
              <w:rPr>
                <w:sz w:val="24"/>
                <w:szCs w:val="24"/>
              </w:rPr>
            </w:pPr>
            <w:r w:rsidRPr="00563912">
              <w:rPr>
                <w:sz w:val="24"/>
                <w:szCs w:val="24"/>
              </w:rPr>
              <w:t xml:space="preserve">La aplicación de los límites operacionales debe ser consistente en el tiempo, de manera que se garantice la comparabilidad de la información entre periodos de reporte, salvo en aquellos casos </w:t>
            </w:r>
            <w:r w:rsidRPr="00563912">
              <w:rPr>
                <w:sz w:val="24"/>
                <w:szCs w:val="24"/>
              </w:rPr>
              <w:lastRenderedPageBreak/>
              <w:t xml:space="preserve">en los que se presenten cambios estructurales en la </w:t>
            </w:r>
            <w:r w:rsidR="00641F07" w:rsidRPr="00563912">
              <w:rPr>
                <w:sz w:val="24"/>
                <w:szCs w:val="24"/>
              </w:rPr>
              <w:t>persona jurídica obligada</w:t>
            </w:r>
            <w:r w:rsidRPr="00563912">
              <w:rPr>
                <w:sz w:val="24"/>
                <w:szCs w:val="24"/>
              </w:rPr>
              <w:t>, los cuales deberán ser debidamente documentados y justificados.</w:t>
            </w:r>
          </w:p>
        </w:tc>
      </w:tr>
    </w:tbl>
    <w:p w14:paraId="6D64664D" w14:textId="77777777" w:rsidR="001310D7" w:rsidRPr="00563912" w:rsidRDefault="001310D7" w:rsidP="001310D7">
      <w:pPr>
        <w:pStyle w:val="Prrafodelista"/>
        <w:ind w:left="0"/>
        <w:rPr>
          <w:b/>
          <w:bCs/>
          <w:sz w:val="24"/>
          <w:szCs w:val="24"/>
        </w:rPr>
      </w:pPr>
    </w:p>
    <w:p w14:paraId="60EFE754" w14:textId="0C18EB50" w:rsidR="00BC7EF1" w:rsidRPr="00563912" w:rsidRDefault="009F0234" w:rsidP="00864914">
      <w:pPr>
        <w:pStyle w:val="Ttulo1"/>
        <w:numPr>
          <w:ilvl w:val="2"/>
          <w:numId w:val="9"/>
        </w:numPr>
        <w:ind w:left="567"/>
        <w:jc w:val="both"/>
        <w:rPr>
          <w:b/>
          <w:bCs/>
          <w:color w:val="auto"/>
          <w:sz w:val="28"/>
          <w:szCs w:val="28"/>
        </w:rPr>
      </w:pPr>
      <w:bookmarkStart w:id="22" w:name="_Toc229033549"/>
      <w:r w:rsidRPr="00563912">
        <w:rPr>
          <w:b/>
          <w:bCs/>
          <w:color w:val="auto"/>
          <w:sz w:val="28"/>
          <w:szCs w:val="28"/>
        </w:rPr>
        <w:t>IDENTIFICACIÓN DE FUENTES</w:t>
      </w:r>
      <w:bookmarkEnd w:id="2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C66790" w:rsidRPr="00563912" w14:paraId="7EC3C346" w14:textId="77777777" w:rsidTr="006A3963">
        <w:tc>
          <w:tcPr>
            <w:tcW w:w="562" w:type="dxa"/>
          </w:tcPr>
          <w:p w14:paraId="27F495B5" w14:textId="3742969F" w:rsidR="00C66790" w:rsidRPr="00563912" w:rsidRDefault="00C903B0" w:rsidP="00C66790">
            <w:pPr>
              <w:pStyle w:val="Prrafodelista"/>
              <w:ind w:left="0"/>
              <w:jc w:val="both"/>
              <w:rPr>
                <w:sz w:val="24"/>
                <w:szCs w:val="24"/>
              </w:rPr>
            </w:pPr>
            <w:r w:rsidRPr="00563912">
              <w:rPr>
                <w:sz w:val="24"/>
                <w:szCs w:val="24"/>
              </w:rPr>
              <w:t>I</w:t>
            </w:r>
          </w:p>
        </w:tc>
        <w:tc>
          <w:tcPr>
            <w:tcW w:w="9503" w:type="dxa"/>
          </w:tcPr>
          <w:p w14:paraId="6D1FF9EC" w14:textId="500D256A" w:rsidR="00C66790" w:rsidRPr="00563912" w:rsidRDefault="00C66790" w:rsidP="00C66790">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las personas jurídicas obligadas deben identificar de manera exhaustiva, sistemática y verificable todas las fuentes de emisión de gases de efecto invernadero (GEI) asociadas a las operaciones incluidas dentro de los límites organizacionales definidos, correspondientes al periodo de reporte.</w:t>
            </w:r>
          </w:p>
        </w:tc>
      </w:tr>
      <w:tr w:rsidR="00C66790" w:rsidRPr="00563912" w14:paraId="23CBF138" w14:textId="77777777" w:rsidTr="006A3963">
        <w:tc>
          <w:tcPr>
            <w:tcW w:w="562" w:type="dxa"/>
          </w:tcPr>
          <w:p w14:paraId="0FD13C60" w14:textId="13ADE765" w:rsidR="00C66790" w:rsidRPr="00563912" w:rsidRDefault="00C903B0" w:rsidP="00C66790">
            <w:pPr>
              <w:pStyle w:val="Prrafodelista"/>
              <w:ind w:left="0"/>
              <w:jc w:val="both"/>
              <w:rPr>
                <w:sz w:val="24"/>
                <w:szCs w:val="24"/>
              </w:rPr>
            </w:pPr>
            <w:r w:rsidRPr="00563912">
              <w:rPr>
                <w:sz w:val="24"/>
                <w:szCs w:val="24"/>
              </w:rPr>
              <w:t>II</w:t>
            </w:r>
          </w:p>
        </w:tc>
        <w:tc>
          <w:tcPr>
            <w:tcW w:w="9503" w:type="dxa"/>
          </w:tcPr>
          <w:p w14:paraId="74FC6A07" w14:textId="16584122" w:rsidR="00C66790" w:rsidRPr="00563912" w:rsidRDefault="00C66790" w:rsidP="00C66790">
            <w:pPr>
              <w:pStyle w:val="Prrafodelista"/>
              <w:ind w:left="39"/>
              <w:jc w:val="both"/>
              <w:rPr>
                <w:sz w:val="24"/>
                <w:szCs w:val="24"/>
              </w:rPr>
            </w:pPr>
            <w:r w:rsidRPr="00563912">
              <w:rPr>
                <w:sz w:val="24"/>
                <w:szCs w:val="24"/>
              </w:rPr>
              <w:t xml:space="preserve">La identificación de fuentes </w:t>
            </w:r>
            <w:r w:rsidR="00C252CB" w:rsidRPr="00563912">
              <w:rPr>
                <w:sz w:val="24"/>
                <w:szCs w:val="24"/>
              </w:rPr>
              <w:t xml:space="preserve">de emisiones de GEI </w:t>
            </w:r>
            <w:r w:rsidRPr="00563912">
              <w:rPr>
                <w:sz w:val="24"/>
                <w:szCs w:val="24"/>
              </w:rPr>
              <w:t xml:space="preserve">debe abarcar la totalidad de las actividades, procesos, equipos e instalaciones que generen o puedan generar emisiones de GEI, incluyendo aquellas de carácter continuo, intermitente, eventual o de apoyo a la operación principal. Este proceso debe considerar </w:t>
            </w:r>
            <w:r w:rsidR="00C252CB" w:rsidRPr="00563912">
              <w:rPr>
                <w:sz w:val="24"/>
                <w:szCs w:val="24"/>
              </w:rPr>
              <w:t>las categorías</w:t>
            </w:r>
            <w:r w:rsidR="002262EB" w:rsidRPr="00563912">
              <w:rPr>
                <w:sz w:val="20"/>
                <w:szCs w:val="20"/>
              </w:rPr>
              <w:t xml:space="preserve"> </w:t>
            </w:r>
            <w:r w:rsidR="002262EB" w:rsidRPr="00563912">
              <w:rPr>
                <w:sz w:val="24"/>
                <w:szCs w:val="24"/>
              </w:rPr>
              <w:t>de emisiones de GEI</w:t>
            </w:r>
            <w:r w:rsidR="00C252CB" w:rsidRPr="00563912">
              <w:rPr>
                <w:sz w:val="24"/>
                <w:szCs w:val="24"/>
              </w:rPr>
              <w:t>, subcategorías</w:t>
            </w:r>
            <w:r w:rsidR="002262EB" w:rsidRPr="00563912">
              <w:rPr>
                <w:sz w:val="24"/>
                <w:szCs w:val="24"/>
              </w:rPr>
              <w:t xml:space="preserve"> de emisiones de GEI</w:t>
            </w:r>
            <w:r w:rsidR="00C252CB" w:rsidRPr="00563912">
              <w:rPr>
                <w:sz w:val="24"/>
                <w:szCs w:val="24"/>
              </w:rPr>
              <w:t>, niveles</w:t>
            </w:r>
            <w:r w:rsidR="002262EB" w:rsidRPr="00563912">
              <w:rPr>
                <w:sz w:val="24"/>
                <w:szCs w:val="24"/>
              </w:rPr>
              <w:t xml:space="preserve"> de emisiones de GEI</w:t>
            </w:r>
            <w:r w:rsidR="00C252CB" w:rsidRPr="00563912">
              <w:rPr>
                <w:sz w:val="24"/>
                <w:szCs w:val="24"/>
              </w:rPr>
              <w:t>, subniveles y variables de emisiones de GEI asociadas según aplique en el marco del ROE; así mismo, debería considerar los equipos o procesos generadores de GEI en los casos en los que aplique este requerimiento.</w:t>
            </w:r>
            <w:r w:rsidR="00DD01EA" w:rsidRPr="00563912">
              <w:rPr>
                <w:sz w:val="24"/>
                <w:szCs w:val="24"/>
              </w:rPr>
              <w:t xml:space="preserve"> En el marco de la plataforma ROE solamente se hace cuantificación </w:t>
            </w:r>
            <w:r w:rsidR="00A36AC0" w:rsidRPr="00563912">
              <w:rPr>
                <w:sz w:val="24"/>
                <w:szCs w:val="24"/>
              </w:rPr>
              <w:t xml:space="preserve">y/o reporte </w:t>
            </w:r>
            <w:r w:rsidR="00DD01EA" w:rsidRPr="00563912">
              <w:rPr>
                <w:sz w:val="24"/>
                <w:szCs w:val="24"/>
              </w:rPr>
              <w:t>a nivel de variable de</w:t>
            </w:r>
            <w:r w:rsidR="00A36AC0" w:rsidRPr="00563912">
              <w:rPr>
                <w:sz w:val="24"/>
                <w:szCs w:val="24"/>
              </w:rPr>
              <w:t xml:space="preserve"> emisiones de GEI, pero para algunas fuentes de emisión se puede requerir incluir información más desagregada en el informe de GEI.</w:t>
            </w:r>
          </w:p>
          <w:p w14:paraId="4C74EA0D" w14:textId="396EB7BF" w:rsidR="00DD01EA" w:rsidRPr="00563912" w:rsidRDefault="00DD01EA" w:rsidP="00C66790">
            <w:pPr>
              <w:pStyle w:val="Prrafodelista"/>
              <w:ind w:left="39"/>
              <w:jc w:val="both"/>
              <w:rPr>
                <w:sz w:val="24"/>
                <w:szCs w:val="24"/>
              </w:rPr>
            </w:pPr>
          </w:p>
          <w:p w14:paraId="678BE2FD" w14:textId="56B81C27" w:rsidR="00DD01EA" w:rsidRPr="00563912" w:rsidRDefault="00DD01EA" w:rsidP="0053261A">
            <w:pPr>
              <w:pStyle w:val="Prrafodelista"/>
              <w:ind w:left="39"/>
              <w:jc w:val="center"/>
            </w:pPr>
            <w:r w:rsidRPr="00563912">
              <w:rPr>
                <w:sz w:val="20"/>
                <w:szCs w:val="20"/>
              </w:rPr>
              <w:t xml:space="preserve">Figura </w:t>
            </w:r>
            <w:r w:rsidRPr="00563912">
              <w:rPr>
                <w:sz w:val="20"/>
                <w:szCs w:val="20"/>
              </w:rPr>
              <w:fldChar w:fldCharType="begin"/>
            </w:r>
            <w:r w:rsidRPr="00563912">
              <w:rPr>
                <w:sz w:val="20"/>
                <w:szCs w:val="20"/>
              </w:rPr>
              <w:instrText xml:space="preserve"> SEQ Figura \* ARABIC </w:instrText>
            </w:r>
            <w:r w:rsidRPr="00563912">
              <w:rPr>
                <w:sz w:val="20"/>
                <w:szCs w:val="20"/>
              </w:rPr>
              <w:fldChar w:fldCharType="separate"/>
            </w:r>
            <w:r w:rsidRPr="00563912">
              <w:rPr>
                <w:noProof/>
                <w:sz w:val="20"/>
                <w:szCs w:val="20"/>
              </w:rPr>
              <w:t>1</w:t>
            </w:r>
            <w:r w:rsidRPr="00563912">
              <w:rPr>
                <w:noProof/>
                <w:sz w:val="20"/>
                <w:szCs w:val="20"/>
              </w:rPr>
              <w:fldChar w:fldCharType="end"/>
            </w:r>
            <w:r w:rsidRPr="00563912">
              <w:rPr>
                <w:sz w:val="20"/>
                <w:szCs w:val="20"/>
              </w:rPr>
              <w:t xml:space="preserve">. </w:t>
            </w:r>
            <w:r w:rsidR="00A36AC0" w:rsidRPr="00563912">
              <w:rPr>
                <w:sz w:val="20"/>
                <w:szCs w:val="20"/>
              </w:rPr>
              <w:t>Ejemplo de i</w:t>
            </w:r>
            <w:r w:rsidRPr="00563912">
              <w:rPr>
                <w:sz w:val="20"/>
                <w:szCs w:val="20"/>
              </w:rPr>
              <w:t>dentificación de fuentes de emisión en el ROE</w:t>
            </w:r>
            <w:r w:rsidR="002262EB" w:rsidRPr="00563912">
              <w:rPr>
                <w:sz w:val="20"/>
                <w:szCs w:val="20"/>
              </w:rPr>
              <w:t>*</w:t>
            </w:r>
            <w:r w:rsidRPr="00563912">
              <w:rPr>
                <w:sz w:val="20"/>
                <w:szCs w:val="20"/>
              </w:rPr>
              <w:t>.</w:t>
            </w:r>
          </w:p>
          <w:p w14:paraId="1158107A" w14:textId="0C2DDE5C" w:rsidR="00DD01EA" w:rsidRPr="00563912" w:rsidRDefault="00DD01EA" w:rsidP="0053261A">
            <w:pPr>
              <w:pStyle w:val="Prrafodelista"/>
              <w:ind w:left="39"/>
              <w:jc w:val="center"/>
              <w:rPr>
                <w:sz w:val="16"/>
                <w:szCs w:val="16"/>
              </w:rPr>
            </w:pPr>
            <w:r w:rsidRPr="00563912">
              <w:rPr>
                <w:noProof/>
                <w:sz w:val="24"/>
                <w:szCs w:val="24"/>
              </w:rPr>
              <w:drawing>
                <wp:inline distT="0" distB="0" distL="0" distR="0" wp14:anchorId="34259ADB" wp14:editId="3369406C">
                  <wp:extent cx="5245100" cy="3213100"/>
                  <wp:effectExtent l="0" t="38100" r="0" b="25400"/>
                  <wp:docPr id="2" name="Diagrama 2">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002262EB" w:rsidRPr="00563912">
              <w:rPr>
                <w:sz w:val="24"/>
                <w:szCs w:val="24"/>
              </w:rPr>
              <w:t xml:space="preserve">                   </w:t>
            </w:r>
            <w:r w:rsidR="002262EB" w:rsidRPr="00563912">
              <w:rPr>
                <w:sz w:val="16"/>
                <w:szCs w:val="16"/>
              </w:rPr>
              <w:t>*En este ejemplo solo se</w:t>
            </w:r>
            <w:r w:rsidR="002262EB" w:rsidRPr="00563912">
              <w:rPr>
                <w:sz w:val="20"/>
                <w:szCs w:val="20"/>
              </w:rPr>
              <w:t xml:space="preserve"> </w:t>
            </w:r>
            <w:r w:rsidR="002262EB" w:rsidRPr="00563912">
              <w:rPr>
                <w:sz w:val="16"/>
                <w:szCs w:val="16"/>
              </w:rPr>
              <w:t>presenta desagregación de la subcategoría de emisiones de GEI 1, del nivel de emisiones de GEI 1, del subnivel de emisiones de GEI 1, de la variable de emisiones de GEI 1; pero en todos estos grados de clasificación de las fuentes de emisión pueden existir desagregaciones similares</w:t>
            </w:r>
          </w:p>
          <w:p w14:paraId="6905EFC3" w14:textId="127C7A85" w:rsidR="00DD01EA" w:rsidRPr="00563912" w:rsidRDefault="00DD01EA" w:rsidP="00C66790">
            <w:pPr>
              <w:pStyle w:val="Prrafodelista"/>
              <w:ind w:left="39"/>
              <w:jc w:val="both"/>
              <w:rPr>
                <w:sz w:val="24"/>
                <w:szCs w:val="24"/>
              </w:rPr>
            </w:pPr>
          </w:p>
        </w:tc>
      </w:tr>
      <w:tr w:rsidR="00C66790" w:rsidRPr="00563912" w14:paraId="15939EAF" w14:textId="77777777" w:rsidTr="006A3963">
        <w:tc>
          <w:tcPr>
            <w:tcW w:w="562" w:type="dxa"/>
          </w:tcPr>
          <w:p w14:paraId="46EAE739" w14:textId="1DC34617" w:rsidR="00C66790" w:rsidRPr="00563912" w:rsidRDefault="00C903B0" w:rsidP="00C66790">
            <w:pPr>
              <w:pStyle w:val="Prrafodelista"/>
              <w:ind w:left="0"/>
              <w:jc w:val="both"/>
              <w:rPr>
                <w:sz w:val="24"/>
                <w:szCs w:val="24"/>
              </w:rPr>
            </w:pPr>
            <w:r w:rsidRPr="00563912">
              <w:rPr>
                <w:sz w:val="24"/>
                <w:szCs w:val="24"/>
              </w:rPr>
              <w:t>III</w:t>
            </w:r>
          </w:p>
        </w:tc>
        <w:tc>
          <w:tcPr>
            <w:tcW w:w="9503" w:type="dxa"/>
          </w:tcPr>
          <w:p w14:paraId="3CB56294" w14:textId="31FEE58E" w:rsidR="00C66790" w:rsidRPr="00563912" w:rsidRDefault="00C66790" w:rsidP="00C66790">
            <w:pPr>
              <w:pStyle w:val="Prrafodelista"/>
              <w:ind w:left="39"/>
              <w:jc w:val="both"/>
              <w:rPr>
                <w:sz w:val="24"/>
                <w:szCs w:val="24"/>
              </w:rPr>
            </w:pPr>
            <w:r w:rsidRPr="00563912">
              <w:rPr>
                <w:sz w:val="24"/>
                <w:szCs w:val="24"/>
              </w:rPr>
              <w:t>Las fuentes identificadas deben ser clasificadas y categorizadas de acuerdo con la estructura definida para el ROE</w:t>
            </w:r>
            <w:r w:rsidR="00643987" w:rsidRPr="00563912">
              <w:rPr>
                <w:sz w:val="24"/>
                <w:szCs w:val="24"/>
              </w:rPr>
              <w:t xml:space="preserve"> en la sección 7.3.2 de este protocolo</w:t>
            </w:r>
            <w:r w:rsidR="00A84D4D" w:rsidRPr="00563912">
              <w:rPr>
                <w:sz w:val="24"/>
                <w:szCs w:val="24"/>
              </w:rPr>
              <w:t xml:space="preserve"> ROE</w:t>
            </w:r>
            <w:r w:rsidRPr="00563912">
              <w:rPr>
                <w:sz w:val="24"/>
                <w:szCs w:val="24"/>
              </w:rPr>
              <w:t>, permitiendo su asignación clara a las distintas tipologías de emisiones</w:t>
            </w:r>
            <w:r w:rsidR="00C252CB" w:rsidRPr="00563912">
              <w:rPr>
                <w:sz w:val="24"/>
                <w:szCs w:val="24"/>
              </w:rPr>
              <w:t xml:space="preserve"> GEI</w:t>
            </w:r>
            <w:r w:rsidRPr="00563912">
              <w:rPr>
                <w:sz w:val="24"/>
                <w:szCs w:val="24"/>
              </w:rPr>
              <w:t>. Esta clasificación debe garantizar la coherencia metodológica y la trazabilidad de la información reportada.</w:t>
            </w:r>
          </w:p>
        </w:tc>
      </w:tr>
      <w:tr w:rsidR="00C66790" w:rsidRPr="00563912" w14:paraId="6C7C3426" w14:textId="77777777" w:rsidTr="006A3963">
        <w:tc>
          <w:tcPr>
            <w:tcW w:w="562" w:type="dxa"/>
          </w:tcPr>
          <w:p w14:paraId="0E7143B9" w14:textId="1AB94A43" w:rsidR="00C66790" w:rsidRPr="00563912" w:rsidRDefault="00C903B0" w:rsidP="00C66790">
            <w:pPr>
              <w:pStyle w:val="Prrafodelista"/>
              <w:ind w:left="0"/>
              <w:jc w:val="both"/>
              <w:rPr>
                <w:sz w:val="24"/>
                <w:szCs w:val="24"/>
              </w:rPr>
            </w:pPr>
            <w:r w:rsidRPr="00563912">
              <w:rPr>
                <w:sz w:val="24"/>
                <w:szCs w:val="24"/>
              </w:rPr>
              <w:lastRenderedPageBreak/>
              <w:t>IV</w:t>
            </w:r>
          </w:p>
        </w:tc>
        <w:tc>
          <w:tcPr>
            <w:tcW w:w="9503" w:type="dxa"/>
          </w:tcPr>
          <w:p w14:paraId="2A3FCBDA" w14:textId="4F88A75F" w:rsidR="00C66790" w:rsidRPr="00563912" w:rsidRDefault="00C66790" w:rsidP="00C66790">
            <w:pPr>
              <w:pStyle w:val="Prrafodelista"/>
              <w:ind w:left="39"/>
              <w:jc w:val="both"/>
              <w:rPr>
                <w:sz w:val="24"/>
                <w:szCs w:val="24"/>
              </w:rPr>
            </w:pPr>
            <w:r w:rsidRPr="00563912">
              <w:rPr>
                <w:sz w:val="24"/>
                <w:szCs w:val="24"/>
              </w:rPr>
              <w:t>Para cada fuente identificada, la persona jurídica obligada debe documentar como mínimo su ubicación</w:t>
            </w:r>
            <w:r w:rsidR="00643987" w:rsidRPr="00563912">
              <w:rPr>
                <w:sz w:val="24"/>
                <w:szCs w:val="24"/>
              </w:rPr>
              <w:t xml:space="preserve"> (sede</w:t>
            </w:r>
            <w:r w:rsidR="00183A1A" w:rsidRPr="00563912">
              <w:rPr>
                <w:sz w:val="24"/>
                <w:szCs w:val="24"/>
              </w:rPr>
              <w:t>, instalación</w:t>
            </w:r>
            <w:r w:rsidR="00643987" w:rsidRPr="00563912">
              <w:rPr>
                <w:sz w:val="24"/>
                <w:szCs w:val="24"/>
              </w:rPr>
              <w:t xml:space="preserve"> o establecimiento dentro de los límites organizacionales de</w:t>
            </w:r>
            <w:r w:rsidR="00183A1A" w:rsidRPr="00563912">
              <w:rPr>
                <w:sz w:val="24"/>
                <w:szCs w:val="24"/>
              </w:rPr>
              <w:t xml:space="preserve"> la persona jurídica a la que está asociada</w:t>
            </w:r>
            <w:r w:rsidR="00C6211E" w:rsidRPr="00563912">
              <w:rPr>
                <w:sz w:val="24"/>
                <w:szCs w:val="24"/>
              </w:rPr>
              <w:t xml:space="preserve"> la fuente, incluso para las fuentes móviles que deben estar asociadas a una sede, instalación o establecimiento</w:t>
            </w:r>
            <w:r w:rsidR="00643987" w:rsidRPr="00563912">
              <w:rPr>
                <w:sz w:val="24"/>
                <w:szCs w:val="24"/>
              </w:rPr>
              <w:t>)</w:t>
            </w:r>
            <w:r w:rsidRPr="00563912">
              <w:rPr>
                <w:sz w:val="24"/>
                <w:szCs w:val="24"/>
              </w:rPr>
              <w:t xml:space="preserve">, la actividad o proceso que la origina, tipo de fuente </w:t>
            </w:r>
            <w:r w:rsidR="00183A1A" w:rsidRPr="00563912">
              <w:rPr>
                <w:sz w:val="24"/>
                <w:szCs w:val="24"/>
              </w:rPr>
              <w:t>(de acuerdo a la sección 7.3.2)</w:t>
            </w:r>
            <w:r w:rsidRPr="00563912">
              <w:rPr>
                <w:sz w:val="24"/>
                <w:szCs w:val="24"/>
              </w:rPr>
              <w:t>, y cualquier otra característica relevante que permita su adecuada cuantificación y verificación.</w:t>
            </w:r>
          </w:p>
        </w:tc>
      </w:tr>
      <w:tr w:rsidR="00C66790" w:rsidRPr="00563912" w14:paraId="15AB2F78" w14:textId="77777777" w:rsidTr="006A3963">
        <w:tc>
          <w:tcPr>
            <w:tcW w:w="562" w:type="dxa"/>
          </w:tcPr>
          <w:p w14:paraId="4DFFEC9B" w14:textId="4889D9A1" w:rsidR="00C66790" w:rsidRPr="00563912" w:rsidRDefault="00C903B0" w:rsidP="00C66790">
            <w:pPr>
              <w:pStyle w:val="Prrafodelista"/>
              <w:ind w:left="0"/>
              <w:jc w:val="both"/>
              <w:rPr>
                <w:sz w:val="24"/>
                <w:szCs w:val="24"/>
              </w:rPr>
            </w:pPr>
            <w:r w:rsidRPr="00563912">
              <w:rPr>
                <w:sz w:val="24"/>
                <w:szCs w:val="24"/>
              </w:rPr>
              <w:t>V</w:t>
            </w:r>
          </w:p>
        </w:tc>
        <w:tc>
          <w:tcPr>
            <w:tcW w:w="9503" w:type="dxa"/>
          </w:tcPr>
          <w:p w14:paraId="6E24D278" w14:textId="6B6EC177" w:rsidR="00C66790" w:rsidRPr="00563912" w:rsidRDefault="00C66790" w:rsidP="00C66790">
            <w:pPr>
              <w:pStyle w:val="Prrafodelista"/>
              <w:ind w:left="39"/>
              <w:jc w:val="both"/>
              <w:rPr>
                <w:sz w:val="24"/>
                <w:szCs w:val="24"/>
              </w:rPr>
            </w:pPr>
            <w:r w:rsidRPr="00563912">
              <w:rPr>
                <w:sz w:val="24"/>
                <w:szCs w:val="24"/>
              </w:rPr>
              <w:t xml:space="preserve">El proceso de identificación de fuentes debe sustentarse en información técnica, operativa y administrativa disponible, incluyendo, entre otros, diagramas de procesos, balances de materia y energía, inventarios de equipos, registros operacionales, licencias ambientales, permisos y demás documentos pertinentes. Asimismo, debe involucrar las áreas técnicas y operativas de la </w:t>
            </w:r>
            <w:r w:rsidR="00641F07" w:rsidRPr="00563912">
              <w:rPr>
                <w:sz w:val="24"/>
                <w:szCs w:val="24"/>
              </w:rPr>
              <w:t>persona jurídica obligada</w:t>
            </w:r>
            <w:r w:rsidRPr="00563912">
              <w:rPr>
                <w:sz w:val="24"/>
                <w:szCs w:val="24"/>
              </w:rPr>
              <w:t>, a fin de asegurar la integridad y representatividad de la información recopilada.</w:t>
            </w:r>
          </w:p>
        </w:tc>
      </w:tr>
      <w:tr w:rsidR="00BF4B39" w:rsidRPr="00563912" w14:paraId="306F37FC" w14:textId="77777777" w:rsidTr="006A3963">
        <w:tc>
          <w:tcPr>
            <w:tcW w:w="562" w:type="dxa"/>
          </w:tcPr>
          <w:p w14:paraId="3FA2060D" w14:textId="21AFD422" w:rsidR="00BF4B39" w:rsidRPr="00563912" w:rsidRDefault="00C903B0" w:rsidP="00C12714">
            <w:pPr>
              <w:pStyle w:val="Prrafodelista"/>
              <w:ind w:left="0"/>
              <w:jc w:val="both"/>
              <w:rPr>
                <w:sz w:val="24"/>
                <w:szCs w:val="24"/>
              </w:rPr>
            </w:pPr>
            <w:r w:rsidRPr="00563912">
              <w:rPr>
                <w:sz w:val="24"/>
                <w:szCs w:val="24"/>
              </w:rPr>
              <w:t>VI</w:t>
            </w:r>
          </w:p>
        </w:tc>
        <w:tc>
          <w:tcPr>
            <w:tcW w:w="9503" w:type="dxa"/>
          </w:tcPr>
          <w:p w14:paraId="45CEFA90" w14:textId="7169D299" w:rsidR="00BF4B39" w:rsidRPr="00563912" w:rsidRDefault="00BF4B39" w:rsidP="00BF4B39">
            <w:pPr>
              <w:pStyle w:val="Prrafodelista"/>
              <w:ind w:left="39"/>
              <w:jc w:val="both"/>
              <w:rPr>
                <w:sz w:val="24"/>
                <w:szCs w:val="24"/>
              </w:rPr>
            </w:pPr>
            <w:r w:rsidRPr="00563912">
              <w:rPr>
                <w:sz w:val="24"/>
                <w:szCs w:val="24"/>
              </w:rPr>
              <w:t xml:space="preserve">Las personas jurídicas obligadas deben establecer y mantener procedimientos documentados para la identificación y actualización periódica de las fuentes de emisión, de manera que se incorporen oportunamente cambios en las operaciones, ampliaciones, cierres, modificaciones tecnológicas u otras variaciones que puedan afectar el </w:t>
            </w:r>
            <w:r w:rsidR="00FF2ECF" w:rsidRPr="00563912">
              <w:rPr>
                <w:sz w:val="24"/>
                <w:szCs w:val="24"/>
              </w:rPr>
              <w:t>inventario de emisiones de GEI</w:t>
            </w:r>
            <w:r w:rsidRPr="00563912">
              <w:rPr>
                <w:sz w:val="24"/>
                <w:szCs w:val="24"/>
              </w:rPr>
              <w:t>.</w:t>
            </w:r>
          </w:p>
        </w:tc>
      </w:tr>
    </w:tbl>
    <w:p w14:paraId="7156BF44" w14:textId="77777777" w:rsidR="001310D7" w:rsidRPr="00563912" w:rsidRDefault="001310D7" w:rsidP="001310D7">
      <w:pPr>
        <w:pStyle w:val="Prrafodelista"/>
        <w:ind w:left="0"/>
        <w:rPr>
          <w:b/>
          <w:bCs/>
          <w:sz w:val="24"/>
          <w:szCs w:val="24"/>
        </w:rPr>
      </w:pPr>
    </w:p>
    <w:p w14:paraId="2900F1F0" w14:textId="701CEEDD" w:rsidR="00BC7EF1" w:rsidRPr="00563912" w:rsidRDefault="009F0234" w:rsidP="00864914">
      <w:pPr>
        <w:pStyle w:val="Ttulo1"/>
        <w:numPr>
          <w:ilvl w:val="2"/>
          <w:numId w:val="9"/>
        </w:numPr>
        <w:ind w:left="567"/>
        <w:jc w:val="both"/>
        <w:rPr>
          <w:b/>
          <w:bCs/>
          <w:color w:val="auto"/>
          <w:sz w:val="28"/>
          <w:szCs w:val="28"/>
        </w:rPr>
      </w:pPr>
      <w:bookmarkStart w:id="23" w:name="_Toc229033550"/>
      <w:r w:rsidRPr="00563912">
        <w:rPr>
          <w:b/>
          <w:bCs/>
          <w:color w:val="auto"/>
          <w:sz w:val="28"/>
          <w:szCs w:val="28"/>
        </w:rPr>
        <w:t>EMISIONES DE REPORTE OBLIGATORIO</w:t>
      </w:r>
      <w:bookmarkEnd w:id="2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E399E" w:rsidRPr="00563912" w14:paraId="4BC59C6D" w14:textId="77777777" w:rsidTr="006A3963">
        <w:tc>
          <w:tcPr>
            <w:tcW w:w="562" w:type="dxa"/>
          </w:tcPr>
          <w:p w14:paraId="13DE1391" w14:textId="03C124E8" w:rsidR="009E399E" w:rsidRPr="00563912" w:rsidRDefault="00C903B0" w:rsidP="00C12714">
            <w:pPr>
              <w:pStyle w:val="Prrafodelista"/>
              <w:ind w:left="0"/>
              <w:jc w:val="both"/>
              <w:rPr>
                <w:sz w:val="24"/>
                <w:szCs w:val="24"/>
              </w:rPr>
            </w:pPr>
            <w:r w:rsidRPr="00563912">
              <w:rPr>
                <w:sz w:val="24"/>
                <w:szCs w:val="24"/>
              </w:rPr>
              <w:t>I</w:t>
            </w:r>
          </w:p>
        </w:tc>
        <w:tc>
          <w:tcPr>
            <w:tcW w:w="9503" w:type="dxa"/>
          </w:tcPr>
          <w:p w14:paraId="1D4CBEC7" w14:textId="76177A08" w:rsidR="009E399E" w:rsidRPr="00563912" w:rsidRDefault="009E399E" w:rsidP="009E399E">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las personas jurídicas obligadas deben cuantificar y reportar la totalidad de las emisiones de gases de efecto invernadero (GEI) que se encuentren comprendidas dentro de los límites operacionales definidos y que correspondan a las </w:t>
            </w:r>
            <w:r w:rsidR="00183A1A" w:rsidRPr="00563912">
              <w:rPr>
                <w:sz w:val="24"/>
                <w:szCs w:val="24"/>
              </w:rPr>
              <w:t>emisiones de GEI directas e indirectas a ser reportadas</w:t>
            </w:r>
            <w:r w:rsidRPr="00563912">
              <w:rPr>
                <w:sz w:val="24"/>
                <w:szCs w:val="24"/>
              </w:rPr>
              <w:t xml:space="preserve"> establecidas en </w:t>
            </w:r>
            <w:r w:rsidR="00183A1A" w:rsidRPr="00563912">
              <w:rPr>
                <w:sz w:val="24"/>
                <w:szCs w:val="24"/>
              </w:rPr>
              <w:t xml:space="preserve">el artículo </w:t>
            </w:r>
            <w:r w:rsidR="00D31B81" w:rsidRPr="00563912">
              <w:rPr>
                <w:sz w:val="24"/>
                <w:szCs w:val="24"/>
              </w:rPr>
              <w:t>5</w:t>
            </w:r>
            <w:r w:rsidR="00183A1A" w:rsidRPr="00563912">
              <w:rPr>
                <w:sz w:val="24"/>
                <w:szCs w:val="24"/>
              </w:rPr>
              <w:t xml:space="preserve"> de </w:t>
            </w:r>
            <w:r w:rsidRPr="00563912">
              <w:rPr>
                <w:sz w:val="24"/>
                <w:szCs w:val="24"/>
              </w:rPr>
              <w:t xml:space="preserve">la </w:t>
            </w:r>
            <w:r w:rsidR="00753015" w:rsidRPr="00563912">
              <w:rPr>
                <w:sz w:val="24"/>
                <w:szCs w:val="24"/>
              </w:rPr>
              <w:t>R</w:t>
            </w:r>
            <w:r w:rsidRPr="00563912">
              <w:rPr>
                <w:sz w:val="24"/>
                <w:szCs w:val="24"/>
              </w:rPr>
              <w:t>esolución</w:t>
            </w:r>
            <w:r w:rsidR="00183A1A" w:rsidRPr="00563912">
              <w:rPr>
                <w:sz w:val="24"/>
                <w:szCs w:val="24"/>
              </w:rPr>
              <w:t xml:space="preserve"> ROE</w:t>
            </w:r>
            <w:r w:rsidRPr="00563912">
              <w:rPr>
                <w:sz w:val="24"/>
                <w:szCs w:val="24"/>
              </w:rPr>
              <w:t>.</w:t>
            </w:r>
          </w:p>
        </w:tc>
      </w:tr>
      <w:tr w:rsidR="009E399E" w:rsidRPr="00563912" w14:paraId="2E8DCF75" w14:textId="77777777" w:rsidTr="006A3963">
        <w:tc>
          <w:tcPr>
            <w:tcW w:w="562" w:type="dxa"/>
          </w:tcPr>
          <w:p w14:paraId="5F69E4CE" w14:textId="48F3EB13" w:rsidR="009E399E" w:rsidRPr="00563912" w:rsidRDefault="00C903B0" w:rsidP="00C12714">
            <w:pPr>
              <w:pStyle w:val="Prrafodelista"/>
              <w:ind w:left="0"/>
              <w:jc w:val="both"/>
              <w:rPr>
                <w:sz w:val="24"/>
                <w:szCs w:val="24"/>
              </w:rPr>
            </w:pPr>
            <w:r w:rsidRPr="00563912">
              <w:rPr>
                <w:sz w:val="24"/>
                <w:szCs w:val="24"/>
              </w:rPr>
              <w:t>II</w:t>
            </w:r>
          </w:p>
        </w:tc>
        <w:tc>
          <w:tcPr>
            <w:tcW w:w="9503" w:type="dxa"/>
          </w:tcPr>
          <w:p w14:paraId="7C7BA59F" w14:textId="07AAEC17" w:rsidR="009E399E" w:rsidRPr="00563912" w:rsidRDefault="009E399E" w:rsidP="009E399E">
            <w:pPr>
              <w:pStyle w:val="Prrafodelista"/>
              <w:ind w:left="39"/>
              <w:jc w:val="both"/>
              <w:rPr>
                <w:sz w:val="24"/>
                <w:szCs w:val="24"/>
              </w:rPr>
            </w:pPr>
            <w:r w:rsidRPr="00563912">
              <w:rPr>
                <w:sz w:val="24"/>
                <w:szCs w:val="24"/>
              </w:rPr>
              <w:t>La identificación de las emisiones de reporte obligatorio debe derivarse del proceso de identificación de fuentes</w:t>
            </w:r>
            <w:r w:rsidR="002E1905" w:rsidRPr="00563912">
              <w:rPr>
                <w:sz w:val="24"/>
                <w:szCs w:val="24"/>
              </w:rPr>
              <w:t xml:space="preserve"> de emisión de GEI</w:t>
            </w:r>
            <w:r w:rsidRPr="00563912">
              <w:rPr>
                <w:sz w:val="24"/>
                <w:szCs w:val="24"/>
              </w:rPr>
              <w:t>, asegurando que todas las fuentes relevantes sean consideradas y correctamente clasificadas dentro de las categorías definidas en el presente Protocolo</w:t>
            </w:r>
            <w:r w:rsidR="00A84D4D" w:rsidRPr="00563912">
              <w:rPr>
                <w:sz w:val="24"/>
                <w:szCs w:val="24"/>
              </w:rPr>
              <w:t xml:space="preserve"> ROE</w:t>
            </w:r>
            <w:r w:rsidRPr="00563912">
              <w:rPr>
                <w:sz w:val="24"/>
                <w:szCs w:val="24"/>
              </w:rPr>
              <w:t xml:space="preserve">. En este sentido, las emisiones </w:t>
            </w:r>
            <w:r w:rsidR="0061649C" w:rsidRPr="00563912">
              <w:rPr>
                <w:sz w:val="24"/>
                <w:szCs w:val="24"/>
              </w:rPr>
              <w:t xml:space="preserve">no </w:t>
            </w:r>
            <w:r w:rsidRPr="00563912">
              <w:rPr>
                <w:sz w:val="24"/>
                <w:szCs w:val="24"/>
              </w:rPr>
              <w:t>deben ser asignadas a categorías correspondientes, evitando duplicidades u omisiones.</w:t>
            </w:r>
          </w:p>
        </w:tc>
      </w:tr>
      <w:tr w:rsidR="009E399E" w:rsidRPr="00563912" w14:paraId="48B01FF1" w14:textId="77777777" w:rsidTr="006A3963">
        <w:tc>
          <w:tcPr>
            <w:tcW w:w="562" w:type="dxa"/>
          </w:tcPr>
          <w:p w14:paraId="286A52B4" w14:textId="57BA63FC" w:rsidR="009E399E" w:rsidRPr="00563912" w:rsidRDefault="00C903B0" w:rsidP="00C12714">
            <w:pPr>
              <w:pStyle w:val="Prrafodelista"/>
              <w:ind w:left="0"/>
              <w:jc w:val="both"/>
              <w:rPr>
                <w:sz w:val="24"/>
                <w:szCs w:val="24"/>
              </w:rPr>
            </w:pPr>
            <w:r w:rsidRPr="00563912">
              <w:rPr>
                <w:sz w:val="24"/>
                <w:szCs w:val="24"/>
              </w:rPr>
              <w:t>I</w:t>
            </w:r>
            <w:r w:rsidR="00D31B81" w:rsidRPr="00563912">
              <w:rPr>
                <w:sz w:val="24"/>
                <w:szCs w:val="24"/>
              </w:rPr>
              <w:t>II</w:t>
            </w:r>
          </w:p>
        </w:tc>
        <w:tc>
          <w:tcPr>
            <w:tcW w:w="9503" w:type="dxa"/>
          </w:tcPr>
          <w:p w14:paraId="11F39537" w14:textId="683943ED" w:rsidR="009E399E" w:rsidRPr="00563912" w:rsidRDefault="009E399E" w:rsidP="009E399E">
            <w:pPr>
              <w:pStyle w:val="Prrafodelista"/>
              <w:ind w:left="39"/>
              <w:jc w:val="both"/>
              <w:rPr>
                <w:sz w:val="24"/>
                <w:szCs w:val="24"/>
              </w:rPr>
            </w:pPr>
            <w:r w:rsidRPr="00563912">
              <w:rPr>
                <w:sz w:val="24"/>
                <w:szCs w:val="24"/>
              </w:rPr>
              <w:t>Las personas jurídicas obligadas deben asegurar la consistencia entre las emisiones reportadas y las actividades desarrolladas</w:t>
            </w:r>
            <w:r w:rsidR="006805DD" w:rsidRPr="00563912">
              <w:rPr>
                <w:sz w:val="24"/>
                <w:szCs w:val="24"/>
              </w:rPr>
              <w:t xml:space="preserve"> en el periodo de reporte</w:t>
            </w:r>
            <w:r w:rsidRPr="00563912">
              <w:rPr>
                <w:sz w:val="24"/>
                <w:szCs w:val="24"/>
              </w:rPr>
              <w:t xml:space="preserve">, </w:t>
            </w:r>
            <w:r w:rsidR="006805DD" w:rsidRPr="00563912">
              <w:rPr>
                <w:sz w:val="24"/>
                <w:szCs w:val="24"/>
              </w:rPr>
              <w:t>guardando consistencia entre las mismas. guardando</w:t>
            </w:r>
            <w:r w:rsidRPr="00563912">
              <w:rPr>
                <w:sz w:val="24"/>
                <w:szCs w:val="24"/>
              </w:rPr>
              <w:t xml:space="preserve">. </w:t>
            </w:r>
          </w:p>
        </w:tc>
      </w:tr>
      <w:tr w:rsidR="009E399E" w:rsidRPr="00563912" w14:paraId="1E58027C" w14:textId="77777777" w:rsidTr="006A3963">
        <w:tc>
          <w:tcPr>
            <w:tcW w:w="562" w:type="dxa"/>
          </w:tcPr>
          <w:p w14:paraId="54206462" w14:textId="249AB01D" w:rsidR="009E399E" w:rsidRPr="00563912" w:rsidRDefault="00D31B81" w:rsidP="00C12714">
            <w:pPr>
              <w:pStyle w:val="Prrafodelista"/>
              <w:ind w:left="0"/>
              <w:jc w:val="both"/>
              <w:rPr>
                <w:sz w:val="24"/>
                <w:szCs w:val="24"/>
              </w:rPr>
            </w:pPr>
            <w:r w:rsidRPr="00563912">
              <w:rPr>
                <w:sz w:val="24"/>
                <w:szCs w:val="24"/>
              </w:rPr>
              <w:t>I</w:t>
            </w:r>
            <w:r w:rsidR="00C903B0" w:rsidRPr="00563912">
              <w:rPr>
                <w:sz w:val="24"/>
                <w:szCs w:val="24"/>
              </w:rPr>
              <w:t>V</w:t>
            </w:r>
          </w:p>
        </w:tc>
        <w:tc>
          <w:tcPr>
            <w:tcW w:w="9503" w:type="dxa"/>
          </w:tcPr>
          <w:p w14:paraId="79B7E1A2" w14:textId="6E9B2A23" w:rsidR="009E399E" w:rsidRPr="00563912" w:rsidRDefault="009E399E" w:rsidP="009E399E">
            <w:pPr>
              <w:pStyle w:val="Prrafodelista"/>
              <w:ind w:left="39"/>
              <w:jc w:val="both"/>
              <w:rPr>
                <w:sz w:val="24"/>
                <w:szCs w:val="24"/>
              </w:rPr>
            </w:pPr>
            <w:r w:rsidRPr="00563912">
              <w:rPr>
                <w:sz w:val="24"/>
                <w:szCs w:val="24"/>
              </w:rPr>
              <w:t>Asimismo, el reporte de emisiones debe realizarse en unidades de dióxido de carbono equivalente (CO₂e</w:t>
            </w:r>
            <w:r w:rsidR="00CE660E" w:rsidRPr="00563912">
              <w:rPr>
                <w:sz w:val="24"/>
                <w:szCs w:val="24"/>
              </w:rPr>
              <w:t>q</w:t>
            </w:r>
            <w:r w:rsidRPr="00563912">
              <w:rPr>
                <w:sz w:val="24"/>
                <w:szCs w:val="24"/>
              </w:rPr>
              <w:t>), utilizando los potenciales de calentamiento global definidos en el presente Protocolo</w:t>
            </w:r>
            <w:r w:rsidR="00A84D4D" w:rsidRPr="00563912">
              <w:rPr>
                <w:sz w:val="24"/>
                <w:szCs w:val="24"/>
              </w:rPr>
              <w:t xml:space="preserve"> ROE</w:t>
            </w:r>
            <w:r w:rsidRPr="00563912">
              <w:rPr>
                <w:sz w:val="24"/>
                <w:szCs w:val="24"/>
              </w:rPr>
              <w:t>, garantizando la comparabilidad de la información a nivel nacional.</w:t>
            </w:r>
          </w:p>
        </w:tc>
      </w:tr>
      <w:tr w:rsidR="009E399E" w:rsidRPr="00563912" w14:paraId="04342FAC" w14:textId="77777777" w:rsidTr="006A3963">
        <w:tc>
          <w:tcPr>
            <w:tcW w:w="562" w:type="dxa"/>
          </w:tcPr>
          <w:p w14:paraId="47E47F66" w14:textId="5D62FBC9" w:rsidR="009E399E" w:rsidRPr="00563912" w:rsidRDefault="00C903B0" w:rsidP="00C12714">
            <w:pPr>
              <w:pStyle w:val="Prrafodelista"/>
              <w:ind w:left="0"/>
              <w:jc w:val="both"/>
              <w:rPr>
                <w:sz w:val="24"/>
                <w:szCs w:val="24"/>
              </w:rPr>
            </w:pPr>
            <w:r w:rsidRPr="00563912">
              <w:rPr>
                <w:sz w:val="24"/>
                <w:szCs w:val="24"/>
              </w:rPr>
              <w:t>V</w:t>
            </w:r>
          </w:p>
        </w:tc>
        <w:tc>
          <w:tcPr>
            <w:tcW w:w="9503" w:type="dxa"/>
          </w:tcPr>
          <w:p w14:paraId="23F835C9" w14:textId="60878077" w:rsidR="009E399E" w:rsidRPr="00563912" w:rsidRDefault="009E399E" w:rsidP="009E399E">
            <w:pPr>
              <w:pStyle w:val="Prrafodelista"/>
              <w:ind w:left="39"/>
              <w:jc w:val="both"/>
              <w:rPr>
                <w:sz w:val="24"/>
                <w:szCs w:val="24"/>
              </w:rPr>
            </w:pPr>
            <w:r w:rsidRPr="00563912">
              <w:rPr>
                <w:sz w:val="24"/>
                <w:szCs w:val="24"/>
              </w:rPr>
              <w:t>Las emisiones biogénicas de CO₂, así como otras categorías específicas de emisiones, deben ser reportadas conforme a las disposiciones particulares establecidas en este Protocolo</w:t>
            </w:r>
            <w:r w:rsidR="00A84D4D" w:rsidRPr="00563912">
              <w:rPr>
                <w:sz w:val="24"/>
                <w:szCs w:val="24"/>
              </w:rPr>
              <w:t xml:space="preserve"> ROE</w:t>
            </w:r>
            <w:r w:rsidRPr="00563912">
              <w:rPr>
                <w:sz w:val="24"/>
                <w:szCs w:val="24"/>
              </w:rPr>
              <w:t>, diferenciando claramente entre aquellas de reporte obligatorio y aquellas de reporte opcional.</w:t>
            </w:r>
          </w:p>
        </w:tc>
      </w:tr>
      <w:tr w:rsidR="009E399E" w:rsidRPr="00563912" w14:paraId="55678A79" w14:textId="77777777" w:rsidTr="006A3963">
        <w:tc>
          <w:tcPr>
            <w:tcW w:w="562" w:type="dxa"/>
          </w:tcPr>
          <w:p w14:paraId="782FA151" w14:textId="39623126" w:rsidR="009E399E" w:rsidRPr="00563912" w:rsidRDefault="00C903B0" w:rsidP="00C12714">
            <w:pPr>
              <w:pStyle w:val="Prrafodelista"/>
              <w:ind w:left="0"/>
              <w:jc w:val="both"/>
              <w:rPr>
                <w:sz w:val="24"/>
                <w:szCs w:val="24"/>
              </w:rPr>
            </w:pPr>
            <w:r w:rsidRPr="00563912">
              <w:rPr>
                <w:sz w:val="24"/>
                <w:szCs w:val="24"/>
              </w:rPr>
              <w:t>VI</w:t>
            </w:r>
          </w:p>
        </w:tc>
        <w:tc>
          <w:tcPr>
            <w:tcW w:w="9503" w:type="dxa"/>
          </w:tcPr>
          <w:p w14:paraId="564CA51F" w14:textId="59344BE5" w:rsidR="009E399E" w:rsidRPr="00563912" w:rsidRDefault="009E399E" w:rsidP="009E399E">
            <w:pPr>
              <w:pStyle w:val="Prrafodelista"/>
              <w:ind w:left="39"/>
              <w:jc w:val="both"/>
              <w:rPr>
                <w:sz w:val="24"/>
                <w:szCs w:val="24"/>
              </w:rPr>
            </w:pPr>
            <w:r w:rsidRPr="00563912">
              <w:rPr>
                <w:sz w:val="24"/>
                <w:szCs w:val="24"/>
              </w:rPr>
              <w:t>En todos los casos, la información reportada debe ser completa, coherente, transparente y verificable, y deberá estar soportada en registros, datos y documentación suficiente que permita su revisión por parte de las instancias de verificación correspondientes.</w:t>
            </w:r>
          </w:p>
        </w:tc>
      </w:tr>
      <w:tr w:rsidR="009E399E" w:rsidRPr="00563912" w14:paraId="3EE15F60" w14:textId="77777777" w:rsidTr="006A3963">
        <w:tc>
          <w:tcPr>
            <w:tcW w:w="562" w:type="dxa"/>
          </w:tcPr>
          <w:p w14:paraId="7723037B" w14:textId="07046490" w:rsidR="009E399E" w:rsidRPr="00563912" w:rsidRDefault="00C903B0" w:rsidP="00C12714">
            <w:pPr>
              <w:pStyle w:val="Prrafodelista"/>
              <w:ind w:left="0"/>
              <w:jc w:val="both"/>
              <w:rPr>
                <w:sz w:val="24"/>
                <w:szCs w:val="24"/>
              </w:rPr>
            </w:pPr>
            <w:r w:rsidRPr="00563912">
              <w:rPr>
                <w:sz w:val="24"/>
                <w:szCs w:val="24"/>
              </w:rPr>
              <w:t>VII</w:t>
            </w:r>
          </w:p>
        </w:tc>
        <w:tc>
          <w:tcPr>
            <w:tcW w:w="9503" w:type="dxa"/>
          </w:tcPr>
          <w:p w14:paraId="15497A31" w14:textId="0C43E08E" w:rsidR="009E399E" w:rsidRPr="00563912" w:rsidRDefault="00367552" w:rsidP="009E399E">
            <w:pPr>
              <w:pStyle w:val="Prrafodelista"/>
              <w:ind w:left="39"/>
              <w:jc w:val="both"/>
              <w:rPr>
                <w:sz w:val="24"/>
                <w:szCs w:val="24"/>
              </w:rPr>
            </w:pPr>
            <w:r w:rsidRPr="00563912">
              <w:rPr>
                <w:sz w:val="24"/>
                <w:szCs w:val="24"/>
              </w:rPr>
              <w:t>L</w:t>
            </w:r>
            <w:r w:rsidR="009E399E" w:rsidRPr="00563912">
              <w:rPr>
                <w:sz w:val="24"/>
                <w:szCs w:val="24"/>
              </w:rPr>
              <w:t xml:space="preserve">as personas jurídicas obligadas deben garantizar la trazabilidad del proceso de cuantificación y reporte, asegurando que las emisiones declaradas puedan ser rastreadas desde los datos de actividad y factores de emisión utilizados hasta los resultados consolidados del </w:t>
            </w:r>
            <w:r w:rsidR="00FF2ECF" w:rsidRPr="00563912">
              <w:rPr>
                <w:sz w:val="24"/>
                <w:szCs w:val="24"/>
              </w:rPr>
              <w:t>inventario de emisiones de GEI</w:t>
            </w:r>
            <w:r w:rsidR="009E399E" w:rsidRPr="00563912">
              <w:rPr>
                <w:sz w:val="24"/>
                <w:szCs w:val="24"/>
              </w:rPr>
              <w:t>, en concordancia con los principios y requisitos del ROE.</w:t>
            </w:r>
          </w:p>
        </w:tc>
      </w:tr>
    </w:tbl>
    <w:p w14:paraId="79E9A7FA" w14:textId="77777777" w:rsidR="001310D7" w:rsidRPr="00563912" w:rsidRDefault="001310D7" w:rsidP="001310D7">
      <w:pPr>
        <w:pStyle w:val="Prrafodelista"/>
        <w:ind w:left="0"/>
        <w:rPr>
          <w:b/>
          <w:bCs/>
          <w:i/>
          <w:iCs/>
          <w:sz w:val="24"/>
          <w:szCs w:val="24"/>
        </w:rPr>
      </w:pPr>
    </w:p>
    <w:p w14:paraId="651C23B5" w14:textId="7DA7241A" w:rsidR="003D69A2" w:rsidRPr="00563912" w:rsidRDefault="005E29DF" w:rsidP="006B337A">
      <w:pPr>
        <w:pStyle w:val="Ttulo1"/>
        <w:numPr>
          <w:ilvl w:val="3"/>
          <w:numId w:val="9"/>
        </w:numPr>
        <w:jc w:val="both"/>
        <w:rPr>
          <w:b/>
          <w:bCs/>
          <w:color w:val="auto"/>
          <w:sz w:val="28"/>
          <w:szCs w:val="28"/>
        </w:rPr>
      </w:pPr>
      <w:bookmarkStart w:id="24" w:name="_Toc229033551"/>
      <w:r w:rsidRPr="00563912">
        <w:rPr>
          <w:b/>
          <w:bCs/>
          <w:color w:val="auto"/>
          <w:sz w:val="28"/>
          <w:szCs w:val="28"/>
        </w:rPr>
        <w:lastRenderedPageBreak/>
        <w:t xml:space="preserve">Categoría de </w:t>
      </w:r>
      <w:r w:rsidR="00414607" w:rsidRPr="00563912">
        <w:rPr>
          <w:b/>
          <w:bCs/>
          <w:color w:val="auto"/>
          <w:sz w:val="28"/>
          <w:szCs w:val="28"/>
        </w:rPr>
        <w:t>Emisiones Directas de GEI</w:t>
      </w:r>
      <w:bookmarkEnd w:id="24"/>
      <w:r w:rsidR="0091121E" w:rsidRPr="00563912">
        <w:rPr>
          <w:b/>
          <w:bCs/>
          <w:color w:val="auto"/>
          <w:sz w:val="28"/>
          <w:szCs w:val="28"/>
        </w:rPr>
        <w:t xml:space="preserve"> </w:t>
      </w: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6000F40C" w14:textId="77777777" w:rsidTr="006A3963">
        <w:tc>
          <w:tcPr>
            <w:tcW w:w="562" w:type="dxa"/>
          </w:tcPr>
          <w:p w14:paraId="013B1A5C" w14:textId="3A61167C"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536EE2D5" w14:textId="38F4D90C" w:rsidR="001310D7" w:rsidRPr="00563912" w:rsidRDefault="009E399E" w:rsidP="009E399E">
            <w:pPr>
              <w:pStyle w:val="Prrafodelista"/>
              <w:ind w:left="39"/>
              <w:jc w:val="both"/>
              <w:rPr>
                <w:sz w:val="24"/>
                <w:szCs w:val="24"/>
              </w:rPr>
            </w:pPr>
            <w:r w:rsidRPr="00563912">
              <w:rPr>
                <w:sz w:val="24"/>
                <w:szCs w:val="24"/>
              </w:rPr>
              <w:t>Las personas jurídicas obligadas deben cuantificar y reportar la totalidad de las emisiones directas de gases de efecto invernadero (GEI) generadas por fuentes que sean de su propiedad o se encuentren bajo su control operacional, conforme a los límites organizacionales y operacionales definidos.</w:t>
            </w:r>
          </w:p>
        </w:tc>
      </w:tr>
      <w:tr w:rsidR="009E399E" w:rsidRPr="00563912" w14:paraId="62CC419B" w14:textId="77777777" w:rsidTr="006A3963">
        <w:tc>
          <w:tcPr>
            <w:tcW w:w="562" w:type="dxa"/>
          </w:tcPr>
          <w:p w14:paraId="611159CD" w14:textId="0E6E863E" w:rsidR="009E399E" w:rsidRPr="00563912" w:rsidRDefault="00C903B0" w:rsidP="00C12714">
            <w:pPr>
              <w:pStyle w:val="Prrafodelista"/>
              <w:ind w:left="0"/>
              <w:jc w:val="both"/>
              <w:rPr>
                <w:sz w:val="24"/>
                <w:szCs w:val="24"/>
              </w:rPr>
            </w:pPr>
            <w:r w:rsidRPr="00563912">
              <w:rPr>
                <w:sz w:val="24"/>
                <w:szCs w:val="24"/>
              </w:rPr>
              <w:t>II</w:t>
            </w:r>
          </w:p>
        </w:tc>
        <w:tc>
          <w:tcPr>
            <w:tcW w:w="9503" w:type="dxa"/>
          </w:tcPr>
          <w:p w14:paraId="71AF07D4" w14:textId="1849828D" w:rsidR="009E399E" w:rsidRPr="00563912" w:rsidRDefault="009E399E" w:rsidP="00C12714">
            <w:pPr>
              <w:pStyle w:val="Prrafodelista"/>
              <w:ind w:left="0"/>
              <w:jc w:val="both"/>
              <w:rPr>
                <w:sz w:val="24"/>
                <w:szCs w:val="24"/>
              </w:rPr>
            </w:pPr>
            <w:r w:rsidRPr="00563912">
              <w:rPr>
                <w:sz w:val="24"/>
                <w:szCs w:val="24"/>
              </w:rPr>
              <w:t xml:space="preserve">Estas emisiones corresponden a aquellas que se originan físicamente en las instalaciones, procesos, equipos y actividades controladas por la </w:t>
            </w:r>
            <w:r w:rsidR="00641F07" w:rsidRPr="00563912">
              <w:rPr>
                <w:sz w:val="24"/>
                <w:szCs w:val="24"/>
              </w:rPr>
              <w:t>persona jurídica obligada</w:t>
            </w:r>
            <w:r w:rsidRPr="00563912">
              <w:rPr>
                <w:sz w:val="24"/>
                <w:szCs w:val="24"/>
              </w:rPr>
              <w:t xml:space="preserve">, incluyendo, entre otras, las asociadas a </w:t>
            </w:r>
            <w:r w:rsidR="008D7C7A" w:rsidRPr="00563912">
              <w:rPr>
                <w:sz w:val="24"/>
                <w:szCs w:val="24"/>
              </w:rPr>
              <w:t xml:space="preserve">combustión, emisiones fugitivas, procesos industriales y uso de productos, </w:t>
            </w:r>
            <w:r w:rsidR="00EE47C2" w:rsidRPr="00563912">
              <w:rPr>
                <w:sz w:val="24"/>
                <w:szCs w:val="24"/>
              </w:rPr>
              <w:t>agropecuarias</w:t>
            </w:r>
            <w:r w:rsidR="008D7C7A" w:rsidRPr="00563912">
              <w:rPr>
                <w:sz w:val="24"/>
                <w:szCs w:val="24"/>
              </w:rPr>
              <w:t>, uso de la tierra y tratamiento/eliminación de residuos</w:t>
            </w:r>
            <w:r w:rsidR="00CE660E" w:rsidRPr="00563912">
              <w:rPr>
                <w:sz w:val="24"/>
                <w:szCs w:val="24"/>
              </w:rPr>
              <w:t xml:space="preserve"> (Figura </w:t>
            </w:r>
            <w:r w:rsidR="00C903B0" w:rsidRPr="00563912">
              <w:rPr>
                <w:sz w:val="24"/>
                <w:szCs w:val="24"/>
              </w:rPr>
              <w:t>2</w:t>
            </w:r>
            <w:r w:rsidR="00CE660E" w:rsidRPr="00563912">
              <w:rPr>
                <w:sz w:val="24"/>
                <w:szCs w:val="24"/>
              </w:rPr>
              <w:t>)</w:t>
            </w:r>
            <w:r w:rsidRPr="00563912">
              <w:rPr>
                <w:sz w:val="24"/>
                <w:szCs w:val="24"/>
              </w:rPr>
              <w:t>, sin limitarse a estas</w:t>
            </w:r>
            <w:r w:rsidR="008D7C7A" w:rsidRPr="00563912">
              <w:rPr>
                <w:sz w:val="24"/>
                <w:szCs w:val="24"/>
              </w:rPr>
              <w:t>, en cuyo caso deberá remitir una solicitud al Ministerio de Ambiente y Desarrollo Sostenible para la revisión del caso y creación de la fuente</w:t>
            </w:r>
            <w:r w:rsidRPr="00563912">
              <w:rPr>
                <w:sz w:val="24"/>
                <w:szCs w:val="24"/>
              </w:rPr>
              <w:t>.</w:t>
            </w:r>
          </w:p>
        </w:tc>
      </w:tr>
      <w:tr w:rsidR="009E399E" w:rsidRPr="00563912" w14:paraId="77966217" w14:textId="77777777" w:rsidTr="006A3963">
        <w:tc>
          <w:tcPr>
            <w:tcW w:w="562" w:type="dxa"/>
          </w:tcPr>
          <w:p w14:paraId="1DDD7528" w14:textId="547D4DF4" w:rsidR="009E399E"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Pr>
          <w:p w14:paraId="321B17CE" w14:textId="2022C9CB" w:rsidR="009E399E" w:rsidRPr="00563912" w:rsidRDefault="009E399E" w:rsidP="00C12714">
            <w:pPr>
              <w:pStyle w:val="Prrafodelista"/>
              <w:ind w:left="0"/>
              <w:jc w:val="both"/>
              <w:rPr>
                <w:sz w:val="24"/>
                <w:szCs w:val="24"/>
              </w:rPr>
            </w:pPr>
            <w:r w:rsidRPr="00563912">
              <w:rPr>
                <w:sz w:val="24"/>
                <w:szCs w:val="24"/>
              </w:rPr>
              <w:t>La identificación y reporte de las emisiones directas deben realizarse de manera completa, consistente y desagregada, conforme a las categorías</w:t>
            </w:r>
            <w:r w:rsidR="00EE47C2" w:rsidRPr="00563912">
              <w:rPr>
                <w:sz w:val="24"/>
                <w:szCs w:val="24"/>
              </w:rPr>
              <w:t>, subcategorías, niveles, subniveles y actividades</w:t>
            </w:r>
            <w:r w:rsidRPr="00563912">
              <w:rPr>
                <w:sz w:val="24"/>
                <w:szCs w:val="24"/>
              </w:rPr>
              <w:t xml:space="preserve"> definidas en el presente Protocolo</w:t>
            </w:r>
            <w:r w:rsidR="00A84D4D" w:rsidRPr="00563912">
              <w:rPr>
                <w:sz w:val="24"/>
                <w:szCs w:val="24"/>
              </w:rPr>
              <w:t xml:space="preserve"> ROE</w:t>
            </w:r>
            <w:r w:rsidRPr="00563912">
              <w:rPr>
                <w:sz w:val="24"/>
                <w:szCs w:val="24"/>
              </w:rPr>
              <w:t xml:space="preserve">, asegurando la inclusión de todas las fuentes </w:t>
            </w:r>
            <w:r w:rsidR="00EE47C2" w:rsidRPr="00563912">
              <w:rPr>
                <w:sz w:val="24"/>
                <w:szCs w:val="24"/>
              </w:rPr>
              <w:t xml:space="preserve">de emisión de GEI </w:t>
            </w:r>
            <w:r w:rsidRPr="00563912">
              <w:rPr>
                <w:sz w:val="24"/>
                <w:szCs w:val="24"/>
              </w:rPr>
              <w:t>relevantes.</w:t>
            </w:r>
          </w:p>
          <w:p w14:paraId="5A73296B" w14:textId="77777777" w:rsidR="008D7C7A" w:rsidRPr="00563912" w:rsidRDefault="008D7C7A" w:rsidP="00C12714">
            <w:pPr>
              <w:pStyle w:val="Prrafodelista"/>
              <w:ind w:left="0"/>
              <w:jc w:val="both"/>
              <w:rPr>
                <w:sz w:val="24"/>
                <w:szCs w:val="24"/>
              </w:rPr>
            </w:pPr>
          </w:p>
          <w:p w14:paraId="57FFD93B" w14:textId="005E7E72" w:rsidR="008D7C7A" w:rsidRPr="00563912" w:rsidRDefault="008D7C7A" w:rsidP="008D7C7A">
            <w:pPr>
              <w:pStyle w:val="Descripcin"/>
              <w:jc w:val="center"/>
              <w:rPr>
                <w:color w:val="auto"/>
                <w:sz w:val="22"/>
                <w:szCs w:val="16"/>
              </w:rPr>
            </w:pPr>
            <w:bookmarkStart w:id="25" w:name="_Ref210303923"/>
            <w:r w:rsidRPr="00563912">
              <w:rPr>
                <w:color w:val="auto"/>
                <w:sz w:val="22"/>
                <w:szCs w:val="16"/>
              </w:rPr>
              <w:t xml:space="preserve">Figura </w:t>
            </w:r>
            <w:bookmarkEnd w:id="25"/>
            <w:r w:rsidR="00A36AC0" w:rsidRPr="00563912">
              <w:rPr>
                <w:color w:val="auto"/>
                <w:sz w:val="22"/>
                <w:szCs w:val="16"/>
              </w:rPr>
              <w:t>2</w:t>
            </w:r>
            <w:r w:rsidRPr="00563912">
              <w:rPr>
                <w:color w:val="auto"/>
                <w:sz w:val="22"/>
                <w:szCs w:val="16"/>
              </w:rPr>
              <w:t xml:space="preserve">. </w:t>
            </w:r>
            <w:r w:rsidR="00EE47C2" w:rsidRPr="00563912">
              <w:rPr>
                <w:color w:val="auto"/>
                <w:sz w:val="22"/>
                <w:szCs w:val="16"/>
              </w:rPr>
              <w:t xml:space="preserve">Subcategorías y niveles </w:t>
            </w:r>
            <w:r w:rsidRPr="00563912">
              <w:rPr>
                <w:color w:val="auto"/>
                <w:sz w:val="22"/>
                <w:szCs w:val="16"/>
              </w:rPr>
              <w:t>de fuentes de emisión directas en la plataforma ROE.</w:t>
            </w:r>
          </w:p>
          <w:p w14:paraId="0D3DA17A" w14:textId="35F18D76" w:rsidR="008D7C7A" w:rsidRPr="00563912" w:rsidRDefault="001F0B4B" w:rsidP="0053261A">
            <w:pPr>
              <w:jc w:val="center"/>
            </w:pPr>
            <w:r w:rsidRPr="00563912">
              <w:rPr>
                <w:noProof/>
              </w:rPr>
              <w:drawing>
                <wp:inline distT="0" distB="0" distL="0" distR="0" wp14:anchorId="0ECCBE30" wp14:editId="51A41D7E">
                  <wp:extent cx="5437163" cy="3362178"/>
                  <wp:effectExtent l="0" t="0" r="0" b="10160"/>
                  <wp:docPr id="1" name="Diagrama 1">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3E44776" w14:textId="3E45F65E" w:rsidR="008D7C7A" w:rsidRPr="00563912" w:rsidRDefault="008D7C7A" w:rsidP="0053261A">
            <w:pPr>
              <w:jc w:val="both"/>
            </w:pPr>
          </w:p>
        </w:tc>
      </w:tr>
    </w:tbl>
    <w:p w14:paraId="409FA547" w14:textId="5FA7DFED" w:rsidR="00C903B0" w:rsidRPr="00563912" w:rsidRDefault="005E29DF" w:rsidP="00C903B0">
      <w:pPr>
        <w:pStyle w:val="Ttulo1"/>
        <w:numPr>
          <w:ilvl w:val="4"/>
          <w:numId w:val="9"/>
        </w:numPr>
        <w:jc w:val="both"/>
        <w:rPr>
          <w:b/>
          <w:bCs/>
          <w:i/>
          <w:iCs/>
          <w:color w:val="auto"/>
          <w:sz w:val="28"/>
          <w:szCs w:val="28"/>
        </w:rPr>
      </w:pPr>
      <w:bookmarkStart w:id="26" w:name="_Toc228991196"/>
      <w:bookmarkStart w:id="27" w:name="_Toc228991488"/>
      <w:bookmarkStart w:id="28" w:name="_Toc228991787"/>
      <w:bookmarkStart w:id="29" w:name="_Toc228992080"/>
      <w:bookmarkStart w:id="30" w:name="_Toc228992374"/>
      <w:bookmarkStart w:id="31" w:name="_Toc228992668"/>
      <w:bookmarkStart w:id="32" w:name="_Toc228992962"/>
      <w:bookmarkStart w:id="33" w:name="_Toc228993257"/>
      <w:bookmarkStart w:id="34" w:name="_Toc228993551"/>
      <w:bookmarkStart w:id="35" w:name="_Toc229033552"/>
      <w:bookmarkStart w:id="36" w:name="_Toc229033553"/>
      <w:bookmarkEnd w:id="26"/>
      <w:bookmarkEnd w:id="27"/>
      <w:bookmarkEnd w:id="28"/>
      <w:bookmarkEnd w:id="29"/>
      <w:bookmarkEnd w:id="30"/>
      <w:bookmarkEnd w:id="31"/>
      <w:bookmarkEnd w:id="32"/>
      <w:bookmarkEnd w:id="33"/>
      <w:bookmarkEnd w:id="34"/>
      <w:bookmarkEnd w:id="35"/>
      <w:r w:rsidRPr="00563912">
        <w:rPr>
          <w:b/>
          <w:bCs/>
          <w:i/>
          <w:iCs/>
          <w:color w:val="auto"/>
          <w:sz w:val="28"/>
          <w:szCs w:val="28"/>
        </w:rPr>
        <w:t xml:space="preserve">Subcategoría de </w:t>
      </w:r>
      <w:r w:rsidR="006B337A" w:rsidRPr="00563912">
        <w:rPr>
          <w:b/>
          <w:bCs/>
          <w:i/>
          <w:iCs/>
          <w:color w:val="auto"/>
          <w:sz w:val="28"/>
          <w:szCs w:val="28"/>
        </w:rPr>
        <w:t xml:space="preserve">Emisiones directas de </w:t>
      </w:r>
      <w:r w:rsidR="009E399E" w:rsidRPr="00563912">
        <w:rPr>
          <w:b/>
          <w:bCs/>
          <w:i/>
          <w:iCs/>
          <w:color w:val="auto"/>
          <w:sz w:val="28"/>
          <w:szCs w:val="28"/>
        </w:rPr>
        <w:t>GEI</w:t>
      </w:r>
      <w:r w:rsidR="006B337A" w:rsidRPr="00563912">
        <w:rPr>
          <w:b/>
          <w:bCs/>
          <w:i/>
          <w:iCs/>
          <w:color w:val="auto"/>
          <w:sz w:val="28"/>
          <w:szCs w:val="28"/>
        </w:rPr>
        <w:t xml:space="preserve"> de combustión</w:t>
      </w:r>
      <w:bookmarkEnd w:id="36"/>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
        <w:gridCol w:w="9706"/>
      </w:tblGrid>
      <w:tr w:rsidR="001310D7" w:rsidRPr="00563912" w14:paraId="67551B71" w14:textId="77777777" w:rsidTr="006A3963">
        <w:tc>
          <w:tcPr>
            <w:tcW w:w="562" w:type="dxa"/>
          </w:tcPr>
          <w:p w14:paraId="7CB1B955" w14:textId="6EF15720"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491FE305" w14:textId="462D2862" w:rsidR="001310D7" w:rsidRPr="00563912" w:rsidRDefault="00246126" w:rsidP="00246126">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consideran emisiones directas de GEI de combustión aquellas generadas por la </w:t>
            </w:r>
            <w:r w:rsidR="00F730CE" w:rsidRPr="00563912">
              <w:rPr>
                <w:sz w:val="24"/>
                <w:szCs w:val="24"/>
              </w:rPr>
              <w:t xml:space="preserve">quema </w:t>
            </w:r>
            <w:r w:rsidRPr="00563912">
              <w:rPr>
                <w:sz w:val="24"/>
                <w:szCs w:val="24"/>
              </w:rPr>
              <w:t>de combustibles que ocurren en fuentes que son propiedad o se encuentran bajo control operacional de la persona jurídica obligada.</w:t>
            </w:r>
          </w:p>
        </w:tc>
      </w:tr>
      <w:tr w:rsidR="00246126" w:rsidRPr="00563912" w14:paraId="3F6D64FD" w14:textId="77777777" w:rsidTr="006A3963">
        <w:tc>
          <w:tcPr>
            <w:tcW w:w="562" w:type="dxa"/>
          </w:tcPr>
          <w:p w14:paraId="00B16CED" w14:textId="4D731842" w:rsidR="00246126"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503" w:type="dxa"/>
          </w:tcPr>
          <w:p w14:paraId="19527231" w14:textId="04644FA7" w:rsidR="00246126" w:rsidRPr="00563912" w:rsidRDefault="00246126" w:rsidP="00246126">
            <w:pPr>
              <w:pStyle w:val="Prrafodelista"/>
              <w:ind w:left="0"/>
              <w:jc w:val="both"/>
              <w:rPr>
                <w:sz w:val="24"/>
                <w:szCs w:val="24"/>
              </w:rPr>
            </w:pPr>
            <w:r w:rsidRPr="00563912">
              <w:rPr>
                <w:sz w:val="24"/>
                <w:szCs w:val="24"/>
              </w:rPr>
              <w:t xml:space="preserve">Estas emisiones comprenden aquellas derivadas </w:t>
            </w:r>
            <w:r w:rsidR="00F730CE" w:rsidRPr="00563912">
              <w:rPr>
                <w:sz w:val="24"/>
                <w:szCs w:val="24"/>
              </w:rPr>
              <w:t>de la quema</w:t>
            </w:r>
            <w:r w:rsidRPr="00563912">
              <w:rPr>
                <w:sz w:val="24"/>
                <w:szCs w:val="24"/>
              </w:rPr>
              <w:t xml:space="preserve"> de combustibles sólidos, líquidos o gaseosos en equipos, sistemas o actividades que transforman energía química en energía térmica, mecánica o eléctrica, incluyendo, pero sin limitarse, a fuentes estacionarias y móviles empleadas en el desarrollo de actividades misionales, productivas, logísticas</w:t>
            </w:r>
            <w:r w:rsidR="00655170" w:rsidRPr="00563912">
              <w:rPr>
                <w:sz w:val="24"/>
                <w:szCs w:val="24"/>
              </w:rPr>
              <w:t>,</w:t>
            </w:r>
            <w:r w:rsidRPr="00563912">
              <w:rPr>
                <w:sz w:val="24"/>
                <w:szCs w:val="24"/>
              </w:rPr>
              <w:t xml:space="preserve"> de soporte </w:t>
            </w:r>
            <w:r w:rsidR="00655170" w:rsidRPr="00563912">
              <w:rPr>
                <w:sz w:val="24"/>
                <w:szCs w:val="24"/>
              </w:rPr>
              <w:t>u otras asociadas a los límites de</w:t>
            </w:r>
            <w:r w:rsidRPr="00563912">
              <w:rPr>
                <w:sz w:val="24"/>
                <w:szCs w:val="24"/>
              </w:rPr>
              <w:t xml:space="preserve"> la </w:t>
            </w:r>
            <w:r w:rsidR="00641F07" w:rsidRPr="00563912">
              <w:rPr>
                <w:sz w:val="24"/>
                <w:szCs w:val="24"/>
              </w:rPr>
              <w:t>persona jurídica obligada</w:t>
            </w:r>
            <w:r w:rsidRPr="00563912">
              <w:rPr>
                <w:sz w:val="24"/>
                <w:szCs w:val="24"/>
              </w:rPr>
              <w:t>.</w:t>
            </w:r>
          </w:p>
          <w:p w14:paraId="1834AA9E" w14:textId="5261B1A2" w:rsidR="00A36AC0" w:rsidRPr="00563912" w:rsidRDefault="00A36AC0" w:rsidP="00246126">
            <w:pPr>
              <w:pStyle w:val="Prrafodelista"/>
              <w:ind w:left="0"/>
              <w:jc w:val="both"/>
              <w:rPr>
                <w:sz w:val="24"/>
                <w:szCs w:val="24"/>
              </w:rPr>
            </w:pPr>
          </w:p>
          <w:p w14:paraId="08E879AF" w14:textId="5873E0A3" w:rsidR="002377BC" w:rsidRPr="00563912" w:rsidRDefault="002377BC" w:rsidP="0053261A">
            <w:pPr>
              <w:pStyle w:val="Prrafodelista"/>
              <w:ind w:left="0"/>
              <w:jc w:val="center"/>
            </w:pPr>
            <w:r w:rsidRPr="00563912">
              <w:rPr>
                <w:sz w:val="20"/>
                <w:szCs w:val="20"/>
              </w:rPr>
              <w:t xml:space="preserve">Figura </w:t>
            </w:r>
            <w:r w:rsidR="004A3C75" w:rsidRPr="00563912">
              <w:rPr>
                <w:sz w:val="20"/>
                <w:szCs w:val="20"/>
              </w:rPr>
              <w:t>3</w:t>
            </w:r>
            <w:r w:rsidRPr="00563912">
              <w:rPr>
                <w:sz w:val="20"/>
                <w:szCs w:val="20"/>
              </w:rPr>
              <w:t>. Clasificación fuentes de emisión directas de combustión en la plataforma ROE.</w:t>
            </w:r>
          </w:p>
          <w:p w14:paraId="1791D0C4" w14:textId="147912E2" w:rsidR="00A36AC0" w:rsidRPr="00563912" w:rsidRDefault="00A36AC0" w:rsidP="00246126">
            <w:pPr>
              <w:pStyle w:val="Prrafodelista"/>
              <w:ind w:left="0"/>
              <w:jc w:val="both"/>
              <w:rPr>
                <w:sz w:val="24"/>
                <w:szCs w:val="24"/>
              </w:rPr>
            </w:pPr>
            <w:r w:rsidRPr="00563912">
              <w:rPr>
                <w:noProof/>
                <w:sz w:val="24"/>
                <w:szCs w:val="24"/>
              </w:rPr>
              <w:drawing>
                <wp:inline distT="0" distB="0" distL="0" distR="0" wp14:anchorId="03D62D1D" wp14:editId="74941B90">
                  <wp:extent cx="6026150" cy="3556000"/>
                  <wp:effectExtent l="0" t="38100" r="0" b="25400"/>
                  <wp:docPr id="3" name="Diagrama 3">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31AC70BA" w14:textId="378229FE" w:rsidR="00A36AC0" w:rsidRPr="00563912" w:rsidRDefault="00A36AC0" w:rsidP="00246126">
            <w:pPr>
              <w:pStyle w:val="Prrafodelista"/>
              <w:ind w:left="0"/>
              <w:jc w:val="both"/>
              <w:rPr>
                <w:sz w:val="24"/>
                <w:szCs w:val="24"/>
              </w:rPr>
            </w:pPr>
          </w:p>
        </w:tc>
      </w:tr>
      <w:tr w:rsidR="00246126" w:rsidRPr="00563912" w14:paraId="48F386F9" w14:textId="77777777" w:rsidTr="006A3963">
        <w:tc>
          <w:tcPr>
            <w:tcW w:w="562" w:type="dxa"/>
          </w:tcPr>
          <w:p w14:paraId="37D8C4D7" w14:textId="29C60B16" w:rsidR="00246126" w:rsidRPr="00563912" w:rsidRDefault="00C903B0" w:rsidP="00C12714">
            <w:pPr>
              <w:pStyle w:val="Prrafodelista"/>
              <w:ind w:left="0"/>
              <w:jc w:val="both"/>
              <w:rPr>
                <w:sz w:val="24"/>
                <w:szCs w:val="24"/>
              </w:rPr>
            </w:pPr>
            <w:r w:rsidRPr="00563912">
              <w:rPr>
                <w:sz w:val="24"/>
                <w:szCs w:val="24"/>
              </w:rPr>
              <w:lastRenderedPageBreak/>
              <w:t>III</w:t>
            </w:r>
          </w:p>
        </w:tc>
        <w:tc>
          <w:tcPr>
            <w:tcW w:w="9503" w:type="dxa"/>
          </w:tcPr>
          <w:p w14:paraId="120445B9" w14:textId="14AC5866" w:rsidR="00246126" w:rsidRPr="00563912" w:rsidRDefault="00367552" w:rsidP="00246126">
            <w:pPr>
              <w:pStyle w:val="Prrafodelista"/>
              <w:ind w:left="0"/>
              <w:jc w:val="both"/>
              <w:rPr>
                <w:sz w:val="24"/>
                <w:szCs w:val="24"/>
              </w:rPr>
            </w:pPr>
            <w:r w:rsidRPr="00563912">
              <w:rPr>
                <w:sz w:val="24"/>
                <w:szCs w:val="24"/>
              </w:rPr>
              <w:t>Las fuentes de combustión deben</w:t>
            </w:r>
            <w:r w:rsidR="00246126" w:rsidRPr="00563912">
              <w:rPr>
                <w:sz w:val="24"/>
                <w:szCs w:val="24"/>
              </w:rPr>
              <w:t xml:space="preserve"> ser identificadas y reportadas de manera que reflejen de forma completa y verificable las operaciones de la </w:t>
            </w:r>
            <w:r w:rsidR="00641F07" w:rsidRPr="00563912">
              <w:rPr>
                <w:sz w:val="24"/>
                <w:szCs w:val="24"/>
              </w:rPr>
              <w:t>persona jurídica obligada</w:t>
            </w:r>
            <w:r w:rsidR="00246126" w:rsidRPr="00563912">
              <w:rPr>
                <w:sz w:val="24"/>
                <w:szCs w:val="24"/>
              </w:rPr>
              <w:t>, considerando todos aquellos equipos, procesos o actividades en los que se realice combustión, independientemente de su capacidad, tecnología, régimen de operación o uso específico. Lo anterior incluye tanto operaciones continuas como intermitentes</w:t>
            </w:r>
            <w:r w:rsidRPr="00563912">
              <w:rPr>
                <w:sz w:val="24"/>
                <w:szCs w:val="24"/>
              </w:rPr>
              <w:t>.</w:t>
            </w:r>
          </w:p>
        </w:tc>
      </w:tr>
      <w:tr w:rsidR="00246126" w:rsidRPr="00563912" w14:paraId="248E3C6B" w14:textId="77777777" w:rsidTr="006A3963">
        <w:tc>
          <w:tcPr>
            <w:tcW w:w="562" w:type="dxa"/>
          </w:tcPr>
          <w:p w14:paraId="61534129" w14:textId="32C7EBD7" w:rsidR="00246126"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V</w:t>
            </w:r>
          </w:p>
        </w:tc>
        <w:tc>
          <w:tcPr>
            <w:tcW w:w="9503" w:type="dxa"/>
          </w:tcPr>
          <w:p w14:paraId="51F7A553" w14:textId="78A2EABB" w:rsidR="00246126" w:rsidRPr="00563912" w:rsidRDefault="00246126" w:rsidP="00246126">
            <w:pPr>
              <w:pStyle w:val="Prrafodelista"/>
              <w:ind w:left="0"/>
              <w:jc w:val="both"/>
              <w:rPr>
                <w:sz w:val="24"/>
                <w:szCs w:val="24"/>
              </w:rPr>
            </w:pPr>
            <w:r w:rsidRPr="00563912">
              <w:rPr>
                <w:sz w:val="24"/>
                <w:szCs w:val="24"/>
              </w:rPr>
              <w:t xml:space="preserve">La persona jurídica obligada deberá asegurar que la identificación de estas fuentes permita su adecuada trazabilidad dentro del </w:t>
            </w:r>
            <w:r w:rsidR="00FF2ECF" w:rsidRPr="00563912">
              <w:rPr>
                <w:sz w:val="24"/>
                <w:szCs w:val="24"/>
              </w:rPr>
              <w:t>inventario de emisiones de GEI</w:t>
            </w:r>
            <w:r w:rsidRPr="00563912">
              <w:rPr>
                <w:sz w:val="24"/>
                <w:szCs w:val="24"/>
              </w:rPr>
              <w:t>, incluyendo su localización, tipo de combustible utilizado y función dentro de la operación,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4046F1A9" w14:textId="77777777" w:rsidR="001310D7" w:rsidRPr="00563912" w:rsidRDefault="001310D7" w:rsidP="001310D7">
      <w:pPr>
        <w:pStyle w:val="Prrafodelista"/>
        <w:ind w:left="0"/>
        <w:rPr>
          <w:b/>
          <w:bCs/>
          <w:i/>
          <w:iCs/>
        </w:rPr>
      </w:pPr>
    </w:p>
    <w:p w14:paraId="3107014C" w14:textId="4B7DAA5C" w:rsidR="003D69A2" w:rsidRPr="00563912" w:rsidRDefault="005E29DF" w:rsidP="006B337A">
      <w:pPr>
        <w:pStyle w:val="Ttulo1"/>
        <w:numPr>
          <w:ilvl w:val="4"/>
          <w:numId w:val="9"/>
        </w:numPr>
        <w:jc w:val="both"/>
        <w:rPr>
          <w:b/>
          <w:bCs/>
          <w:i/>
          <w:iCs/>
          <w:color w:val="auto"/>
          <w:sz w:val="28"/>
          <w:szCs w:val="28"/>
        </w:rPr>
      </w:pPr>
      <w:bookmarkStart w:id="37" w:name="_Toc229033554"/>
      <w:r w:rsidRPr="00563912">
        <w:rPr>
          <w:b/>
          <w:bCs/>
          <w:i/>
          <w:iCs/>
          <w:color w:val="auto"/>
          <w:sz w:val="28"/>
          <w:szCs w:val="28"/>
        </w:rPr>
        <w:t>Subcategoría de</w:t>
      </w:r>
      <w:r w:rsidRPr="00563912">
        <w:rPr>
          <w:b/>
          <w:bCs/>
          <w:color w:val="auto"/>
          <w:sz w:val="28"/>
          <w:szCs w:val="28"/>
        </w:rPr>
        <w:t xml:space="preserve"> </w:t>
      </w:r>
      <w:r w:rsidR="006B337A" w:rsidRPr="00563912">
        <w:rPr>
          <w:b/>
          <w:bCs/>
          <w:i/>
          <w:iCs/>
          <w:color w:val="auto"/>
          <w:sz w:val="28"/>
          <w:szCs w:val="28"/>
        </w:rPr>
        <w:t>Emisiones directas de GEI de procesos industriales</w:t>
      </w:r>
      <w:bookmarkEnd w:id="37"/>
    </w:p>
    <w:tbl>
      <w:tblPr>
        <w:tblStyle w:val="Tablaconcuadrcul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
        <w:gridCol w:w="9643"/>
      </w:tblGrid>
      <w:tr w:rsidR="001310D7" w:rsidRPr="00563912" w14:paraId="589AE4FA" w14:textId="77777777" w:rsidTr="0053261A">
        <w:tc>
          <w:tcPr>
            <w:tcW w:w="563" w:type="dxa"/>
          </w:tcPr>
          <w:p w14:paraId="7BC56F37" w14:textId="2EFD5A53" w:rsidR="001310D7" w:rsidRPr="00563912" w:rsidRDefault="00C903B0" w:rsidP="00C12714">
            <w:pPr>
              <w:pStyle w:val="Prrafodelista"/>
              <w:ind w:left="0"/>
              <w:jc w:val="both"/>
              <w:rPr>
                <w:sz w:val="24"/>
                <w:szCs w:val="24"/>
              </w:rPr>
            </w:pPr>
            <w:r w:rsidRPr="00563912">
              <w:rPr>
                <w:sz w:val="24"/>
                <w:szCs w:val="24"/>
              </w:rPr>
              <w:t>I</w:t>
            </w:r>
          </w:p>
        </w:tc>
        <w:tc>
          <w:tcPr>
            <w:tcW w:w="9643" w:type="dxa"/>
          </w:tcPr>
          <w:p w14:paraId="60488172" w14:textId="70EFD04D" w:rsidR="001310D7" w:rsidRPr="00563912" w:rsidRDefault="00372C33" w:rsidP="00372C33">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se consideran emisiones directas de GEI de procesos industriales aquellas que se generan como resultado de transformaciones físicas o químicas de materiales</w:t>
            </w:r>
            <w:r w:rsidR="0091121E" w:rsidRPr="00563912">
              <w:rPr>
                <w:sz w:val="24"/>
                <w:szCs w:val="24"/>
              </w:rPr>
              <w:t xml:space="preserve"> en procesos productivos</w:t>
            </w:r>
            <w:r w:rsidRPr="00563912">
              <w:rPr>
                <w:sz w:val="24"/>
                <w:szCs w:val="24"/>
              </w:rPr>
              <w:t>, en fuentes que son propiedad o se encuentran bajo control operacional de la persona jurídica obligada.</w:t>
            </w:r>
          </w:p>
        </w:tc>
      </w:tr>
      <w:tr w:rsidR="00372C33" w:rsidRPr="00563912" w14:paraId="3D8B388D" w14:textId="77777777" w:rsidTr="0053261A">
        <w:tc>
          <w:tcPr>
            <w:tcW w:w="563" w:type="dxa"/>
          </w:tcPr>
          <w:p w14:paraId="69AC2C6E" w14:textId="3B171B86" w:rsidR="00372C33"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643" w:type="dxa"/>
          </w:tcPr>
          <w:p w14:paraId="059D68FA" w14:textId="387448E5" w:rsidR="00372C33" w:rsidRPr="00563912" w:rsidRDefault="00372C33" w:rsidP="00CE71C1">
            <w:pPr>
              <w:pStyle w:val="Prrafodelista"/>
              <w:ind w:left="0"/>
              <w:jc w:val="both"/>
              <w:rPr>
                <w:sz w:val="24"/>
                <w:szCs w:val="24"/>
              </w:rPr>
            </w:pPr>
            <w:r w:rsidRPr="00563912">
              <w:rPr>
                <w:sz w:val="24"/>
                <w:szCs w:val="24"/>
              </w:rPr>
              <w:t>Estas emisiones comprenden aquellas asociadas a procesos productivos en los cuales los GEI son generados como parte inherente de las reacciones químicas, transformaciones de materiales o aplicaciones específicas, incluyendo, pero sin limitarse, a actividades de la industria de minerales, industria química, industria de metales,</w:t>
            </w:r>
            <w:r w:rsidR="00367552" w:rsidRPr="00563912">
              <w:rPr>
                <w:sz w:val="24"/>
                <w:szCs w:val="24"/>
              </w:rPr>
              <w:t xml:space="preserve"> industria electrónica</w:t>
            </w:r>
            <w:r w:rsidRPr="00563912">
              <w:rPr>
                <w:sz w:val="24"/>
                <w:szCs w:val="24"/>
              </w:rPr>
              <w:t xml:space="preserve"> entre otr</w:t>
            </w:r>
            <w:r w:rsidR="00C6211E" w:rsidRPr="00563912">
              <w:rPr>
                <w:sz w:val="24"/>
                <w:szCs w:val="24"/>
              </w:rPr>
              <w:t>a</w:t>
            </w:r>
            <w:r w:rsidRPr="00563912">
              <w:rPr>
                <w:sz w:val="24"/>
                <w:szCs w:val="24"/>
              </w:rPr>
              <w:t>s en l</w:t>
            </w:r>
            <w:r w:rsidR="00C6211E" w:rsidRPr="00563912">
              <w:rPr>
                <w:sz w:val="24"/>
                <w:szCs w:val="24"/>
              </w:rPr>
              <w:t>a</w:t>
            </w:r>
            <w:r w:rsidRPr="00563912">
              <w:rPr>
                <w:sz w:val="24"/>
                <w:szCs w:val="24"/>
              </w:rPr>
              <w:t xml:space="preserve">s cuales se produzcan emisiones de GEI por la naturaleza del proceso </w:t>
            </w:r>
            <w:r w:rsidR="00C6211E" w:rsidRPr="00563912">
              <w:rPr>
                <w:sz w:val="24"/>
                <w:szCs w:val="24"/>
              </w:rPr>
              <w:t>productivo rea</w:t>
            </w:r>
            <w:r w:rsidRPr="00563912">
              <w:rPr>
                <w:sz w:val="24"/>
                <w:szCs w:val="24"/>
              </w:rPr>
              <w:t>lizado.</w:t>
            </w:r>
            <w:r w:rsidR="00CE71C1" w:rsidRPr="00563912">
              <w:rPr>
                <w:sz w:val="24"/>
                <w:szCs w:val="24"/>
              </w:rPr>
              <w:t xml:space="preserve">  </w:t>
            </w:r>
          </w:p>
          <w:p w14:paraId="233732F1" w14:textId="0EE14027" w:rsidR="002377BC" w:rsidRPr="00563912" w:rsidRDefault="002377BC" w:rsidP="00CE71C1">
            <w:pPr>
              <w:pStyle w:val="Prrafodelista"/>
              <w:ind w:left="0"/>
              <w:jc w:val="both"/>
              <w:rPr>
                <w:sz w:val="24"/>
                <w:szCs w:val="24"/>
              </w:rPr>
            </w:pPr>
          </w:p>
          <w:p w14:paraId="704B4052" w14:textId="2E2EBE06" w:rsidR="004A3C75" w:rsidRPr="00563912" w:rsidRDefault="004A3C75" w:rsidP="004A3C75">
            <w:pPr>
              <w:pStyle w:val="Prrafodelista"/>
              <w:ind w:left="0"/>
              <w:jc w:val="center"/>
            </w:pPr>
            <w:r w:rsidRPr="00563912">
              <w:rPr>
                <w:sz w:val="20"/>
                <w:szCs w:val="20"/>
              </w:rPr>
              <w:lastRenderedPageBreak/>
              <w:t>Figura 4. Clasificación fuentes de emisión directas de procesos</w:t>
            </w:r>
            <w:r w:rsidR="003164B2" w:rsidRPr="00563912">
              <w:rPr>
                <w:sz w:val="20"/>
                <w:szCs w:val="20"/>
              </w:rPr>
              <w:t xml:space="preserve"> industriales</w:t>
            </w:r>
            <w:r w:rsidRPr="00563912">
              <w:rPr>
                <w:sz w:val="20"/>
                <w:szCs w:val="20"/>
              </w:rPr>
              <w:t xml:space="preserve"> en la plataforma ROE.</w:t>
            </w:r>
          </w:p>
          <w:p w14:paraId="0D317612" w14:textId="450A36BB" w:rsidR="002377BC" w:rsidRPr="00563912" w:rsidRDefault="004A3C75" w:rsidP="00CE71C1">
            <w:pPr>
              <w:pStyle w:val="Prrafodelista"/>
              <w:ind w:left="0"/>
              <w:jc w:val="both"/>
              <w:rPr>
                <w:sz w:val="24"/>
                <w:szCs w:val="24"/>
              </w:rPr>
            </w:pPr>
            <w:r w:rsidRPr="00563912">
              <w:rPr>
                <w:noProof/>
                <w:sz w:val="24"/>
                <w:szCs w:val="24"/>
              </w:rPr>
              <w:drawing>
                <wp:inline distT="0" distB="0" distL="0" distR="0" wp14:anchorId="33E27C93" wp14:editId="12D1E8AC">
                  <wp:extent cx="6301105" cy="4007485"/>
                  <wp:effectExtent l="0" t="38100" r="0" b="12065"/>
                  <wp:docPr id="4" name="Diagrama 4">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tc>
      </w:tr>
      <w:tr w:rsidR="00372C33" w:rsidRPr="00563912" w14:paraId="16D6E006" w14:textId="77777777" w:rsidTr="0053261A">
        <w:tc>
          <w:tcPr>
            <w:tcW w:w="563" w:type="dxa"/>
          </w:tcPr>
          <w:p w14:paraId="1DB8C0A8" w14:textId="601D544D" w:rsidR="00372C33" w:rsidRPr="00563912" w:rsidRDefault="00C903B0" w:rsidP="00C12714">
            <w:pPr>
              <w:pStyle w:val="Prrafodelista"/>
              <w:ind w:left="0"/>
              <w:jc w:val="both"/>
              <w:rPr>
                <w:sz w:val="24"/>
                <w:szCs w:val="24"/>
              </w:rPr>
            </w:pPr>
            <w:r w:rsidRPr="00563912">
              <w:rPr>
                <w:sz w:val="24"/>
                <w:szCs w:val="24"/>
              </w:rPr>
              <w:lastRenderedPageBreak/>
              <w:t>III</w:t>
            </w:r>
          </w:p>
        </w:tc>
        <w:tc>
          <w:tcPr>
            <w:tcW w:w="9643" w:type="dxa"/>
          </w:tcPr>
          <w:p w14:paraId="53C3BA82" w14:textId="60CCAE4B" w:rsidR="00372C33" w:rsidRPr="00563912" w:rsidRDefault="00372C33" w:rsidP="00C12714">
            <w:pPr>
              <w:pStyle w:val="Prrafodelista"/>
              <w:ind w:left="0"/>
              <w:jc w:val="both"/>
              <w:rPr>
                <w:sz w:val="24"/>
                <w:szCs w:val="24"/>
              </w:rPr>
            </w:pPr>
            <w:r w:rsidRPr="00563912">
              <w:rPr>
                <w:sz w:val="24"/>
                <w:szCs w:val="24"/>
              </w:rPr>
              <w:t xml:space="preserve">Las fuentes asociadas a estos procesos deberán ser identificadas y reportadas de manera que reflejen de forma completa y verificable las operaciones de la </w:t>
            </w:r>
            <w:r w:rsidR="00641F07" w:rsidRPr="00563912">
              <w:rPr>
                <w:sz w:val="24"/>
                <w:szCs w:val="24"/>
              </w:rPr>
              <w:t>persona jurídica obligada</w:t>
            </w:r>
            <w:r w:rsidRPr="00563912">
              <w:rPr>
                <w:sz w:val="24"/>
                <w:szCs w:val="24"/>
              </w:rPr>
              <w:t xml:space="preserve">, considerando todas aquellas actividades en las que se generen emisiones de GEI por </w:t>
            </w:r>
            <w:r w:rsidR="00547D70" w:rsidRPr="00563912">
              <w:rPr>
                <w:sz w:val="24"/>
                <w:szCs w:val="24"/>
              </w:rPr>
              <w:t>procesos industriales como parte inherente de las reacciones químicas, transformaciones de materiales o aplicaciones específicas.</w:t>
            </w:r>
            <w:r w:rsidRPr="00563912">
              <w:rPr>
                <w:sz w:val="24"/>
                <w:szCs w:val="24"/>
              </w:rPr>
              <w:t>, independientemente de la tecnología empleada, escala de operación o tipo de proceso.</w:t>
            </w:r>
          </w:p>
        </w:tc>
      </w:tr>
      <w:tr w:rsidR="00372C33" w:rsidRPr="00563912" w14:paraId="1D01CA8A" w14:textId="77777777" w:rsidTr="0053261A">
        <w:tc>
          <w:tcPr>
            <w:tcW w:w="563" w:type="dxa"/>
          </w:tcPr>
          <w:p w14:paraId="35E293E0" w14:textId="27476E35" w:rsidR="00372C33"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V</w:t>
            </w:r>
          </w:p>
        </w:tc>
        <w:tc>
          <w:tcPr>
            <w:tcW w:w="9643" w:type="dxa"/>
          </w:tcPr>
          <w:p w14:paraId="504FB5E4" w14:textId="09F983DF" w:rsidR="00372C33" w:rsidRPr="00563912" w:rsidRDefault="00372C33" w:rsidP="00C12714">
            <w:pPr>
              <w:pStyle w:val="Prrafodelista"/>
              <w:ind w:left="0"/>
              <w:jc w:val="both"/>
              <w:rPr>
                <w:sz w:val="24"/>
                <w:szCs w:val="24"/>
              </w:rPr>
            </w:pPr>
            <w:r w:rsidRPr="00563912">
              <w:rPr>
                <w:sz w:val="24"/>
                <w:szCs w:val="24"/>
              </w:rPr>
              <w:t xml:space="preserve">La persona jurídica obligada debe asegurar que la identificación de estas fuentes permita su adecuada trazabilidad dentro del </w:t>
            </w:r>
            <w:r w:rsidR="00FF2ECF" w:rsidRPr="00563912">
              <w:rPr>
                <w:sz w:val="24"/>
                <w:szCs w:val="24"/>
              </w:rPr>
              <w:t>inventario de emisiones de GEI</w:t>
            </w:r>
            <w:r w:rsidRPr="00563912">
              <w:rPr>
                <w:sz w:val="24"/>
                <w:szCs w:val="24"/>
              </w:rPr>
              <w:t xml:space="preserve">, incluyendo la descripción del proceso o actividad que origina la emisión y las condiciones operativas </w:t>
            </w:r>
            <w:r w:rsidR="004B68CE" w:rsidRPr="00563912">
              <w:rPr>
                <w:sz w:val="24"/>
                <w:szCs w:val="24"/>
              </w:rPr>
              <w:t xml:space="preserve">más relevantes </w:t>
            </w:r>
            <w:r w:rsidRPr="00563912">
              <w:rPr>
                <w:sz w:val="24"/>
                <w:szCs w:val="24"/>
              </w:rPr>
              <w:t>bajo las cuales se generan las emisiones</w:t>
            </w:r>
            <w:r w:rsidR="004B68CE" w:rsidRPr="00563912">
              <w:rPr>
                <w:sz w:val="24"/>
                <w:szCs w:val="24"/>
              </w:rPr>
              <w:t xml:space="preserve"> (tecnologías del proceso, parámetros de proceso, tecnologías de prevención y control de emisiones de GEI, etc)</w:t>
            </w:r>
            <w:r w:rsidRPr="00563912">
              <w:rPr>
                <w:sz w:val="24"/>
                <w:szCs w:val="24"/>
              </w:rPr>
              <w:t>,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4750A48C" w14:textId="77777777" w:rsidR="001310D7" w:rsidRPr="00563912" w:rsidRDefault="001310D7" w:rsidP="001310D7">
      <w:pPr>
        <w:pStyle w:val="Prrafodelista"/>
        <w:ind w:left="0"/>
        <w:rPr>
          <w:b/>
          <w:bCs/>
          <w:i/>
          <w:iCs/>
        </w:rPr>
      </w:pPr>
    </w:p>
    <w:p w14:paraId="1A3021CC" w14:textId="1A5DE050" w:rsidR="003D69A2" w:rsidRPr="00563912" w:rsidRDefault="005E29DF" w:rsidP="006B337A">
      <w:pPr>
        <w:pStyle w:val="Ttulo1"/>
        <w:numPr>
          <w:ilvl w:val="4"/>
          <w:numId w:val="9"/>
        </w:numPr>
        <w:jc w:val="both"/>
        <w:rPr>
          <w:b/>
          <w:bCs/>
          <w:i/>
          <w:iCs/>
          <w:color w:val="auto"/>
          <w:sz w:val="28"/>
          <w:szCs w:val="28"/>
        </w:rPr>
      </w:pPr>
      <w:bookmarkStart w:id="38" w:name="_Toc229033555"/>
      <w:r w:rsidRPr="00563912">
        <w:rPr>
          <w:b/>
          <w:bCs/>
          <w:i/>
          <w:iCs/>
          <w:color w:val="auto"/>
          <w:sz w:val="28"/>
          <w:szCs w:val="28"/>
        </w:rPr>
        <w:t xml:space="preserve">Subcategoría de </w:t>
      </w:r>
      <w:r w:rsidR="006B337A" w:rsidRPr="00563912">
        <w:rPr>
          <w:b/>
          <w:bCs/>
          <w:i/>
          <w:iCs/>
          <w:color w:val="auto"/>
          <w:sz w:val="28"/>
          <w:szCs w:val="28"/>
        </w:rPr>
        <w:t xml:space="preserve">Emisiones directas de GEI </w:t>
      </w:r>
      <w:r w:rsidR="00367552" w:rsidRPr="00563912">
        <w:rPr>
          <w:b/>
          <w:bCs/>
          <w:i/>
          <w:iCs/>
          <w:color w:val="auto"/>
          <w:sz w:val="28"/>
          <w:szCs w:val="28"/>
        </w:rPr>
        <w:t>Agropecuarias</w:t>
      </w:r>
      <w:bookmarkEnd w:id="38"/>
    </w:p>
    <w:tbl>
      <w:tblPr>
        <w:tblStyle w:val="Tablaconcuadrcul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
        <w:gridCol w:w="9643"/>
      </w:tblGrid>
      <w:tr w:rsidR="001310D7" w:rsidRPr="00563912" w14:paraId="3BAB13CF" w14:textId="77777777" w:rsidTr="0053261A">
        <w:tc>
          <w:tcPr>
            <w:tcW w:w="563" w:type="dxa"/>
          </w:tcPr>
          <w:p w14:paraId="26B863C9" w14:textId="59D3F6F8" w:rsidR="001310D7" w:rsidRPr="00563912" w:rsidRDefault="009A2598" w:rsidP="00C12714">
            <w:pPr>
              <w:pStyle w:val="Prrafodelista"/>
              <w:ind w:left="0"/>
              <w:jc w:val="both"/>
              <w:rPr>
                <w:sz w:val="24"/>
                <w:szCs w:val="24"/>
              </w:rPr>
            </w:pPr>
            <w:r w:rsidRPr="00563912">
              <w:rPr>
                <w:sz w:val="24"/>
                <w:szCs w:val="24"/>
              </w:rPr>
              <w:t>I</w:t>
            </w:r>
          </w:p>
        </w:tc>
        <w:tc>
          <w:tcPr>
            <w:tcW w:w="9643" w:type="dxa"/>
          </w:tcPr>
          <w:p w14:paraId="0AD8D68A" w14:textId="001A4968" w:rsidR="001310D7" w:rsidRPr="00563912" w:rsidRDefault="009A2598" w:rsidP="009A2598">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consideran emisiones directas de GEI </w:t>
            </w:r>
            <w:r w:rsidR="00367552" w:rsidRPr="00563912">
              <w:rPr>
                <w:sz w:val="24"/>
                <w:szCs w:val="24"/>
              </w:rPr>
              <w:t>Agropecuarias</w:t>
            </w:r>
            <w:r w:rsidRPr="00563912">
              <w:rPr>
                <w:sz w:val="24"/>
                <w:szCs w:val="24"/>
              </w:rPr>
              <w:t xml:space="preserve"> aquellas generadas como resultado de las actividades </w:t>
            </w:r>
            <w:r w:rsidR="00367552" w:rsidRPr="00563912">
              <w:rPr>
                <w:sz w:val="24"/>
                <w:szCs w:val="24"/>
              </w:rPr>
              <w:t>agro</w:t>
            </w:r>
            <w:r w:rsidRPr="00563912">
              <w:rPr>
                <w:sz w:val="24"/>
                <w:szCs w:val="24"/>
              </w:rPr>
              <w:t>pecuarias desarrolladas en fuentes que son propiedad o se encuentran bajo control operacional de la persona jurídica obligada, y que se derivan de procesos</w:t>
            </w:r>
            <w:r w:rsidR="00367552" w:rsidRPr="00563912">
              <w:rPr>
                <w:sz w:val="24"/>
                <w:szCs w:val="24"/>
              </w:rPr>
              <w:t xml:space="preserve"> relacionados con este sector productivo, que no estén incluidas en las otras categorías descritas en la Figura 1</w:t>
            </w:r>
            <w:r w:rsidRPr="00563912">
              <w:rPr>
                <w:sz w:val="24"/>
                <w:szCs w:val="24"/>
              </w:rPr>
              <w:t>.</w:t>
            </w:r>
            <w:r w:rsidR="00123927" w:rsidRPr="00563912">
              <w:rPr>
                <w:sz w:val="24"/>
                <w:szCs w:val="24"/>
              </w:rPr>
              <w:t xml:space="preserve"> </w:t>
            </w:r>
          </w:p>
        </w:tc>
      </w:tr>
      <w:tr w:rsidR="009A2598" w:rsidRPr="00563912" w14:paraId="32D56435" w14:textId="77777777" w:rsidTr="0053261A">
        <w:tc>
          <w:tcPr>
            <w:tcW w:w="563" w:type="dxa"/>
          </w:tcPr>
          <w:p w14:paraId="7FC46977" w14:textId="0B7EC98A" w:rsidR="009A2598"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643" w:type="dxa"/>
          </w:tcPr>
          <w:p w14:paraId="1D1ECFC4" w14:textId="26893A17" w:rsidR="009A2598" w:rsidRPr="00563912" w:rsidRDefault="009A2598" w:rsidP="00C12714">
            <w:pPr>
              <w:pStyle w:val="Prrafodelista"/>
              <w:ind w:left="0"/>
              <w:jc w:val="both"/>
              <w:rPr>
                <w:sz w:val="24"/>
                <w:szCs w:val="24"/>
              </w:rPr>
            </w:pPr>
            <w:r w:rsidRPr="00563912">
              <w:rPr>
                <w:sz w:val="24"/>
                <w:szCs w:val="24"/>
              </w:rPr>
              <w:t xml:space="preserve">Estas emisiones comprenden aquellas originadas en procesos </w:t>
            </w:r>
            <w:r w:rsidR="00367552" w:rsidRPr="00563912">
              <w:rPr>
                <w:sz w:val="24"/>
                <w:szCs w:val="24"/>
              </w:rPr>
              <w:t>de ganadería (</w:t>
            </w:r>
            <w:r w:rsidRPr="00563912">
              <w:rPr>
                <w:sz w:val="24"/>
                <w:szCs w:val="24"/>
              </w:rPr>
              <w:t>tales como la fermentación entérica y la gestión de estiércol</w:t>
            </w:r>
            <w:r w:rsidR="00367552" w:rsidRPr="00563912">
              <w:rPr>
                <w:sz w:val="24"/>
                <w:szCs w:val="24"/>
              </w:rPr>
              <w:t>)</w:t>
            </w:r>
            <w:r w:rsidRPr="00563912">
              <w:rPr>
                <w:sz w:val="24"/>
                <w:szCs w:val="24"/>
              </w:rPr>
              <w:t>, así como otras prácticas asociadas al manejo de sistemas pecuarios</w:t>
            </w:r>
            <w:r w:rsidR="00367552" w:rsidRPr="00563912">
              <w:rPr>
                <w:sz w:val="24"/>
                <w:szCs w:val="24"/>
              </w:rPr>
              <w:t xml:space="preserve"> (</w:t>
            </w:r>
            <w:r w:rsidRPr="00563912">
              <w:rPr>
                <w:sz w:val="24"/>
                <w:szCs w:val="24"/>
              </w:rPr>
              <w:t>incluyendo pero sin limitarse a</w:t>
            </w:r>
            <w:r w:rsidR="00367552" w:rsidRPr="00563912">
              <w:rPr>
                <w:sz w:val="24"/>
                <w:szCs w:val="24"/>
              </w:rPr>
              <w:t>:</w:t>
            </w:r>
            <w:r w:rsidRPr="00563912">
              <w:rPr>
                <w:sz w:val="24"/>
                <w:szCs w:val="24"/>
              </w:rPr>
              <w:t xml:space="preserve"> actividades de alimentación, confinamiento, </w:t>
            </w:r>
            <w:r w:rsidRPr="00563912">
              <w:rPr>
                <w:sz w:val="24"/>
                <w:szCs w:val="24"/>
              </w:rPr>
              <w:lastRenderedPageBreak/>
              <w:t>pastoreo, almacenamiento y tratamiento</w:t>
            </w:r>
            <w:r w:rsidR="00484659" w:rsidRPr="00563912">
              <w:rPr>
                <w:sz w:val="24"/>
                <w:szCs w:val="24"/>
              </w:rPr>
              <w:t xml:space="preserve"> o disposición</w:t>
            </w:r>
            <w:r w:rsidRPr="00563912">
              <w:rPr>
                <w:sz w:val="24"/>
                <w:szCs w:val="24"/>
              </w:rPr>
              <w:t xml:space="preserve"> de residuos orgánicos de origen animal</w:t>
            </w:r>
            <w:r w:rsidR="00367552" w:rsidRPr="00563912">
              <w:rPr>
                <w:sz w:val="24"/>
                <w:szCs w:val="24"/>
              </w:rPr>
              <w:t>) de sistemas agrícolas (incluyendo pero sin limitarse a: manejo de residuos agrícolas, compostaje, emisiones específicas de cultivos, quemas de cultivos en caso de producirse, etc)</w:t>
            </w:r>
            <w:r w:rsidRPr="00563912">
              <w:rPr>
                <w:sz w:val="24"/>
                <w:szCs w:val="24"/>
              </w:rPr>
              <w:t xml:space="preserve">, </w:t>
            </w:r>
            <w:r w:rsidR="00367552" w:rsidRPr="00563912">
              <w:rPr>
                <w:sz w:val="24"/>
                <w:szCs w:val="24"/>
              </w:rPr>
              <w:t>de uso de fertilizantes (incluyendo pero sin limitarse a: fertilizantes orgánicos o inorgánicos, urea, cal, etc)</w:t>
            </w:r>
            <w:r w:rsidR="00EE47C2" w:rsidRPr="00563912">
              <w:rPr>
                <w:sz w:val="24"/>
                <w:szCs w:val="24"/>
              </w:rPr>
              <w:t>;</w:t>
            </w:r>
            <w:r w:rsidR="00367552" w:rsidRPr="00563912">
              <w:rPr>
                <w:sz w:val="24"/>
                <w:szCs w:val="24"/>
              </w:rPr>
              <w:t xml:space="preserve"> </w:t>
            </w:r>
            <w:r w:rsidRPr="00563912">
              <w:rPr>
                <w:sz w:val="24"/>
                <w:szCs w:val="24"/>
              </w:rPr>
              <w:t xml:space="preserve">en las cuales se generen gases de efecto invernadero como resultado de </w:t>
            </w:r>
            <w:r w:rsidR="00EE47C2" w:rsidRPr="00563912">
              <w:rPr>
                <w:sz w:val="24"/>
                <w:szCs w:val="24"/>
              </w:rPr>
              <w:t xml:space="preserve">los </w:t>
            </w:r>
            <w:r w:rsidRPr="00563912">
              <w:rPr>
                <w:sz w:val="24"/>
                <w:szCs w:val="24"/>
              </w:rPr>
              <w:t>procesos</w:t>
            </w:r>
            <w:r w:rsidR="00EE47C2" w:rsidRPr="00563912">
              <w:rPr>
                <w:sz w:val="24"/>
                <w:szCs w:val="24"/>
              </w:rPr>
              <w:t xml:space="preserve"> desarrollados</w:t>
            </w:r>
            <w:r w:rsidRPr="00563912">
              <w:rPr>
                <w:sz w:val="24"/>
                <w:szCs w:val="24"/>
              </w:rPr>
              <w:t>.</w:t>
            </w:r>
          </w:p>
          <w:p w14:paraId="468EE554" w14:textId="1ADB40CA" w:rsidR="00693152" w:rsidRPr="00563912" w:rsidRDefault="00693152" w:rsidP="00C12714">
            <w:pPr>
              <w:pStyle w:val="Prrafodelista"/>
              <w:ind w:left="0"/>
              <w:jc w:val="both"/>
              <w:rPr>
                <w:sz w:val="24"/>
                <w:szCs w:val="24"/>
              </w:rPr>
            </w:pPr>
          </w:p>
          <w:p w14:paraId="685140A6" w14:textId="0471EE1A" w:rsidR="00693152" w:rsidRPr="00563912" w:rsidRDefault="00693152" w:rsidP="0053261A">
            <w:pPr>
              <w:pStyle w:val="Prrafodelista"/>
              <w:ind w:left="0"/>
              <w:jc w:val="center"/>
            </w:pPr>
            <w:r w:rsidRPr="00563912">
              <w:rPr>
                <w:sz w:val="20"/>
                <w:szCs w:val="20"/>
              </w:rPr>
              <w:t>Figura 5. Clasificación fuentes de emisión directas agropecuarias en la plataforma ROE.</w:t>
            </w:r>
          </w:p>
          <w:p w14:paraId="7B99A1F3" w14:textId="7848C47C" w:rsidR="00693152" w:rsidRPr="00563912" w:rsidRDefault="00693152" w:rsidP="00C12714">
            <w:pPr>
              <w:pStyle w:val="Prrafodelista"/>
              <w:ind w:left="0"/>
              <w:jc w:val="both"/>
              <w:rPr>
                <w:sz w:val="24"/>
                <w:szCs w:val="24"/>
              </w:rPr>
            </w:pPr>
            <w:r w:rsidRPr="00563912">
              <w:rPr>
                <w:noProof/>
                <w:sz w:val="24"/>
                <w:szCs w:val="24"/>
              </w:rPr>
              <w:drawing>
                <wp:inline distT="0" distB="0" distL="0" distR="0" wp14:anchorId="1AA6CE1F" wp14:editId="134E8461">
                  <wp:extent cx="5975350" cy="3855085"/>
                  <wp:effectExtent l="38100" t="0" r="6350" b="0"/>
                  <wp:docPr id="6" name="Diagrama 6">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2D0EFB8F" w14:textId="7300AA7E" w:rsidR="00693152" w:rsidRPr="00563912" w:rsidRDefault="00693152" w:rsidP="00C12714">
            <w:pPr>
              <w:pStyle w:val="Prrafodelista"/>
              <w:ind w:left="0"/>
              <w:jc w:val="both"/>
              <w:rPr>
                <w:sz w:val="24"/>
                <w:szCs w:val="24"/>
              </w:rPr>
            </w:pPr>
          </w:p>
        </w:tc>
      </w:tr>
      <w:tr w:rsidR="009A2598" w:rsidRPr="00563912" w14:paraId="14727538" w14:textId="77777777" w:rsidTr="0053261A">
        <w:tc>
          <w:tcPr>
            <w:tcW w:w="563" w:type="dxa"/>
          </w:tcPr>
          <w:p w14:paraId="47B6AB42" w14:textId="3134C8B8" w:rsidR="009A2598" w:rsidRPr="00563912" w:rsidRDefault="00C903B0" w:rsidP="00C12714">
            <w:pPr>
              <w:pStyle w:val="Prrafodelista"/>
              <w:ind w:left="0"/>
              <w:jc w:val="both"/>
              <w:rPr>
                <w:sz w:val="24"/>
                <w:szCs w:val="24"/>
              </w:rPr>
            </w:pPr>
            <w:r w:rsidRPr="00563912">
              <w:rPr>
                <w:sz w:val="24"/>
                <w:szCs w:val="24"/>
              </w:rPr>
              <w:lastRenderedPageBreak/>
              <w:t>III</w:t>
            </w:r>
          </w:p>
        </w:tc>
        <w:tc>
          <w:tcPr>
            <w:tcW w:w="9643" w:type="dxa"/>
          </w:tcPr>
          <w:p w14:paraId="45D4EC1A" w14:textId="7997B8F3" w:rsidR="009A2598" w:rsidRPr="00563912" w:rsidRDefault="009A2598" w:rsidP="00C12714">
            <w:pPr>
              <w:pStyle w:val="Prrafodelista"/>
              <w:ind w:left="0"/>
              <w:jc w:val="both"/>
              <w:rPr>
                <w:sz w:val="24"/>
                <w:szCs w:val="24"/>
              </w:rPr>
            </w:pPr>
            <w:r w:rsidRPr="00563912">
              <w:rPr>
                <w:sz w:val="24"/>
                <w:szCs w:val="24"/>
              </w:rPr>
              <w:t xml:space="preserve">Las fuentes asociadas a </w:t>
            </w:r>
            <w:r w:rsidR="00EE47C2" w:rsidRPr="00563912">
              <w:rPr>
                <w:sz w:val="24"/>
                <w:szCs w:val="24"/>
              </w:rPr>
              <w:t xml:space="preserve">estas </w:t>
            </w:r>
            <w:r w:rsidRPr="00563912">
              <w:rPr>
                <w:sz w:val="24"/>
                <w:szCs w:val="24"/>
              </w:rPr>
              <w:t xml:space="preserve">actividades deberán ser identificadas y reportadas de manera que reflejen de forma completa y verificable las operaciones de la </w:t>
            </w:r>
            <w:r w:rsidR="00641F07" w:rsidRPr="00563912">
              <w:rPr>
                <w:sz w:val="24"/>
                <w:szCs w:val="24"/>
              </w:rPr>
              <w:t>persona jurídica obligada</w:t>
            </w:r>
            <w:r w:rsidRPr="00563912">
              <w:rPr>
                <w:sz w:val="24"/>
                <w:szCs w:val="24"/>
              </w:rPr>
              <w:t>, considerando las diferentes especies animales, sistemas de producción y prácticas de manejo implementadas, independientemente de la escala de la operación o del nivel de tecnificación.</w:t>
            </w:r>
          </w:p>
        </w:tc>
      </w:tr>
      <w:tr w:rsidR="009A2598" w:rsidRPr="00563912" w14:paraId="4A276809" w14:textId="77777777" w:rsidTr="0053261A">
        <w:tc>
          <w:tcPr>
            <w:tcW w:w="563" w:type="dxa"/>
          </w:tcPr>
          <w:p w14:paraId="2AC04B9A" w14:textId="4C9F4494" w:rsidR="009A2598"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V</w:t>
            </w:r>
          </w:p>
        </w:tc>
        <w:tc>
          <w:tcPr>
            <w:tcW w:w="9643" w:type="dxa"/>
          </w:tcPr>
          <w:p w14:paraId="2E212F7C" w14:textId="13DCF0A7" w:rsidR="009A2598" w:rsidRPr="00563912" w:rsidRDefault="009A2598" w:rsidP="00C12714">
            <w:pPr>
              <w:pStyle w:val="Prrafodelista"/>
              <w:ind w:left="0"/>
              <w:jc w:val="both"/>
              <w:rPr>
                <w:sz w:val="24"/>
                <w:szCs w:val="24"/>
              </w:rPr>
            </w:pPr>
            <w:r w:rsidRPr="00563912">
              <w:rPr>
                <w:sz w:val="24"/>
                <w:szCs w:val="24"/>
              </w:rPr>
              <w:t xml:space="preserve">La persona jurídica obligada deberá asegurar que la identificación de estas fuentes permita su adecuada trazabilidad dentro del </w:t>
            </w:r>
            <w:r w:rsidR="00FF2ECF" w:rsidRPr="00563912">
              <w:rPr>
                <w:sz w:val="24"/>
                <w:szCs w:val="24"/>
              </w:rPr>
              <w:t>inventario de emisiones de GEI</w:t>
            </w:r>
            <w:r w:rsidRPr="00563912">
              <w:rPr>
                <w:sz w:val="24"/>
                <w:szCs w:val="24"/>
              </w:rPr>
              <w:t xml:space="preserve">, incluyendo la caracterización de los sistemas productivos, las prácticas de manejo </w:t>
            </w:r>
            <w:r w:rsidR="00EE47C2" w:rsidRPr="00563912">
              <w:rPr>
                <w:sz w:val="24"/>
                <w:szCs w:val="24"/>
              </w:rPr>
              <w:t xml:space="preserve">agropecuarias </w:t>
            </w:r>
            <w:r w:rsidRPr="00563912">
              <w:rPr>
                <w:sz w:val="24"/>
                <w:szCs w:val="24"/>
              </w:rPr>
              <w:t>y de sus residuos, y las condiciones operativas bajo las cuales se generan las emisiones,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006E68D5" w14:textId="58ECF1A4" w:rsidR="001310D7" w:rsidRPr="00563912" w:rsidRDefault="001310D7" w:rsidP="001310D7">
      <w:pPr>
        <w:pStyle w:val="Prrafodelista"/>
        <w:ind w:left="0"/>
        <w:rPr>
          <w:b/>
          <w:bCs/>
          <w:i/>
          <w:iCs/>
        </w:rPr>
      </w:pPr>
    </w:p>
    <w:p w14:paraId="14E52C07" w14:textId="7363F4CC" w:rsidR="00EE47C2" w:rsidRPr="00563912" w:rsidRDefault="005E29DF" w:rsidP="0053261A">
      <w:pPr>
        <w:pStyle w:val="Ttulo1"/>
        <w:numPr>
          <w:ilvl w:val="4"/>
          <w:numId w:val="9"/>
        </w:numPr>
        <w:jc w:val="both"/>
        <w:rPr>
          <w:b/>
          <w:bCs/>
          <w:i/>
          <w:iCs/>
          <w:color w:val="auto"/>
          <w:sz w:val="28"/>
          <w:szCs w:val="28"/>
        </w:rPr>
      </w:pPr>
      <w:bookmarkStart w:id="39" w:name="_Toc229033556"/>
      <w:r w:rsidRPr="00563912">
        <w:rPr>
          <w:b/>
          <w:bCs/>
          <w:i/>
          <w:iCs/>
          <w:color w:val="auto"/>
          <w:sz w:val="28"/>
          <w:szCs w:val="28"/>
        </w:rPr>
        <w:t xml:space="preserve">Subcategoría de </w:t>
      </w:r>
      <w:r w:rsidR="00EE47C2" w:rsidRPr="00563912">
        <w:rPr>
          <w:b/>
          <w:bCs/>
          <w:i/>
          <w:iCs/>
          <w:color w:val="auto"/>
          <w:sz w:val="28"/>
          <w:szCs w:val="28"/>
        </w:rPr>
        <w:t>Emisiones directas de GEI por tratamiento y eliminación de residuos</w:t>
      </w:r>
      <w:bookmarkEnd w:id="39"/>
    </w:p>
    <w:tbl>
      <w:tblPr>
        <w:tblStyle w:val="Tablaconcuadrcula"/>
        <w:tblW w:w="102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9808"/>
      </w:tblGrid>
      <w:tr w:rsidR="00EE47C2" w:rsidRPr="00563912" w14:paraId="00A32A89" w14:textId="77777777" w:rsidTr="0053261A">
        <w:tc>
          <w:tcPr>
            <w:tcW w:w="426" w:type="dxa"/>
          </w:tcPr>
          <w:p w14:paraId="36D6D173" w14:textId="474DA83D" w:rsidR="00EE47C2" w:rsidRPr="00563912" w:rsidRDefault="00C903B0" w:rsidP="003F010B">
            <w:pPr>
              <w:pStyle w:val="Prrafodelista"/>
              <w:ind w:left="0"/>
              <w:jc w:val="both"/>
              <w:rPr>
                <w:sz w:val="24"/>
                <w:szCs w:val="24"/>
              </w:rPr>
            </w:pPr>
            <w:r w:rsidRPr="00563912">
              <w:rPr>
                <w:sz w:val="24"/>
                <w:szCs w:val="24"/>
              </w:rPr>
              <w:t>I</w:t>
            </w:r>
          </w:p>
        </w:tc>
        <w:tc>
          <w:tcPr>
            <w:tcW w:w="9808" w:type="dxa"/>
          </w:tcPr>
          <w:p w14:paraId="6A2DF880" w14:textId="540DDC90" w:rsidR="00EE47C2" w:rsidRPr="00563912" w:rsidRDefault="00EE47C2" w:rsidP="003F010B">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consideran emisiones directas de GEI por tratamiento y eliminación de residuos, aquellas generadas como resultado de las actividades de manejo, tratamiento, disposición final o eliminación de residuos sólidos (aprovechables, no aprovechables </w:t>
            </w:r>
            <w:r w:rsidRPr="00563912">
              <w:rPr>
                <w:sz w:val="24"/>
                <w:szCs w:val="24"/>
              </w:rPr>
              <w:lastRenderedPageBreak/>
              <w:t>y orgánicos) y líquidos (vertimientos industriales y domésticos), desarrolladas en fuentes que son propiedad o se encuentran bajo control operacional de la persona jurídica obligada.</w:t>
            </w:r>
          </w:p>
        </w:tc>
      </w:tr>
      <w:tr w:rsidR="00EE47C2" w:rsidRPr="00563912" w14:paraId="46E07C61" w14:textId="77777777" w:rsidTr="00532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Borders>
              <w:top w:val="nil"/>
              <w:left w:val="nil"/>
              <w:bottom w:val="nil"/>
              <w:right w:val="nil"/>
            </w:tcBorders>
          </w:tcPr>
          <w:p w14:paraId="0EA369B1" w14:textId="1E17F60B" w:rsidR="00EE47C2" w:rsidRPr="00563912" w:rsidRDefault="00A84D4D" w:rsidP="003F010B">
            <w:pPr>
              <w:pStyle w:val="Prrafodelista"/>
              <w:ind w:left="0"/>
              <w:jc w:val="both"/>
              <w:rPr>
                <w:sz w:val="24"/>
                <w:szCs w:val="24"/>
              </w:rPr>
            </w:pPr>
            <w:r w:rsidRPr="00563912">
              <w:rPr>
                <w:sz w:val="24"/>
                <w:szCs w:val="24"/>
              </w:rPr>
              <w:lastRenderedPageBreak/>
              <w:t>I</w:t>
            </w:r>
            <w:r w:rsidR="00C903B0" w:rsidRPr="00563912">
              <w:rPr>
                <w:sz w:val="24"/>
                <w:szCs w:val="24"/>
              </w:rPr>
              <w:t>I</w:t>
            </w:r>
          </w:p>
        </w:tc>
        <w:tc>
          <w:tcPr>
            <w:tcW w:w="9808" w:type="dxa"/>
            <w:tcBorders>
              <w:top w:val="nil"/>
              <w:left w:val="nil"/>
              <w:bottom w:val="nil"/>
              <w:right w:val="nil"/>
            </w:tcBorders>
          </w:tcPr>
          <w:p w14:paraId="7C91AD02" w14:textId="77777777" w:rsidR="00EE47C2" w:rsidRPr="00563912" w:rsidRDefault="00EE47C2" w:rsidP="003F010B">
            <w:pPr>
              <w:pStyle w:val="Prrafodelista"/>
              <w:ind w:left="0"/>
              <w:jc w:val="both"/>
              <w:rPr>
                <w:sz w:val="24"/>
                <w:szCs w:val="24"/>
              </w:rPr>
            </w:pPr>
            <w:r w:rsidRPr="00563912">
              <w:rPr>
                <w:sz w:val="24"/>
                <w:szCs w:val="24"/>
              </w:rPr>
              <w:t>Estas emisiones comprenden aquellas originadas en procesos físicos, químicos o biológicos asociados al tratamiento y disposición de residuos, incluyendo, pero sin limitarse, a actividades tales como el tratamiento de aguas residuales, la disposición de residuos en rellenos sanitarios, el compostaje, la digestión anaerobia, la incineración, plantas de tratamiento de agua residual y otros procesos de valorización o eliminación de residuos sólidos y líquidos, en los cuales se generen gases de efecto invernadero como resultado de la descomposición de materia orgánica o de transformaciones inducidas por las condiciones de tratamiento; diferentes a la gestión de estiércol (que será incluida en la categoría Ganadería).</w:t>
            </w:r>
          </w:p>
          <w:p w14:paraId="75E677A8" w14:textId="77777777" w:rsidR="00912A1D" w:rsidRPr="00563912" w:rsidRDefault="00912A1D" w:rsidP="003164B2">
            <w:pPr>
              <w:pStyle w:val="Prrafodelista"/>
              <w:ind w:left="0"/>
              <w:jc w:val="center"/>
            </w:pPr>
          </w:p>
          <w:p w14:paraId="2BEC5CBC" w14:textId="316CEE33" w:rsidR="003164B2" w:rsidRPr="00563912" w:rsidRDefault="003164B2" w:rsidP="003164B2">
            <w:pPr>
              <w:pStyle w:val="Prrafodelista"/>
              <w:ind w:left="0"/>
              <w:jc w:val="center"/>
            </w:pPr>
            <w:r w:rsidRPr="00563912">
              <w:rPr>
                <w:sz w:val="20"/>
                <w:szCs w:val="20"/>
              </w:rPr>
              <w:t xml:space="preserve">Figura </w:t>
            </w:r>
            <w:r w:rsidR="00912A1D" w:rsidRPr="00563912">
              <w:rPr>
                <w:sz w:val="20"/>
                <w:szCs w:val="20"/>
              </w:rPr>
              <w:t>6</w:t>
            </w:r>
            <w:r w:rsidRPr="00563912">
              <w:rPr>
                <w:sz w:val="20"/>
                <w:szCs w:val="20"/>
              </w:rPr>
              <w:t xml:space="preserve">. Clasificación fuentes de emisión directas de </w:t>
            </w:r>
            <w:r w:rsidR="00912A1D" w:rsidRPr="00563912">
              <w:rPr>
                <w:sz w:val="20"/>
                <w:szCs w:val="20"/>
              </w:rPr>
              <w:t>tratamiento y eliminación de residuos</w:t>
            </w:r>
            <w:r w:rsidRPr="00563912">
              <w:rPr>
                <w:sz w:val="20"/>
                <w:szCs w:val="20"/>
              </w:rPr>
              <w:t xml:space="preserve"> en la plataforma ROE.</w:t>
            </w:r>
          </w:p>
          <w:p w14:paraId="2E1A6D51" w14:textId="12DD93EE" w:rsidR="003164B2" w:rsidRPr="00563912" w:rsidRDefault="003164B2" w:rsidP="003F010B">
            <w:pPr>
              <w:pStyle w:val="Prrafodelista"/>
              <w:ind w:left="0"/>
              <w:jc w:val="both"/>
              <w:rPr>
                <w:sz w:val="24"/>
                <w:szCs w:val="24"/>
              </w:rPr>
            </w:pPr>
            <w:r w:rsidRPr="00563912">
              <w:rPr>
                <w:noProof/>
                <w:sz w:val="24"/>
                <w:szCs w:val="24"/>
              </w:rPr>
              <w:drawing>
                <wp:inline distT="0" distB="0" distL="0" distR="0" wp14:anchorId="5980D99E" wp14:editId="3F29592A">
                  <wp:extent cx="6301105" cy="4007485"/>
                  <wp:effectExtent l="0" t="38100" r="0" b="12065"/>
                  <wp:docPr id="5" name="Diagrama 5">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tc>
      </w:tr>
      <w:tr w:rsidR="003164B2" w:rsidRPr="00563912" w14:paraId="23D91822" w14:textId="77777777" w:rsidTr="00532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Borders>
              <w:top w:val="nil"/>
              <w:left w:val="nil"/>
              <w:bottom w:val="nil"/>
              <w:right w:val="nil"/>
            </w:tcBorders>
          </w:tcPr>
          <w:p w14:paraId="34AC2FEA" w14:textId="77777777" w:rsidR="003164B2" w:rsidRPr="00563912" w:rsidRDefault="003164B2" w:rsidP="003F010B">
            <w:pPr>
              <w:pStyle w:val="Prrafodelista"/>
              <w:ind w:left="0"/>
              <w:jc w:val="both"/>
              <w:rPr>
                <w:sz w:val="24"/>
                <w:szCs w:val="24"/>
              </w:rPr>
            </w:pPr>
          </w:p>
        </w:tc>
        <w:tc>
          <w:tcPr>
            <w:tcW w:w="9808" w:type="dxa"/>
            <w:tcBorders>
              <w:top w:val="nil"/>
              <w:left w:val="nil"/>
              <w:bottom w:val="nil"/>
              <w:right w:val="nil"/>
            </w:tcBorders>
          </w:tcPr>
          <w:p w14:paraId="4CB7021E" w14:textId="77777777" w:rsidR="003164B2" w:rsidRPr="00563912" w:rsidRDefault="003164B2" w:rsidP="003F010B">
            <w:pPr>
              <w:pStyle w:val="Prrafodelista"/>
              <w:ind w:left="0"/>
              <w:jc w:val="both"/>
              <w:rPr>
                <w:sz w:val="24"/>
                <w:szCs w:val="24"/>
              </w:rPr>
            </w:pPr>
          </w:p>
        </w:tc>
      </w:tr>
      <w:tr w:rsidR="00EE47C2" w:rsidRPr="00563912" w14:paraId="04847CD0" w14:textId="77777777" w:rsidTr="00532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Borders>
              <w:top w:val="nil"/>
              <w:left w:val="nil"/>
              <w:bottom w:val="nil"/>
              <w:right w:val="nil"/>
            </w:tcBorders>
          </w:tcPr>
          <w:p w14:paraId="2D105D0F" w14:textId="5EFF8BFB" w:rsidR="00EE47C2" w:rsidRPr="00563912" w:rsidRDefault="00C903B0" w:rsidP="003F010B">
            <w:pPr>
              <w:pStyle w:val="Prrafodelista"/>
              <w:ind w:left="0"/>
              <w:jc w:val="both"/>
              <w:rPr>
                <w:sz w:val="24"/>
                <w:szCs w:val="24"/>
              </w:rPr>
            </w:pPr>
            <w:r w:rsidRPr="00563912">
              <w:rPr>
                <w:sz w:val="24"/>
                <w:szCs w:val="24"/>
              </w:rPr>
              <w:t>III</w:t>
            </w:r>
          </w:p>
        </w:tc>
        <w:tc>
          <w:tcPr>
            <w:tcW w:w="9808" w:type="dxa"/>
            <w:tcBorders>
              <w:top w:val="nil"/>
              <w:left w:val="nil"/>
              <w:bottom w:val="nil"/>
              <w:right w:val="nil"/>
            </w:tcBorders>
          </w:tcPr>
          <w:p w14:paraId="67CED313" w14:textId="77777777" w:rsidR="00EE47C2" w:rsidRPr="00563912" w:rsidRDefault="00EE47C2" w:rsidP="003F010B">
            <w:pPr>
              <w:pStyle w:val="Prrafodelista"/>
              <w:ind w:left="39"/>
              <w:jc w:val="both"/>
              <w:rPr>
                <w:sz w:val="24"/>
                <w:szCs w:val="24"/>
              </w:rPr>
            </w:pPr>
            <w:r w:rsidRPr="00563912">
              <w:rPr>
                <w:sz w:val="24"/>
                <w:szCs w:val="24"/>
              </w:rPr>
              <w:t>Las fuentes asociadas a estas actividades deberán ser identificadas y reportadas de manera que reflejen de forma completa y verificable las operaciones de la persona jurídica obligada, considerando los diferentes tipos de residuos gestionados, las tecnologías y tipos de tratamiento utilizados, las cantidades o los volúmenes procesados y las condiciones operativas bajo las cuales se desarrollan dichas actividades, independientemente de su escala o régimen de operación.</w:t>
            </w:r>
          </w:p>
        </w:tc>
      </w:tr>
      <w:tr w:rsidR="00EE47C2" w:rsidRPr="00563912" w14:paraId="39FC0B35" w14:textId="77777777" w:rsidTr="00532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6" w:type="dxa"/>
            <w:tcBorders>
              <w:top w:val="nil"/>
              <w:left w:val="nil"/>
              <w:bottom w:val="nil"/>
              <w:right w:val="nil"/>
            </w:tcBorders>
          </w:tcPr>
          <w:p w14:paraId="69B4E32B" w14:textId="234EA2DC" w:rsidR="00EE47C2" w:rsidRPr="00563912" w:rsidRDefault="00A84D4D" w:rsidP="003F010B">
            <w:pPr>
              <w:pStyle w:val="Prrafodelista"/>
              <w:ind w:left="0"/>
              <w:jc w:val="both"/>
              <w:rPr>
                <w:sz w:val="24"/>
                <w:szCs w:val="24"/>
              </w:rPr>
            </w:pPr>
            <w:r w:rsidRPr="00563912">
              <w:rPr>
                <w:sz w:val="24"/>
                <w:szCs w:val="24"/>
              </w:rPr>
              <w:t>I</w:t>
            </w:r>
            <w:r w:rsidR="00C903B0" w:rsidRPr="00563912">
              <w:rPr>
                <w:sz w:val="24"/>
                <w:szCs w:val="24"/>
              </w:rPr>
              <w:t>V</w:t>
            </w:r>
          </w:p>
        </w:tc>
        <w:tc>
          <w:tcPr>
            <w:tcW w:w="9808" w:type="dxa"/>
            <w:tcBorders>
              <w:top w:val="nil"/>
              <w:left w:val="nil"/>
              <w:bottom w:val="nil"/>
              <w:right w:val="nil"/>
            </w:tcBorders>
          </w:tcPr>
          <w:p w14:paraId="5B7BDDE2" w14:textId="68E7B694" w:rsidR="00EE47C2" w:rsidRPr="00563912" w:rsidRDefault="00EE47C2" w:rsidP="003F010B">
            <w:pPr>
              <w:pStyle w:val="Prrafodelista"/>
              <w:ind w:left="0"/>
              <w:jc w:val="both"/>
              <w:rPr>
                <w:sz w:val="24"/>
                <w:szCs w:val="24"/>
              </w:rPr>
            </w:pPr>
            <w:r w:rsidRPr="00563912">
              <w:rPr>
                <w:sz w:val="24"/>
                <w:szCs w:val="24"/>
              </w:rPr>
              <w:t>La persona jurídica obligada deberá asegurar que la identificación de estas fuentes permita su adecuada trazabilidad dentro del inventario de emisiones de GEI, incluyendo la caracterización de los residuos tratados o dispuestos, el tipo de proceso aplicado y la localización de las instalaciones asociadas,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1546BD82" w14:textId="77777777" w:rsidR="00EE47C2" w:rsidRPr="00563912" w:rsidRDefault="00EE47C2" w:rsidP="00EE47C2">
      <w:pPr>
        <w:pStyle w:val="Prrafodelista"/>
        <w:ind w:left="0"/>
        <w:rPr>
          <w:b/>
          <w:bCs/>
          <w:i/>
          <w:iCs/>
          <w:sz w:val="24"/>
          <w:szCs w:val="24"/>
        </w:rPr>
      </w:pPr>
    </w:p>
    <w:p w14:paraId="55E0E21E" w14:textId="7F60480D" w:rsidR="00EE47C2" w:rsidRPr="00563912" w:rsidRDefault="005E29DF" w:rsidP="0053261A">
      <w:pPr>
        <w:pStyle w:val="Ttulo1"/>
        <w:numPr>
          <w:ilvl w:val="4"/>
          <w:numId w:val="9"/>
        </w:numPr>
        <w:jc w:val="both"/>
        <w:rPr>
          <w:b/>
          <w:bCs/>
          <w:i/>
          <w:iCs/>
          <w:color w:val="auto"/>
          <w:sz w:val="28"/>
          <w:szCs w:val="28"/>
        </w:rPr>
      </w:pPr>
      <w:bookmarkStart w:id="40" w:name="_Toc229033557"/>
      <w:r w:rsidRPr="00563912">
        <w:rPr>
          <w:b/>
          <w:bCs/>
          <w:i/>
          <w:iCs/>
          <w:color w:val="auto"/>
          <w:sz w:val="28"/>
          <w:szCs w:val="28"/>
        </w:rPr>
        <w:lastRenderedPageBreak/>
        <w:t xml:space="preserve">Subcategoría de </w:t>
      </w:r>
      <w:r w:rsidR="00EE47C2" w:rsidRPr="00563912">
        <w:rPr>
          <w:b/>
          <w:bCs/>
          <w:i/>
          <w:iCs/>
          <w:color w:val="auto"/>
          <w:sz w:val="28"/>
          <w:szCs w:val="28"/>
        </w:rPr>
        <w:t>Emisiones directas de GEI fugitivas</w:t>
      </w:r>
      <w:bookmarkEnd w:id="40"/>
    </w:p>
    <w:tbl>
      <w:tblPr>
        <w:tblStyle w:val="Tablaconcuadrcula"/>
        <w:tblW w:w="10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9821"/>
      </w:tblGrid>
      <w:tr w:rsidR="00EE47C2" w:rsidRPr="00563912" w14:paraId="2FE19E4D" w14:textId="77777777" w:rsidTr="0053261A">
        <w:tc>
          <w:tcPr>
            <w:tcW w:w="426" w:type="dxa"/>
          </w:tcPr>
          <w:p w14:paraId="2F4F7416" w14:textId="5EBD4DF3" w:rsidR="00EE47C2" w:rsidRPr="00563912" w:rsidRDefault="00C903B0" w:rsidP="003F010B">
            <w:pPr>
              <w:pStyle w:val="Prrafodelista"/>
              <w:ind w:left="0"/>
              <w:jc w:val="both"/>
              <w:rPr>
                <w:sz w:val="24"/>
                <w:szCs w:val="24"/>
              </w:rPr>
            </w:pPr>
            <w:r w:rsidRPr="00563912">
              <w:rPr>
                <w:sz w:val="24"/>
                <w:szCs w:val="24"/>
              </w:rPr>
              <w:t>I</w:t>
            </w:r>
          </w:p>
        </w:tc>
        <w:tc>
          <w:tcPr>
            <w:tcW w:w="9821" w:type="dxa"/>
          </w:tcPr>
          <w:p w14:paraId="16254C02" w14:textId="70AE8AFF" w:rsidR="00EE47C2" w:rsidRPr="00563912" w:rsidRDefault="00EE47C2" w:rsidP="003F010B">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se consideran emisiones directas de GEI fugitivas aquellas liberaciones de gases de efecto invernadero a la atmosfera (sean o no intencionales) que ocurren en fuentes que son propiedad o se encuentran bajo control operacional de la persona jurídica obligada, y que no provienen de procesos de combustión, procesos industriales u otras de las fuentes presentadas de forma separada en el ROE anteriormente en este numeral 7.3.2.1</w:t>
            </w:r>
            <w:r w:rsidR="007F2D30" w:rsidRPr="00563912">
              <w:rPr>
                <w:sz w:val="24"/>
                <w:szCs w:val="24"/>
              </w:rPr>
              <w:t>, Figura 1</w:t>
            </w:r>
            <w:r w:rsidRPr="00563912">
              <w:rPr>
                <w:sz w:val="24"/>
                <w:szCs w:val="24"/>
              </w:rPr>
              <w:t>.</w:t>
            </w:r>
          </w:p>
        </w:tc>
      </w:tr>
      <w:tr w:rsidR="00EE47C2" w:rsidRPr="00563912" w14:paraId="12D2AE5F" w14:textId="77777777" w:rsidTr="0053261A">
        <w:tc>
          <w:tcPr>
            <w:tcW w:w="426" w:type="dxa"/>
          </w:tcPr>
          <w:p w14:paraId="7D82C4F0" w14:textId="2582AA7C" w:rsidR="00EE47C2" w:rsidRPr="00563912" w:rsidRDefault="00A84D4D" w:rsidP="003F010B">
            <w:pPr>
              <w:pStyle w:val="Prrafodelista"/>
              <w:ind w:left="0"/>
              <w:jc w:val="both"/>
              <w:rPr>
                <w:sz w:val="24"/>
                <w:szCs w:val="24"/>
              </w:rPr>
            </w:pPr>
            <w:r w:rsidRPr="00563912">
              <w:rPr>
                <w:sz w:val="24"/>
                <w:szCs w:val="24"/>
              </w:rPr>
              <w:t>I</w:t>
            </w:r>
            <w:r w:rsidR="00C903B0" w:rsidRPr="00563912">
              <w:rPr>
                <w:sz w:val="24"/>
                <w:szCs w:val="24"/>
              </w:rPr>
              <w:t>I</w:t>
            </w:r>
          </w:p>
        </w:tc>
        <w:tc>
          <w:tcPr>
            <w:tcW w:w="9821" w:type="dxa"/>
          </w:tcPr>
          <w:p w14:paraId="1594C704" w14:textId="77777777" w:rsidR="00EE47C2" w:rsidRPr="00563912" w:rsidRDefault="00EE47C2" w:rsidP="003F010B">
            <w:pPr>
              <w:pStyle w:val="Prrafodelista"/>
              <w:ind w:left="0"/>
              <w:jc w:val="both"/>
              <w:rPr>
                <w:sz w:val="24"/>
                <w:szCs w:val="24"/>
              </w:rPr>
            </w:pPr>
            <w:r w:rsidRPr="00563912">
              <w:rPr>
                <w:sz w:val="24"/>
                <w:szCs w:val="24"/>
              </w:rPr>
              <w:t>Estas emisiones comprenden, sin limitarse, a aquellas derivadas de fugas, escapes, venteos, evaporaciones o pérdidas de gases o vapores; durante la extracción, producción, almacenamiento, transporte, distribución, uso y gestión al final de la vida útil de sustancias que contienen o generan GEI, incluyendo, pero sin limitarse, a: sistemas de petróleo y gas, minería de carbón, refrigeración y aire acondicionado, uso de gas aislante en equipos eléctricos, uso de agentes expelentes en aerosoles, solventes (cuando usen HFCs y/o PFCs), uso de agentes extintores, uso de agentes espumantes y todas las demás emisiones fugitivas en procesos que empleen CO</w:t>
            </w:r>
            <w:r w:rsidRPr="00563912">
              <w:rPr>
                <w:sz w:val="24"/>
                <w:szCs w:val="24"/>
                <w:vertAlign w:val="subscript"/>
              </w:rPr>
              <w:t>2</w:t>
            </w:r>
            <w:r w:rsidRPr="00563912">
              <w:rPr>
                <w:sz w:val="24"/>
                <w:szCs w:val="24"/>
              </w:rPr>
              <w:t>, CH</w:t>
            </w:r>
            <w:r w:rsidRPr="00563912">
              <w:rPr>
                <w:sz w:val="24"/>
                <w:szCs w:val="24"/>
                <w:vertAlign w:val="subscript"/>
              </w:rPr>
              <w:t>4</w:t>
            </w:r>
            <w:r w:rsidRPr="00563912">
              <w:rPr>
                <w:sz w:val="24"/>
                <w:szCs w:val="24"/>
              </w:rPr>
              <w:t>, N</w:t>
            </w:r>
            <w:r w:rsidRPr="00563912">
              <w:rPr>
                <w:sz w:val="24"/>
                <w:szCs w:val="24"/>
                <w:vertAlign w:val="subscript"/>
              </w:rPr>
              <w:t>2</w:t>
            </w:r>
            <w:r w:rsidRPr="00563912">
              <w:rPr>
                <w:sz w:val="24"/>
                <w:szCs w:val="24"/>
              </w:rPr>
              <w:t>O, SF</w:t>
            </w:r>
            <w:r w:rsidRPr="00563912">
              <w:rPr>
                <w:sz w:val="24"/>
                <w:szCs w:val="24"/>
                <w:vertAlign w:val="subscript"/>
              </w:rPr>
              <w:t>6</w:t>
            </w:r>
            <w:r w:rsidRPr="00563912">
              <w:rPr>
                <w:sz w:val="24"/>
                <w:szCs w:val="24"/>
              </w:rPr>
              <w:t>, NF</w:t>
            </w:r>
            <w:r w:rsidRPr="00563912">
              <w:rPr>
                <w:sz w:val="24"/>
                <w:szCs w:val="24"/>
                <w:vertAlign w:val="subscript"/>
              </w:rPr>
              <w:t>3</w:t>
            </w:r>
            <w:r w:rsidRPr="00563912">
              <w:rPr>
                <w:sz w:val="24"/>
                <w:szCs w:val="24"/>
              </w:rPr>
              <w:t>, HFCs, PFCs en procesos productivos, así como otros sistemas o actividades en las cuales se presenten liberaciones de GEI a la atmosfera.</w:t>
            </w:r>
          </w:p>
          <w:p w14:paraId="2E4F85DC" w14:textId="77777777" w:rsidR="00693152" w:rsidRPr="00563912" w:rsidRDefault="00693152" w:rsidP="003F010B">
            <w:pPr>
              <w:pStyle w:val="Prrafodelista"/>
              <w:ind w:left="0"/>
              <w:jc w:val="both"/>
              <w:rPr>
                <w:sz w:val="24"/>
                <w:szCs w:val="24"/>
              </w:rPr>
            </w:pPr>
          </w:p>
          <w:p w14:paraId="082213FF" w14:textId="77777777" w:rsidR="0085714C" w:rsidRPr="00563912" w:rsidRDefault="0085714C" w:rsidP="0053261A">
            <w:pPr>
              <w:pStyle w:val="Prrafodelista"/>
              <w:ind w:left="0"/>
              <w:jc w:val="center"/>
              <w:rPr>
                <w:sz w:val="20"/>
                <w:szCs w:val="20"/>
              </w:rPr>
            </w:pPr>
            <w:r w:rsidRPr="00563912">
              <w:rPr>
                <w:sz w:val="20"/>
                <w:szCs w:val="20"/>
              </w:rPr>
              <w:t>Figura 7. Clasificación fuentes de emisión directas fugitivas en la plataforma ROE.</w:t>
            </w:r>
          </w:p>
          <w:p w14:paraId="14CE8081" w14:textId="07BD6D54" w:rsidR="00693152" w:rsidRPr="00563912" w:rsidRDefault="00912A1D" w:rsidP="003F010B">
            <w:pPr>
              <w:pStyle w:val="Prrafodelista"/>
              <w:ind w:left="0"/>
              <w:jc w:val="both"/>
              <w:rPr>
                <w:sz w:val="24"/>
                <w:szCs w:val="24"/>
              </w:rPr>
            </w:pPr>
            <w:r w:rsidRPr="00563912">
              <w:rPr>
                <w:noProof/>
                <w:sz w:val="24"/>
                <w:szCs w:val="24"/>
              </w:rPr>
              <w:drawing>
                <wp:inline distT="0" distB="0" distL="0" distR="0" wp14:anchorId="08B9F986" wp14:editId="1AF0F81A">
                  <wp:extent cx="6089650" cy="3727450"/>
                  <wp:effectExtent l="38100" t="0" r="25400" b="0"/>
                  <wp:docPr id="7" name="Diagrama 7">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14:paraId="1CCA2AA5" w14:textId="3BCF2516" w:rsidR="00693152" w:rsidRPr="00563912" w:rsidRDefault="00693152" w:rsidP="003F010B">
            <w:pPr>
              <w:pStyle w:val="Prrafodelista"/>
              <w:ind w:left="0"/>
              <w:jc w:val="both"/>
              <w:rPr>
                <w:sz w:val="24"/>
                <w:szCs w:val="24"/>
              </w:rPr>
            </w:pPr>
          </w:p>
        </w:tc>
      </w:tr>
      <w:tr w:rsidR="00EE47C2" w:rsidRPr="00563912" w14:paraId="385ADDDA" w14:textId="77777777" w:rsidTr="0053261A">
        <w:tc>
          <w:tcPr>
            <w:tcW w:w="426" w:type="dxa"/>
          </w:tcPr>
          <w:p w14:paraId="37782F5B" w14:textId="2EF0A82D" w:rsidR="00EE47C2" w:rsidRPr="00563912" w:rsidRDefault="00C903B0" w:rsidP="003F010B">
            <w:pPr>
              <w:pStyle w:val="Prrafodelista"/>
              <w:ind w:left="0"/>
              <w:jc w:val="both"/>
              <w:rPr>
                <w:sz w:val="24"/>
                <w:szCs w:val="24"/>
              </w:rPr>
            </w:pPr>
            <w:r w:rsidRPr="00563912">
              <w:rPr>
                <w:sz w:val="24"/>
                <w:szCs w:val="24"/>
              </w:rPr>
              <w:t>III</w:t>
            </w:r>
          </w:p>
        </w:tc>
        <w:tc>
          <w:tcPr>
            <w:tcW w:w="9821" w:type="dxa"/>
          </w:tcPr>
          <w:p w14:paraId="18BD7C6B" w14:textId="7C99DCCA" w:rsidR="00EE47C2" w:rsidRPr="00563912" w:rsidRDefault="00EE47C2" w:rsidP="003F010B">
            <w:pPr>
              <w:pStyle w:val="Prrafodelista"/>
              <w:ind w:left="0"/>
              <w:jc w:val="both"/>
              <w:rPr>
                <w:sz w:val="24"/>
                <w:szCs w:val="24"/>
              </w:rPr>
            </w:pPr>
            <w:r w:rsidRPr="00563912">
              <w:rPr>
                <w:sz w:val="24"/>
                <w:szCs w:val="24"/>
              </w:rPr>
              <w:t>Las fuentes fugitivas deben ser identificadas, documentadas y reportadas de manera que reflejen de forma completa y verificable las condiciones operativas de la persona jurídica obligada, considerando emisiones fugitivas que se generen de manera continua, periódica,  ocasional, o con otra temporalidad; así como aquellas asociadas a situaciones normales de operación, eventos anormales, mantenimientos, fallas operativas o pérdidas no detectadas previamente, entre otras situaciones que puedan generarlas.</w:t>
            </w:r>
          </w:p>
        </w:tc>
      </w:tr>
      <w:tr w:rsidR="00EE47C2" w:rsidRPr="00563912" w14:paraId="5C619788" w14:textId="77777777" w:rsidTr="0053261A">
        <w:tc>
          <w:tcPr>
            <w:tcW w:w="426" w:type="dxa"/>
          </w:tcPr>
          <w:p w14:paraId="10FDCAE4" w14:textId="2542694A" w:rsidR="00EE47C2" w:rsidRPr="00563912" w:rsidRDefault="00A84D4D" w:rsidP="003F010B">
            <w:pPr>
              <w:pStyle w:val="Prrafodelista"/>
              <w:ind w:left="0"/>
              <w:jc w:val="both"/>
              <w:rPr>
                <w:sz w:val="24"/>
                <w:szCs w:val="24"/>
              </w:rPr>
            </w:pPr>
            <w:r w:rsidRPr="00563912">
              <w:rPr>
                <w:sz w:val="24"/>
                <w:szCs w:val="24"/>
              </w:rPr>
              <w:t>I</w:t>
            </w:r>
            <w:r w:rsidR="00C903B0" w:rsidRPr="00563912">
              <w:rPr>
                <w:sz w:val="24"/>
                <w:szCs w:val="24"/>
              </w:rPr>
              <w:t>V</w:t>
            </w:r>
          </w:p>
        </w:tc>
        <w:tc>
          <w:tcPr>
            <w:tcW w:w="9821" w:type="dxa"/>
          </w:tcPr>
          <w:p w14:paraId="735D465F" w14:textId="288715E1" w:rsidR="00EE47C2" w:rsidRPr="00563912" w:rsidRDefault="00EE47C2" w:rsidP="003F010B">
            <w:pPr>
              <w:pStyle w:val="Prrafodelista"/>
              <w:ind w:left="0"/>
              <w:jc w:val="both"/>
              <w:rPr>
                <w:sz w:val="24"/>
                <w:szCs w:val="24"/>
              </w:rPr>
            </w:pPr>
            <w:r w:rsidRPr="00563912">
              <w:rPr>
                <w:sz w:val="24"/>
                <w:szCs w:val="24"/>
              </w:rPr>
              <w:t xml:space="preserve">La persona jurídica obligada deberá asegurar que la identificación de estas fuentes permita su adecuada trazabilidad dentro del inventario de emisiones de GEI, incluyendo la caracterización del </w:t>
            </w:r>
            <w:r w:rsidRPr="00563912">
              <w:rPr>
                <w:sz w:val="24"/>
                <w:szCs w:val="24"/>
              </w:rPr>
              <w:lastRenderedPageBreak/>
              <w:t>tipo de sistema o proceso del cual se origina la emisión, la sustancia involucrada y las condiciones bajo las cuales se presenta la liberación,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26FF2156" w14:textId="77777777" w:rsidR="00EE47C2" w:rsidRPr="00563912" w:rsidRDefault="00EE47C2" w:rsidP="00EE47C2">
      <w:pPr>
        <w:pStyle w:val="Prrafodelista"/>
        <w:ind w:left="0"/>
        <w:rPr>
          <w:b/>
          <w:bCs/>
          <w:i/>
          <w:iCs/>
        </w:rPr>
      </w:pPr>
    </w:p>
    <w:p w14:paraId="5087E8BD" w14:textId="4D5B16D2" w:rsidR="003D69A2" w:rsidRPr="00563912" w:rsidRDefault="005E29DF" w:rsidP="0053261A">
      <w:pPr>
        <w:pStyle w:val="Ttulo1"/>
        <w:numPr>
          <w:ilvl w:val="4"/>
          <w:numId w:val="9"/>
        </w:numPr>
        <w:jc w:val="both"/>
        <w:rPr>
          <w:b/>
          <w:bCs/>
          <w:i/>
          <w:iCs/>
          <w:color w:val="auto"/>
          <w:sz w:val="28"/>
          <w:szCs w:val="28"/>
        </w:rPr>
      </w:pPr>
      <w:bookmarkStart w:id="41" w:name="_Toc228991202"/>
      <w:bookmarkStart w:id="42" w:name="_Toc228991494"/>
      <w:bookmarkStart w:id="43" w:name="_Toc228991793"/>
      <w:bookmarkStart w:id="44" w:name="_Toc228992086"/>
      <w:bookmarkStart w:id="45" w:name="_Toc228992380"/>
      <w:bookmarkStart w:id="46" w:name="_Toc228992674"/>
      <w:bookmarkStart w:id="47" w:name="_Toc228992968"/>
      <w:bookmarkStart w:id="48" w:name="_Toc228993263"/>
      <w:bookmarkStart w:id="49" w:name="_Toc228993557"/>
      <w:bookmarkStart w:id="50" w:name="_Toc229033558"/>
      <w:bookmarkStart w:id="51" w:name="_Toc229033559"/>
      <w:bookmarkEnd w:id="41"/>
      <w:bookmarkEnd w:id="42"/>
      <w:bookmarkEnd w:id="43"/>
      <w:bookmarkEnd w:id="44"/>
      <w:bookmarkEnd w:id="45"/>
      <w:bookmarkEnd w:id="46"/>
      <w:bookmarkEnd w:id="47"/>
      <w:bookmarkEnd w:id="48"/>
      <w:bookmarkEnd w:id="49"/>
      <w:bookmarkEnd w:id="50"/>
      <w:r w:rsidRPr="00563912">
        <w:rPr>
          <w:b/>
          <w:bCs/>
          <w:i/>
          <w:iCs/>
          <w:color w:val="auto"/>
          <w:sz w:val="28"/>
          <w:szCs w:val="28"/>
        </w:rPr>
        <w:t xml:space="preserve">Subcategoría de </w:t>
      </w:r>
      <w:r w:rsidR="006B337A" w:rsidRPr="00563912">
        <w:rPr>
          <w:b/>
          <w:bCs/>
          <w:i/>
          <w:iCs/>
          <w:color w:val="auto"/>
          <w:sz w:val="28"/>
          <w:szCs w:val="28"/>
        </w:rPr>
        <w:t>Emisiones directas de GEI por uso del suelo</w:t>
      </w:r>
      <w:bookmarkEnd w:id="51"/>
    </w:p>
    <w:tbl>
      <w:tblPr>
        <w:tblStyle w:val="Tablaconcuadrcul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
        <w:gridCol w:w="9643"/>
      </w:tblGrid>
      <w:tr w:rsidR="001310D7" w:rsidRPr="00563912" w14:paraId="14C2C6C4" w14:textId="77777777" w:rsidTr="0053261A">
        <w:tc>
          <w:tcPr>
            <w:tcW w:w="563" w:type="dxa"/>
          </w:tcPr>
          <w:p w14:paraId="4758D1A6" w14:textId="3A8767CE" w:rsidR="001310D7" w:rsidRPr="00563912" w:rsidRDefault="00C903B0" w:rsidP="00C12714">
            <w:pPr>
              <w:pStyle w:val="Prrafodelista"/>
              <w:ind w:left="0"/>
              <w:jc w:val="both"/>
              <w:rPr>
                <w:sz w:val="24"/>
                <w:szCs w:val="24"/>
              </w:rPr>
            </w:pPr>
            <w:r w:rsidRPr="00563912">
              <w:rPr>
                <w:sz w:val="24"/>
                <w:szCs w:val="24"/>
              </w:rPr>
              <w:t>I</w:t>
            </w:r>
          </w:p>
        </w:tc>
        <w:tc>
          <w:tcPr>
            <w:tcW w:w="9643" w:type="dxa"/>
          </w:tcPr>
          <w:p w14:paraId="356F9563" w14:textId="77A62ACA" w:rsidR="001310D7" w:rsidRPr="00563912" w:rsidRDefault="00123927" w:rsidP="00123927">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se consideran emisiones directas de GEI por uso del suelo aquellas generadas como consecuencia de modificaciones en la cobertura o uso del suelo en áreas que son propiedad o se encuentran bajo control operacional de la persona jurídica obligada, y que implican la liberación de carbono almacenado en la biomasa, la materia orgánica del suelo u otros reservorios de carbono.</w:t>
            </w:r>
          </w:p>
        </w:tc>
      </w:tr>
      <w:tr w:rsidR="009A2598" w:rsidRPr="00563912" w14:paraId="5391CAE1" w14:textId="77777777" w:rsidTr="00532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 w:type="dxa"/>
            <w:tcBorders>
              <w:top w:val="nil"/>
              <w:left w:val="nil"/>
              <w:bottom w:val="nil"/>
              <w:right w:val="nil"/>
            </w:tcBorders>
          </w:tcPr>
          <w:p w14:paraId="423458A5" w14:textId="3CC4893C" w:rsidR="009A2598"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643" w:type="dxa"/>
            <w:tcBorders>
              <w:top w:val="nil"/>
              <w:left w:val="nil"/>
              <w:bottom w:val="nil"/>
              <w:right w:val="nil"/>
            </w:tcBorders>
          </w:tcPr>
          <w:p w14:paraId="3A120227" w14:textId="3536B91D" w:rsidR="009A2598" w:rsidRPr="00563912" w:rsidRDefault="00123927" w:rsidP="00C12714">
            <w:pPr>
              <w:pStyle w:val="Prrafodelista"/>
              <w:ind w:left="0"/>
              <w:jc w:val="both"/>
              <w:rPr>
                <w:sz w:val="24"/>
                <w:szCs w:val="24"/>
              </w:rPr>
            </w:pPr>
            <w:r w:rsidRPr="00563912">
              <w:rPr>
                <w:sz w:val="24"/>
                <w:szCs w:val="24"/>
              </w:rPr>
              <w:t xml:space="preserve">Estas emisiones comprenden aquellas asociadas a </w:t>
            </w:r>
            <w:r w:rsidR="00FD4AD1" w:rsidRPr="00563912">
              <w:rPr>
                <w:sz w:val="24"/>
                <w:szCs w:val="24"/>
              </w:rPr>
              <w:t xml:space="preserve">tierras inundadas y las relacionadas con </w:t>
            </w:r>
            <w:r w:rsidRPr="00563912">
              <w:rPr>
                <w:sz w:val="24"/>
                <w:szCs w:val="24"/>
              </w:rPr>
              <w:t>actividades tales como la conversión de ecosistemas naturales o seminaturales a usos productivos, la transformación entre distintos usos del suelo, el drenaje o inundación de terrenos, la remoción de cobertura vegetal, así como otras intervenciones que alteren de manera significativa los stocks de carbono, incluyendo, pero sin limitarse, a cambios relacionados con tierras forestales, agrícolas, pastizales</w:t>
            </w:r>
            <w:r w:rsidR="009F29D2" w:rsidRPr="00563912">
              <w:rPr>
                <w:sz w:val="24"/>
                <w:szCs w:val="24"/>
              </w:rPr>
              <w:t xml:space="preserve"> o</w:t>
            </w:r>
            <w:r w:rsidRPr="00563912">
              <w:rPr>
                <w:sz w:val="24"/>
                <w:szCs w:val="24"/>
              </w:rPr>
              <w:t xml:space="preserve"> humedales.</w:t>
            </w:r>
          </w:p>
          <w:p w14:paraId="15E79CAC" w14:textId="4FCFAF2B" w:rsidR="0085714C" w:rsidRPr="00563912" w:rsidRDefault="0085714C" w:rsidP="00C12714">
            <w:pPr>
              <w:pStyle w:val="Prrafodelista"/>
              <w:ind w:left="0"/>
              <w:jc w:val="both"/>
              <w:rPr>
                <w:sz w:val="24"/>
                <w:szCs w:val="24"/>
              </w:rPr>
            </w:pPr>
          </w:p>
          <w:p w14:paraId="6D7FEE0B" w14:textId="1DF35390" w:rsidR="00FD4AD1" w:rsidRPr="00563912" w:rsidRDefault="00FD4AD1" w:rsidP="0053261A">
            <w:pPr>
              <w:pStyle w:val="Prrafodelista"/>
              <w:ind w:left="0"/>
              <w:jc w:val="center"/>
              <w:rPr>
                <w:sz w:val="24"/>
                <w:szCs w:val="24"/>
              </w:rPr>
            </w:pPr>
            <w:r w:rsidRPr="00563912">
              <w:rPr>
                <w:sz w:val="20"/>
                <w:szCs w:val="20"/>
              </w:rPr>
              <w:t>Figura 8. Clasificación fuentes de emisión directas uso del suelo en la plataforma ROE.</w:t>
            </w:r>
          </w:p>
          <w:p w14:paraId="45C4E1E8" w14:textId="2056C12F" w:rsidR="0085714C" w:rsidRPr="00563912" w:rsidRDefault="0085714C" w:rsidP="00C12714">
            <w:pPr>
              <w:pStyle w:val="Prrafodelista"/>
              <w:ind w:left="0"/>
              <w:jc w:val="both"/>
              <w:rPr>
                <w:sz w:val="24"/>
                <w:szCs w:val="24"/>
              </w:rPr>
            </w:pPr>
            <w:r w:rsidRPr="00563912">
              <w:rPr>
                <w:noProof/>
                <w:sz w:val="24"/>
                <w:szCs w:val="24"/>
              </w:rPr>
              <w:drawing>
                <wp:inline distT="0" distB="0" distL="0" distR="0" wp14:anchorId="3B3DF806" wp14:editId="5360D0C0">
                  <wp:extent cx="6301105" cy="4007485"/>
                  <wp:effectExtent l="0" t="38100" r="0" b="12065"/>
                  <wp:docPr id="8" name="Diagrama 8">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14:paraId="6D398AE1" w14:textId="7172376A" w:rsidR="0085714C" w:rsidRPr="00563912" w:rsidRDefault="0085714C" w:rsidP="00C12714">
            <w:pPr>
              <w:pStyle w:val="Prrafodelista"/>
              <w:ind w:left="0"/>
              <w:jc w:val="both"/>
              <w:rPr>
                <w:sz w:val="24"/>
                <w:szCs w:val="24"/>
              </w:rPr>
            </w:pPr>
          </w:p>
        </w:tc>
      </w:tr>
      <w:tr w:rsidR="009A2598" w:rsidRPr="00563912" w14:paraId="1D8FA056" w14:textId="77777777" w:rsidTr="00532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 w:type="dxa"/>
            <w:tcBorders>
              <w:top w:val="nil"/>
              <w:left w:val="nil"/>
              <w:bottom w:val="nil"/>
              <w:right w:val="nil"/>
            </w:tcBorders>
          </w:tcPr>
          <w:p w14:paraId="1B20FE5F" w14:textId="0F685FE2" w:rsidR="009A2598" w:rsidRPr="00563912" w:rsidRDefault="00C903B0" w:rsidP="00C12714">
            <w:pPr>
              <w:pStyle w:val="Prrafodelista"/>
              <w:ind w:left="0"/>
              <w:jc w:val="both"/>
              <w:rPr>
                <w:sz w:val="24"/>
                <w:szCs w:val="24"/>
              </w:rPr>
            </w:pPr>
            <w:r w:rsidRPr="00563912">
              <w:rPr>
                <w:sz w:val="24"/>
                <w:szCs w:val="24"/>
              </w:rPr>
              <w:t>III</w:t>
            </w:r>
          </w:p>
        </w:tc>
        <w:tc>
          <w:tcPr>
            <w:tcW w:w="9643" w:type="dxa"/>
            <w:tcBorders>
              <w:top w:val="nil"/>
              <w:left w:val="nil"/>
              <w:bottom w:val="nil"/>
              <w:right w:val="nil"/>
            </w:tcBorders>
          </w:tcPr>
          <w:p w14:paraId="5BCB33D0" w14:textId="32332C7B" w:rsidR="009A2598" w:rsidRPr="00563912" w:rsidRDefault="00123927" w:rsidP="00C12714">
            <w:pPr>
              <w:pStyle w:val="Prrafodelista"/>
              <w:ind w:left="0"/>
              <w:jc w:val="both"/>
              <w:rPr>
                <w:sz w:val="24"/>
                <w:szCs w:val="24"/>
              </w:rPr>
            </w:pPr>
            <w:r w:rsidRPr="00563912">
              <w:rPr>
                <w:sz w:val="24"/>
                <w:szCs w:val="24"/>
              </w:rPr>
              <w:t xml:space="preserve">Las fuentes asociadas a cambios de uso del suelo deberán ser identificadas y reportadas de manera que reflejen de forma completa y verificable las intervenciones realizadas por la </w:t>
            </w:r>
            <w:r w:rsidR="00641F07" w:rsidRPr="00563912">
              <w:rPr>
                <w:sz w:val="24"/>
                <w:szCs w:val="24"/>
              </w:rPr>
              <w:t>persona jurídica obligada</w:t>
            </w:r>
            <w:r w:rsidRPr="00563912">
              <w:rPr>
                <w:sz w:val="24"/>
                <w:szCs w:val="24"/>
              </w:rPr>
              <w:t>, considerando la naturaleza del cambio, su localización, extensión y periodo de ocurrencia, así como las condiciones previas y posteriores del uso del suelo.</w:t>
            </w:r>
          </w:p>
        </w:tc>
      </w:tr>
      <w:tr w:rsidR="009A2598" w:rsidRPr="00563912" w14:paraId="09DBC78D" w14:textId="77777777" w:rsidTr="005326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 w:type="dxa"/>
            <w:tcBorders>
              <w:top w:val="nil"/>
              <w:left w:val="nil"/>
              <w:bottom w:val="nil"/>
              <w:right w:val="nil"/>
            </w:tcBorders>
          </w:tcPr>
          <w:p w14:paraId="2A06BAB1" w14:textId="703E3A2E" w:rsidR="009A2598" w:rsidRPr="00563912" w:rsidRDefault="00C903B0" w:rsidP="00C12714">
            <w:pPr>
              <w:pStyle w:val="Prrafodelista"/>
              <w:ind w:left="0"/>
              <w:jc w:val="both"/>
              <w:rPr>
                <w:sz w:val="24"/>
                <w:szCs w:val="24"/>
              </w:rPr>
            </w:pPr>
            <w:r w:rsidRPr="00563912">
              <w:rPr>
                <w:sz w:val="24"/>
                <w:szCs w:val="24"/>
              </w:rPr>
              <w:lastRenderedPageBreak/>
              <w:t>IV</w:t>
            </w:r>
          </w:p>
        </w:tc>
        <w:tc>
          <w:tcPr>
            <w:tcW w:w="9643" w:type="dxa"/>
            <w:tcBorders>
              <w:top w:val="nil"/>
              <w:left w:val="nil"/>
              <w:bottom w:val="nil"/>
              <w:right w:val="nil"/>
            </w:tcBorders>
          </w:tcPr>
          <w:p w14:paraId="5F34DBA9" w14:textId="283C063D" w:rsidR="009A2598" w:rsidRPr="00563912" w:rsidRDefault="00123927" w:rsidP="00C12714">
            <w:pPr>
              <w:pStyle w:val="Prrafodelista"/>
              <w:ind w:left="0"/>
              <w:jc w:val="both"/>
              <w:rPr>
                <w:sz w:val="24"/>
                <w:szCs w:val="24"/>
              </w:rPr>
            </w:pPr>
            <w:r w:rsidRPr="00563912">
              <w:rPr>
                <w:sz w:val="24"/>
                <w:szCs w:val="24"/>
              </w:rPr>
              <w:t xml:space="preserve">La persona jurídica obligada deberá asegurar que la identificación de estas fuentes permita su adecuada trazabilidad dentro del </w:t>
            </w:r>
            <w:r w:rsidR="00FF2ECF" w:rsidRPr="00563912">
              <w:rPr>
                <w:sz w:val="24"/>
                <w:szCs w:val="24"/>
              </w:rPr>
              <w:t>inventario de emisiones de GEI</w:t>
            </w:r>
            <w:r w:rsidRPr="00563912">
              <w:rPr>
                <w:sz w:val="24"/>
                <w:szCs w:val="24"/>
              </w:rPr>
              <w:t>, incluyendo la descripción de los cambios realizados, las categorías de uso del suelo involucradas y las condiciones bajo las cuales se generan las emisiones,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7EC85BD9" w14:textId="77777777" w:rsidR="000619E1" w:rsidRPr="00563912" w:rsidRDefault="000619E1" w:rsidP="001310D7">
      <w:pPr>
        <w:pStyle w:val="Prrafodelista"/>
        <w:ind w:left="0"/>
        <w:rPr>
          <w:b/>
          <w:bCs/>
          <w:i/>
          <w:iCs/>
          <w:sz w:val="24"/>
          <w:szCs w:val="24"/>
        </w:rPr>
      </w:pPr>
    </w:p>
    <w:p w14:paraId="15ED2537" w14:textId="52E6CBCB" w:rsidR="003D69A2" w:rsidRPr="00563912" w:rsidRDefault="005E29DF" w:rsidP="0053261A">
      <w:pPr>
        <w:pStyle w:val="Ttulo1"/>
        <w:numPr>
          <w:ilvl w:val="3"/>
          <w:numId w:val="9"/>
        </w:numPr>
        <w:jc w:val="both"/>
        <w:rPr>
          <w:b/>
          <w:bCs/>
          <w:i/>
          <w:iCs/>
          <w:color w:val="auto"/>
          <w:sz w:val="28"/>
          <w:szCs w:val="28"/>
        </w:rPr>
      </w:pPr>
      <w:bookmarkStart w:id="52" w:name="_Toc229033560"/>
      <w:r w:rsidRPr="00563912">
        <w:rPr>
          <w:b/>
          <w:bCs/>
          <w:i/>
          <w:iCs/>
          <w:color w:val="auto"/>
          <w:sz w:val="28"/>
          <w:szCs w:val="28"/>
        </w:rPr>
        <w:t>CATEGORÍA DE EMISIONES INDIRECTAS DE GEI POR ENERGÍA ADQUIRIDA</w:t>
      </w:r>
      <w:bookmarkEnd w:id="5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7B8B8653" w14:textId="77777777" w:rsidTr="006A3963">
        <w:tc>
          <w:tcPr>
            <w:tcW w:w="562" w:type="dxa"/>
          </w:tcPr>
          <w:p w14:paraId="78F44473" w14:textId="7B251DFC"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4DF2ED6E" w14:textId="3B701DA8" w:rsidR="001310D7" w:rsidRPr="00563912" w:rsidRDefault="000619E1" w:rsidP="000619E1">
            <w:pPr>
              <w:pStyle w:val="Prrafodelista"/>
              <w:ind w:left="39"/>
              <w:jc w:val="both"/>
              <w:rPr>
                <w:sz w:val="24"/>
                <w:szCs w:val="24"/>
              </w:rPr>
            </w:pPr>
            <w:r w:rsidRPr="00563912">
              <w:rPr>
                <w:sz w:val="24"/>
                <w:szCs w:val="24"/>
              </w:rPr>
              <w:t xml:space="preserve">Las personas jurídicas obligadas deben cuantificar y reportar las emisiones indirectas de gases de efecto invernadero (GEI) asociadas </w:t>
            </w:r>
            <w:r w:rsidR="007C43D7" w:rsidRPr="00563912">
              <w:rPr>
                <w:sz w:val="24"/>
                <w:szCs w:val="24"/>
              </w:rPr>
              <w:t>a la</w:t>
            </w:r>
            <w:r w:rsidRPr="00563912">
              <w:rPr>
                <w:sz w:val="24"/>
                <w:szCs w:val="24"/>
              </w:rPr>
              <w:t xml:space="preserve"> energía adquirida, </w:t>
            </w:r>
            <w:r w:rsidR="0050553D" w:rsidRPr="00563912">
              <w:rPr>
                <w:sz w:val="24"/>
                <w:szCs w:val="24"/>
              </w:rPr>
              <w:t>que ha sido</w:t>
            </w:r>
            <w:r w:rsidRPr="00563912">
              <w:rPr>
                <w:sz w:val="24"/>
                <w:szCs w:val="24"/>
              </w:rPr>
              <w:t xml:space="preserve"> consumida en sus operaciones y generada por terceros fuera de sus límites organizacionales.</w:t>
            </w:r>
          </w:p>
        </w:tc>
      </w:tr>
      <w:tr w:rsidR="009A2598" w:rsidRPr="00563912" w14:paraId="1BCC1EE4"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68406238" w14:textId="572E9723" w:rsidR="009A2598"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503" w:type="dxa"/>
            <w:tcBorders>
              <w:top w:val="nil"/>
              <w:left w:val="nil"/>
              <w:bottom w:val="nil"/>
              <w:right w:val="nil"/>
            </w:tcBorders>
          </w:tcPr>
          <w:p w14:paraId="71D4FBE8" w14:textId="24AA455C" w:rsidR="009A2598" w:rsidRPr="00563912" w:rsidRDefault="000619E1" w:rsidP="00C12714">
            <w:pPr>
              <w:pStyle w:val="Prrafodelista"/>
              <w:ind w:left="0"/>
              <w:jc w:val="both"/>
              <w:rPr>
                <w:sz w:val="24"/>
                <w:szCs w:val="24"/>
              </w:rPr>
            </w:pPr>
            <w:r w:rsidRPr="00563912">
              <w:rPr>
                <w:sz w:val="24"/>
                <w:szCs w:val="24"/>
              </w:rPr>
              <w:t>Estas emisiones comprenden aquellas derivadas del consumo de electricidad, calor, vapor, refrigeración</w:t>
            </w:r>
            <w:r w:rsidR="0050553D" w:rsidRPr="00563912">
              <w:rPr>
                <w:sz w:val="24"/>
                <w:szCs w:val="24"/>
              </w:rPr>
              <w:t>, aire comprimido, entre</w:t>
            </w:r>
            <w:r w:rsidRPr="00563912">
              <w:rPr>
                <w:sz w:val="24"/>
                <w:szCs w:val="24"/>
              </w:rPr>
              <w:t xml:space="preserve"> otras formas de energía suministradas externamente, independientemente del mecanismo de adquisición o del proveedor, siempre que sean utilizadas para el desarrollo de las actividades de la </w:t>
            </w:r>
            <w:r w:rsidR="00641F07" w:rsidRPr="00563912">
              <w:rPr>
                <w:sz w:val="24"/>
                <w:szCs w:val="24"/>
              </w:rPr>
              <w:t>persona jurídica obligada</w:t>
            </w:r>
            <w:r w:rsidRPr="00563912">
              <w:rPr>
                <w:sz w:val="24"/>
                <w:szCs w:val="24"/>
              </w:rPr>
              <w:t>.</w:t>
            </w:r>
          </w:p>
          <w:p w14:paraId="05D5D727" w14:textId="77777777" w:rsidR="00FD4AD1" w:rsidRPr="00563912" w:rsidRDefault="00FD4AD1" w:rsidP="00C12714">
            <w:pPr>
              <w:pStyle w:val="Prrafodelista"/>
              <w:ind w:left="0"/>
              <w:jc w:val="both"/>
              <w:rPr>
                <w:sz w:val="24"/>
                <w:szCs w:val="24"/>
              </w:rPr>
            </w:pPr>
          </w:p>
          <w:p w14:paraId="74B23272" w14:textId="661FC589" w:rsidR="00FD4AD1" w:rsidRPr="00563912" w:rsidRDefault="00FD4AD1" w:rsidP="0053261A">
            <w:pPr>
              <w:pStyle w:val="Prrafodelista"/>
              <w:ind w:left="0"/>
              <w:jc w:val="center"/>
              <w:rPr>
                <w:sz w:val="24"/>
                <w:szCs w:val="24"/>
              </w:rPr>
            </w:pPr>
            <w:r w:rsidRPr="00563912">
              <w:rPr>
                <w:sz w:val="20"/>
                <w:szCs w:val="20"/>
              </w:rPr>
              <w:t>Figura 9. Clasificación fuentes de emisión indirectas por uso de energía adquirida en la plataforma ROE.</w:t>
            </w:r>
          </w:p>
          <w:p w14:paraId="6939FFC3" w14:textId="63FDA9C3" w:rsidR="00FD4AD1" w:rsidRPr="00563912" w:rsidRDefault="00FD4AD1" w:rsidP="0053261A">
            <w:pPr>
              <w:pStyle w:val="Prrafodelista"/>
              <w:ind w:left="0"/>
              <w:jc w:val="center"/>
              <w:rPr>
                <w:sz w:val="24"/>
                <w:szCs w:val="24"/>
              </w:rPr>
            </w:pPr>
            <w:r w:rsidRPr="00563912">
              <w:rPr>
                <w:noProof/>
                <w:sz w:val="24"/>
                <w:szCs w:val="24"/>
              </w:rPr>
              <w:drawing>
                <wp:inline distT="0" distB="0" distL="0" distR="0" wp14:anchorId="156690DC" wp14:editId="17E69969">
                  <wp:extent cx="5137150" cy="2889250"/>
                  <wp:effectExtent l="38100" t="0" r="25400" b="6350"/>
                  <wp:docPr id="9" name="Diagrama 9">
                    <a:extLst xmlns:a="http://schemas.openxmlformats.org/drawingml/2006/main">
                      <a:ext uri="{FF2B5EF4-FFF2-40B4-BE49-F238E27FC236}">
                        <a16:creationId xmlns:a16="http://schemas.microsoft.com/office/drawing/2014/main" id="{F9FD399F-104F-4965-A5C9-540383346E9E}"/>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p>
          <w:p w14:paraId="0904E4D9" w14:textId="7346410A" w:rsidR="00FD4AD1" w:rsidRPr="00563912" w:rsidRDefault="00FD4AD1" w:rsidP="00C12714">
            <w:pPr>
              <w:pStyle w:val="Prrafodelista"/>
              <w:ind w:left="0"/>
              <w:jc w:val="both"/>
              <w:rPr>
                <w:sz w:val="24"/>
                <w:szCs w:val="24"/>
              </w:rPr>
            </w:pPr>
          </w:p>
        </w:tc>
      </w:tr>
      <w:tr w:rsidR="009A2598" w:rsidRPr="00563912" w14:paraId="55D1E36E"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00C9E44D" w14:textId="37E74B5B" w:rsidR="009A2598" w:rsidRPr="00563912" w:rsidRDefault="00C903B0" w:rsidP="00C12714">
            <w:pPr>
              <w:pStyle w:val="Prrafodelista"/>
              <w:ind w:left="0"/>
              <w:jc w:val="both"/>
              <w:rPr>
                <w:sz w:val="24"/>
                <w:szCs w:val="24"/>
              </w:rPr>
            </w:pPr>
            <w:r w:rsidRPr="00563912">
              <w:rPr>
                <w:sz w:val="24"/>
                <w:szCs w:val="24"/>
              </w:rPr>
              <w:t>III</w:t>
            </w:r>
          </w:p>
        </w:tc>
        <w:tc>
          <w:tcPr>
            <w:tcW w:w="9503" w:type="dxa"/>
            <w:tcBorders>
              <w:top w:val="nil"/>
              <w:left w:val="nil"/>
              <w:bottom w:val="nil"/>
              <w:right w:val="nil"/>
            </w:tcBorders>
          </w:tcPr>
          <w:p w14:paraId="5C481EC9" w14:textId="3F42C2DE" w:rsidR="009A2598" w:rsidRPr="00563912" w:rsidRDefault="000619E1" w:rsidP="00C12714">
            <w:pPr>
              <w:pStyle w:val="Prrafodelista"/>
              <w:ind w:left="0"/>
              <w:jc w:val="both"/>
              <w:rPr>
                <w:sz w:val="24"/>
                <w:szCs w:val="24"/>
              </w:rPr>
            </w:pPr>
            <w:r w:rsidRPr="00563912">
              <w:rPr>
                <w:sz w:val="24"/>
                <w:szCs w:val="24"/>
              </w:rPr>
              <w:t>La identificación y reporte de estas emisiones debe realizarse de manera completa, consistente y desagregada, conforme a las categorías definidas en el presente Protocolo</w:t>
            </w:r>
            <w:r w:rsidR="00A84D4D" w:rsidRPr="00563912">
              <w:rPr>
                <w:sz w:val="24"/>
                <w:szCs w:val="24"/>
              </w:rPr>
              <w:t xml:space="preserve"> ROE</w:t>
            </w:r>
            <w:r w:rsidRPr="00563912">
              <w:rPr>
                <w:sz w:val="24"/>
                <w:szCs w:val="24"/>
              </w:rPr>
              <w:t>, asegurando la inclusión de todos los consumos energéticos relevantes durante el periodo de reporte.</w:t>
            </w:r>
          </w:p>
        </w:tc>
      </w:tr>
    </w:tbl>
    <w:p w14:paraId="0DC92745" w14:textId="77777777" w:rsidR="001310D7" w:rsidRPr="00563912" w:rsidRDefault="001310D7" w:rsidP="001310D7">
      <w:pPr>
        <w:pStyle w:val="Prrafodelista"/>
        <w:ind w:left="0"/>
        <w:rPr>
          <w:b/>
          <w:bCs/>
          <w:i/>
          <w:iCs/>
        </w:rPr>
      </w:pPr>
    </w:p>
    <w:p w14:paraId="5823B052" w14:textId="39C79F10" w:rsidR="003D69A2" w:rsidRPr="00563912" w:rsidRDefault="005E29DF" w:rsidP="0053261A">
      <w:pPr>
        <w:pStyle w:val="Ttulo1"/>
        <w:numPr>
          <w:ilvl w:val="4"/>
          <w:numId w:val="9"/>
        </w:numPr>
        <w:jc w:val="both"/>
        <w:rPr>
          <w:b/>
          <w:bCs/>
          <w:i/>
          <w:iCs/>
          <w:color w:val="auto"/>
          <w:sz w:val="28"/>
          <w:szCs w:val="28"/>
        </w:rPr>
      </w:pPr>
      <w:bookmarkStart w:id="53" w:name="_Toc229033561"/>
      <w:r w:rsidRPr="00563912">
        <w:rPr>
          <w:b/>
          <w:bCs/>
          <w:i/>
          <w:iCs/>
          <w:color w:val="auto"/>
          <w:sz w:val="28"/>
          <w:szCs w:val="28"/>
        </w:rPr>
        <w:t xml:space="preserve">Subcategoría de </w:t>
      </w:r>
      <w:r w:rsidR="00E63260" w:rsidRPr="00563912">
        <w:rPr>
          <w:b/>
          <w:bCs/>
          <w:i/>
          <w:iCs/>
          <w:color w:val="auto"/>
          <w:sz w:val="28"/>
          <w:szCs w:val="28"/>
        </w:rPr>
        <w:t>Emisiones indirectas de GEI por energía eléctrica</w:t>
      </w:r>
      <w:r w:rsidR="006808FC" w:rsidRPr="00563912">
        <w:rPr>
          <w:b/>
          <w:bCs/>
          <w:i/>
          <w:iCs/>
          <w:color w:val="auto"/>
          <w:sz w:val="28"/>
          <w:szCs w:val="28"/>
        </w:rPr>
        <w:t xml:space="preserve"> adquirida</w:t>
      </w:r>
      <w:bookmarkEnd w:id="5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570"/>
      </w:tblGrid>
      <w:tr w:rsidR="001310D7" w:rsidRPr="00563912" w14:paraId="4C942569" w14:textId="77777777" w:rsidTr="006A3963">
        <w:tc>
          <w:tcPr>
            <w:tcW w:w="562" w:type="dxa"/>
          </w:tcPr>
          <w:p w14:paraId="2907ED46" w14:textId="3A2DFD08"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302668ED" w14:textId="776F41A7" w:rsidR="001310D7" w:rsidRPr="00563912" w:rsidRDefault="00E63260" w:rsidP="00E63260">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consideran </w:t>
            </w:r>
            <w:r w:rsidR="002E1905" w:rsidRPr="00563912">
              <w:rPr>
                <w:sz w:val="24"/>
                <w:szCs w:val="24"/>
              </w:rPr>
              <w:t xml:space="preserve">emisiones indirectas por energía </w:t>
            </w:r>
            <w:r w:rsidR="006808FC" w:rsidRPr="00563912">
              <w:rPr>
                <w:sz w:val="24"/>
                <w:szCs w:val="24"/>
              </w:rPr>
              <w:t xml:space="preserve">eléctrica </w:t>
            </w:r>
            <w:r w:rsidR="002E1905" w:rsidRPr="00563912">
              <w:rPr>
                <w:sz w:val="24"/>
                <w:szCs w:val="24"/>
              </w:rPr>
              <w:t>adquirida</w:t>
            </w:r>
            <w:r w:rsidRPr="00563912">
              <w:rPr>
                <w:sz w:val="24"/>
                <w:szCs w:val="24"/>
              </w:rPr>
              <w:t xml:space="preserve"> aquellas emisiones de gases de efecto invernadero (GEI) que se generan en fuentes externas a la </w:t>
            </w:r>
            <w:r w:rsidR="00641F07" w:rsidRPr="00563912">
              <w:rPr>
                <w:sz w:val="24"/>
                <w:szCs w:val="24"/>
              </w:rPr>
              <w:t>persona jurídica obligada</w:t>
            </w:r>
            <w:r w:rsidRPr="00563912">
              <w:rPr>
                <w:sz w:val="24"/>
                <w:szCs w:val="24"/>
              </w:rPr>
              <w:t xml:space="preserve">, como consecuencia del consumo de energía </w:t>
            </w:r>
            <w:r w:rsidRPr="00563912">
              <w:rPr>
                <w:sz w:val="24"/>
                <w:szCs w:val="24"/>
              </w:rPr>
              <w:lastRenderedPageBreak/>
              <w:t xml:space="preserve">eléctrica adquirida </w:t>
            </w:r>
            <w:r w:rsidR="006808FC" w:rsidRPr="00563912">
              <w:rPr>
                <w:sz w:val="24"/>
                <w:szCs w:val="24"/>
              </w:rPr>
              <w:t xml:space="preserve">de terceros por fuera de los límites organizacionales </w:t>
            </w:r>
            <w:r w:rsidRPr="00563912">
              <w:rPr>
                <w:sz w:val="24"/>
                <w:szCs w:val="24"/>
              </w:rPr>
              <w:t>y utilizada en las operaciones que se encuentran bajo el control operacional de la persona jurídica obligada.</w:t>
            </w:r>
          </w:p>
        </w:tc>
      </w:tr>
      <w:tr w:rsidR="00E63260" w:rsidRPr="00563912" w14:paraId="6EC12888" w14:textId="77777777" w:rsidTr="006A3963">
        <w:tc>
          <w:tcPr>
            <w:tcW w:w="562" w:type="dxa"/>
          </w:tcPr>
          <w:p w14:paraId="474619FF" w14:textId="02369171" w:rsidR="00E63260" w:rsidRPr="00563912" w:rsidRDefault="00A84D4D" w:rsidP="00C12714">
            <w:pPr>
              <w:pStyle w:val="Prrafodelista"/>
              <w:ind w:left="0"/>
              <w:jc w:val="both"/>
              <w:rPr>
                <w:sz w:val="24"/>
                <w:szCs w:val="24"/>
              </w:rPr>
            </w:pPr>
            <w:r w:rsidRPr="00563912">
              <w:rPr>
                <w:sz w:val="24"/>
                <w:szCs w:val="24"/>
              </w:rPr>
              <w:lastRenderedPageBreak/>
              <w:t>I</w:t>
            </w:r>
            <w:r w:rsidR="00C903B0" w:rsidRPr="00563912">
              <w:rPr>
                <w:sz w:val="24"/>
                <w:szCs w:val="24"/>
              </w:rPr>
              <w:t>I</w:t>
            </w:r>
          </w:p>
        </w:tc>
        <w:tc>
          <w:tcPr>
            <w:tcW w:w="9503" w:type="dxa"/>
          </w:tcPr>
          <w:p w14:paraId="676026E6" w14:textId="02765394" w:rsidR="00E63260" w:rsidRPr="00563912" w:rsidRDefault="00E63260" w:rsidP="00C12714">
            <w:pPr>
              <w:pStyle w:val="Prrafodelista"/>
              <w:ind w:left="0"/>
              <w:jc w:val="both"/>
              <w:rPr>
                <w:sz w:val="24"/>
                <w:szCs w:val="24"/>
              </w:rPr>
            </w:pPr>
            <w:r w:rsidRPr="00563912">
              <w:rPr>
                <w:sz w:val="24"/>
                <w:szCs w:val="24"/>
              </w:rPr>
              <w:t xml:space="preserve">Estas emisiones corresponden a aquellas asociadas a la generación de la electricidad suministrada por terceros, incluyendo, pero sin limitarse, a la energía proveniente del Sistema Interconectado Nacional (SIN), </w:t>
            </w:r>
            <w:r w:rsidR="006808FC" w:rsidRPr="00563912">
              <w:rPr>
                <w:sz w:val="24"/>
                <w:szCs w:val="24"/>
              </w:rPr>
              <w:t xml:space="preserve">de sistemas en </w:t>
            </w:r>
            <w:r w:rsidR="00EA12C4" w:rsidRPr="00563912">
              <w:rPr>
                <w:sz w:val="24"/>
                <w:szCs w:val="24"/>
              </w:rPr>
              <w:t xml:space="preserve">zonas no interconectadas (ZNI), </w:t>
            </w:r>
            <w:r w:rsidR="006808FC" w:rsidRPr="00563912">
              <w:rPr>
                <w:sz w:val="24"/>
                <w:szCs w:val="24"/>
              </w:rPr>
              <w:t xml:space="preserve">de </w:t>
            </w:r>
            <w:r w:rsidRPr="00563912">
              <w:rPr>
                <w:sz w:val="24"/>
                <w:szCs w:val="24"/>
              </w:rPr>
              <w:t xml:space="preserve">sistemas aislados, </w:t>
            </w:r>
            <w:r w:rsidR="006808FC" w:rsidRPr="00563912">
              <w:rPr>
                <w:sz w:val="24"/>
                <w:szCs w:val="24"/>
              </w:rPr>
              <w:t xml:space="preserve">de </w:t>
            </w:r>
            <w:r w:rsidRPr="00563912">
              <w:rPr>
                <w:sz w:val="24"/>
                <w:szCs w:val="24"/>
              </w:rPr>
              <w:t>contratos bilaterales de suministro</w:t>
            </w:r>
            <w:r w:rsidR="00EA12C4" w:rsidRPr="00563912">
              <w:rPr>
                <w:sz w:val="24"/>
                <w:szCs w:val="24"/>
              </w:rPr>
              <w:t xml:space="preserve"> de energía eléctrica</w:t>
            </w:r>
            <w:r w:rsidRPr="00563912">
              <w:rPr>
                <w:sz w:val="24"/>
                <w:szCs w:val="24"/>
              </w:rPr>
              <w:t xml:space="preserve">, </w:t>
            </w:r>
            <w:r w:rsidR="006808FC" w:rsidRPr="00563912">
              <w:rPr>
                <w:sz w:val="24"/>
                <w:szCs w:val="24"/>
              </w:rPr>
              <w:t xml:space="preserve">de </w:t>
            </w:r>
            <w:r w:rsidRPr="00563912">
              <w:rPr>
                <w:sz w:val="24"/>
                <w:szCs w:val="24"/>
              </w:rPr>
              <w:t xml:space="preserve">autogeneración con entrega a la red y posterior consumo, así como otras modalidades de adquisición o intercambio de energía eléctrica que impliquen consumo por parte de la </w:t>
            </w:r>
            <w:r w:rsidR="00641F07" w:rsidRPr="00563912">
              <w:rPr>
                <w:sz w:val="24"/>
                <w:szCs w:val="24"/>
              </w:rPr>
              <w:t>persona jurídica obligada</w:t>
            </w:r>
            <w:r w:rsidRPr="00563912">
              <w:rPr>
                <w:sz w:val="24"/>
                <w:szCs w:val="24"/>
              </w:rPr>
              <w:t>.</w:t>
            </w:r>
          </w:p>
        </w:tc>
      </w:tr>
      <w:tr w:rsidR="00E63260" w:rsidRPr="00563912" w14:paraId="39088C64" w14:textId="77777777" w:rsidTr="006A3963">
        <w:tc>
          <w:tcPr>
            <w:tcW w:w="562" w:type="dxa"/>
          </w:tcPr>
          <w:p w14:paraId="0F16F951" w14:textId="590315F6"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Pr>
          <w:p w14:paraId="7F674D2C" w14:textId="666E767E" w:rsidR="00E63260" w:rsidRPr="00563912" w:rsidRDefault="00E63260" w:rsidP="00C12714">
            <w:pPr>
              <w:pStyle w:val="Prrafodelista"/>
              <w:ind w:left="0"/>
              <w:jc w:val="both"/>
              <w:rPr>
                <w:sz w:val="24"/>
                <w:szCs w:val="24"/>
              </w:rPr>
            </w:pPr>
            <w:r w:rsidRPr="00563912">
              <w:rPr>
                <w:sz w:val="24"/>
                <w:szCs w:val="24"/>
              </w:rPr>
              <w:t xml:space="preserve">Las fuentes asociadas al consumo de energía eléctrica deberán ser identificadas y reportadas de manera que reflejen de forma completa y verificable los patrones de consumo de la </w:t>
            </w:r>
            <w:r w:rsidR="00641F07" w:rsidRPr="00563912">
              <w:rPr>
                <w:sz w:val="24"/>
                <w:szCs w:val="24"/>
              </w:rPr>
              <w:t>persona jurídica obligada</w:t>
            </w:r>
            <w:r w:rsidRPr="00563912">
              <w:rPr>
                <w:sz w:val="24"/>
                <w:szCs w:val="24"/>
              </w:rPr>
              <w:t>, considerando todas las instalaciones, procesos y actividades en las cuales se utilice energía eléctrica, independientemente de su uso final, nivel de tensión o esquema de suministro.</w:t>
            </w:r>
          </w:p>
        </w:tc>
      </w:tr>
      <w:tr w:rsidR="00E63260" w:rsidRPr="00563912" w14:paraId="4099BBCD" w14:textId="77777777" w:rsidTr="006A3963">
        <w:tc>
          <w:tcPr>
            <w:tcW w:w="562" w:type="dxa"/>
          </w:tcPr>
          <w:p w14:paraId="2A87EE74" w14:textId="36C4BEA1"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V</w:t>
            </w:r>
          </w:p>
        </w:tc>
        <w:tc>
          <w:tcPr>
            <w:tcW w:w="9503" w:type="dxa"/>
          </w:tcPr>
          <w:p w14:paraId="3BD39F79" w14:textId="749D6821" w:rsidR="00E63260" w:rsidRPr="00563912" w:rsidRDefault="00E63260" w:rsidP="00C12714">
            <w:pPr>
              <w:pStyle w:val="Prrafodelista"/>
              <w:ind w:left="0"/>
              <w:jc w:val="both"/>
              <w:rPr>
                <w:sz w:val="24"/>
                <w:szCs w:val="24"/>
              </w:rPr>
            </w:pPr>
            <w:r w:rsidRPr="00563912">
              <w:rPr>
                <w:sz w:val="24"/>
                <w:szCs w:val="24"/>
              </w:rPr>
              <w:t xml:space="preserve">La persona jurídica obligada deberá asegurar que la información reportada permita la adecuada trazabilidad del consumo de energía eléctrica dentro del </w:t>
            </w:r>
            <w:r w:rsidR="00FF2ECF" w:rsidRPr="00563912">
              <w:rPr>
                <w:sz w:val="24"/>
                <w:szCs w:val="24"/>
              </w:rPr>
              <w:t>inventario de emisiones de GEI</w:t>
            </w:r>
            <w:r w:rsidRPr="00563912">
              <w:rPr>
                <w:sz w:val="24"/>
                <w:szCs w:val="24"/>
              </w:rPr>
              <w:t>, incluyendo la identificación de los puntos de consumo, los proveedores o mecanismos de suministro y los periodos de uso, en concordancia con los límites organizacionales y operacionales definidos en el presente Protocolo</w:t>
            </w:r>
            <w:r w:rsidR="00A84D4D" w:rsidRPr="00563912">
              <w:rPr>
                <w:sz w:val="24"/>
                <w:szCs w:val="24"/>
              </w:rPr>
              <w:t xml:space="preserve"> ROE</w:t>
            </w:r>
            <w:r w:rsidRPr="00563912">
              <w:rPr>
                <w:sz w:val="24"/>
                <w:szCs w:val="24"/>
              </w:rPr>
              <w:t>.</w:t>
            </w:r>
          </w:p>
        </w:tc>
      </w:tr>
      <w:tr w:rsidR="00D521E2" w:rsidRPr="00563912" w14:paraId="1AC01C9C" w14:textId="77777777" w:rsidTr="006A3963">
        <w:tc>
          <w:tcPr>
            <w:tcW w:w="562" w:type="dxa"/>
          </w:tcPr>
          <w:p w14:paraId="150D943A" w14:textId="6059A580" w:rsidR="00D521E2" w:rsidRPr="00563912" w:rsidRDefault="00A84D4D" w:rsidP="00D521E2">
            <w:pPr>
              <w:pStyle w:val="Prrafodelista"/>
              <w:ind w:left="0"/>
              <w:jc w:val="both"/>
              <w:rPr>
                <w:sz w:val="24"/>
                <w:szCs w:val="24"/>
              </w:rPr>
            </w:pPr>
            <w:r w:rsidRPr="00563912">
              <w:rPr>
                <w:sz w:val="24"/>
                <w:szCs w:val="24"/>
              </w:rPr>
              <w:t>V</w:t>
            </w:r>
          </w:p>
        </w:tc>
        <w:tc>
          <w:tcPr>
            <w:tcW w:w="9503" w:type="dxa"/>
          </w:tcPr>
          <w:p w14:paraId="44FC3668" w14:textId="75F6FFCC" w:rsidR="00D521E2" w:rsidRPr="00563912" w:rsidRDefault="00D521E2" w:rsidP="00D521E2">
            <w:pPr>
              <w:pStyle w:val="Prrafodelista"/>
              <w:ind w:left="0"/>
              <w:jc w:val="both"/>
              <w:rPr>
                <w:sz w:val="24"/>
                <w:szCs w:val="24"/>
              </w:rPr>
            </w:pPr>
            <w:r w:rsidRPr="00563912">
              <w:rPr>
                <w:sz w:val="24"/>
                <w:szCs w:val="24"/>
              </w:rPr>
              <w:t xml:space="preserve">Las personas jurídicas obligadas a reportar emisiones de GEI en el ROE, deben cuantificar y reportar las emisiones indirectas de GEI por energía eléctrica </w:t>
            </w:r>
            <w:r w:rsidR="004A0816" w:rsidRPr="00563912">
              <w:rPr>
                <w:sz w:val="24"/>
                <w:szCs w:val="24"/>
              </w:rPr>
              <w:t xml:space="preserve">adquirida </w:t>
            </w:r>
            <w:r w:rsidRPr="00563912">
              <w:rPr>
                <w:sz w:val="24"/>
                <w:szCs w:val="24"/>
              </w:rPr>
              <w:t xml:space="preserve">utilizando el método basado en ubicación, el cual constituye el enfoque obligatorio en el marco del ROE. </w:t>
            </w:r>
          </w:p>
        </w:tc>
      </w:tr>
      <w:tr w:rsidR="00D521E2" w:rsidRPr="00563912" w14:paraId="5C1F9A7E" w14:textId="77777777" w:rsidTr="006A3963">
        <w:tc>
          <w:tcPr>
            <w:tcW w:w="562" w:type="dxa"/>
          </w:tcPr>
          <w:p w14:paraId="283D6043" w14:textId="1FC034F0" w:rsidR="00D521E2" w:rsidRPr="00563912" w:rsidRDefault="00A84D4D" w:rsidP="00D521E2">
            <w:pPr>
              <w:pStyle w:val="Prrafodelista"/>
              <w:ind w:left="0"/>
              <w:jc w:val="both"/>
              <w:rPr>
                <w:sz w:val="24"/>
                <w:szCs w:val="24"/>
              </w:rPr>
            </w:pPr>
            <w:r w:rsidRPr="00563912">
              <w:rPr>
                <w:sz w:val="24"/>
                <w:szCs w:val="24"/>
              </w:rPr>
              <w:t>V</w:t>
            </w:r>
            <w:r w:rsidR="00C903B0" w:rsidRPr="00563912">
              <w:rPr>
                <w:sz w:val="24"/>
                <w:szCs w:val="24"/>
              </w:rPr>
              <w:t>I</w:t>
            </w:r>
          </w:p>
        </w:tc>
        <w:tc>
          <w:tcPr>
            <w:tcW w:w="9503" w:type="dxa"/>
          </w:tcPr>
          <w:p w14:paraId="55A2A84E" w14:textId="7DB17F43" w:rsidR="00D521E2" w:rsidRPr="00563912" w:rsidRDefault="00987C90" w:rsidP="00D521E2">
            <w:pPr>
              <w:pStyle w:val="Prrafodelista"/>
              <w:ind w:left="0"/>
              <w:jc w:val="both"/>
              <w:rPr>
                <w:sz w:val="24"/>
                <w:szCs w:val="24"/>
              </w:rPr>
            </w:pPr>
            <w:r w:rsidRPr="00563912">
              <w:rPr>
                <w:sz w:val="24"/>
                <w:szCs w:val="24"/>
              </w:rPr>
              <w:t>Para efectos de la determinación del nivel de emisiones de GEI establecido en el</w:t>
            </w:r>
            <w:r w:rsidR="00D521E2" w:rsidRPr="00563912">
              <w:rPr>
                <w:sz w:val="24"/>
                <w:szCs w:val="24"/>
              </w:rPr>
              <w:t xml:space="preserve"> </w:t>
            </w:r>
            <w:r w:rsidR="008A5E0A" w:rsidRPr="00563912">
              <w:rPr>
                <w:sz w:val="24"/>
                <w:szCs w:val="24"/>
              </w:rPr>
              <w:t>artículo</w:t>
            </w:r>
            <w:r w:rsidR="00D521E2" w:rsidRPr="00563912">
              <w:rPr>
                <w:sz w:val="24"/>
                <w:szCs w:val="24"/>
              </w:rPr>
              <w:t xml:space="preserve"> </w:t>
            </w:r>
            <w:r w:rsidR="00F90B37" w:rsidRPr="00563912">
              <w:rPr>
                <w:sz w:val="24"/>
                <w:szCs w:val="24"/>
              </w:rPr>
              <w:t>1</w:t>
            </w:r>
            <w:r w:rsidR="00256D28" w:rsidRPr="00563912">
              <w:rPr>
                <w:sz w:val="24"/>
                <w:szCs w:val="24"/>
              </w:rPr>
              <w:t>2</w:t>
            </w:r>
            <w:r w:rsidR="00F90B37" w:rsidRPr="00563912">
              <w:rPr>
                <w:sz w:val="24"/>
                <w:szCs w:val="24"/>
              </w:rPr>
              <w:t xml:space="preserve"> del Proyecto de Resolución que reglamenta el </w:t>
            </w:r>
            <w:r w:rsidR="00D521E2" w:rsidRPr="00563912">
              <w:rPr>
                <w:sz w:val="24"/>
                <w:szCs w:val="24"/>
              </w:rPr>
              <w:t>ROE,</w:t>
            </w:r>
            <w:r w:rsidRPr="00563912">
              <w:rPr>
                <w:sz w:val="24"/>
                <w:szCs w:val="24"/>
              </w:rPr>
              <w:t xml:space="preserve"> las personas jurídicas obligadas deberán considerar las emisiones directas de GEI y las emisiones indirectas de GEI por energía adquirida, conforme a lo definido en el presente Protocolo</w:t>
            </w:r>
            <w:r w:rsidR="00A84D4D" w:rsidRPr="00563912">
              <w:rPr>
                <w:sz w:val="24"/>
                <w:szCs w:val="24"/>
              </w:rPr>
              <w:t xml:space="preserve"> ROE</w:t>
            </w:r>
            <w:r w:rsidRPr="00563912">
              <w:rPr>
                <w:sz w:val="24"/>
                <w:szCs w:val="24"/>
              </w:rPr>
              <w:t>.</w:t>
            </w:r>
          </w:p>
        </w:tc>
      </w:tr>
      <w:tr w:rsidR="00C0708B" w:rsidRPr="00563912" w14:paraId="6D20FA3B" w14:textId="77777777" w:rsidTr="006A3963">
        <w:tc>
          <w:tcPr>
            <w:tcW w:w="562" w:type="dxa"/>
          </w:tcPr>
          <w:p w14:paraId="422BF96A" w14:textId="40E3252C" w:rsidR="00C0708B" w:rsidRPr="00563912" w:rsidRDefault="00A84D4D" w:rsidP="00D521E2">
            <w:pPr>
              <w:pStyle w:val="Prrafodelista"/>
              <w:ind w:left="0"/>
              <w:jc w:val="both"/>
              <w:rPr>
                <w:sz w:val="24"/>
                <w:szCs w:val="24"/>
              </w:rPr>
            </w:pPr>
            <w:r w:rsidRPr="00563912">
              <w:rPr>
                <w:sz w:val="24"/>
                <w:szCs w:val="24"/>
              </w:rPr>
              <w:t>V</w:t>
            </w:r>
            <w:r w:rsidR="00C903B0" w:rsidRPr="00563912">
              <w:rPr>
                <w:sz w:val="24"/>
                <w:szCs w:val="24"/>
              </w:rPr>
              <w:t>II</w:t>
            </w:r>
          </w:p>
        </w:tc>
        <w:tc>
          <w:tcPr>
            <w:tcW w:w="9503" w:type="dxa"/>
          </w:tcPr>
          <w:p w14:paraId="2C0C40DC" w14:textId="5AA6D205" w:rsidR="00B95B1D" w:rsidRPr="00563912" w:rsidDel="00987C90" w:rsidRDefault="00B95B1D" w:rsidP="00D521E2">
            <w:pPr>
              <w:pStyle w:val="Prrafodelista"/>
              <w:ind w:left="0"/>
              <w:jc w:val="both"/>
              <w:rPr>
                <w:sz w:val="24"/>
                <w:szCs w:val="24"/>
              </w:rPr>
            </w:pPr>
            <w:r w:rsidRPr="00563912">
              <w:rPr>
                <w:sz w:val="24"/>
                <w:szCs w:val="24"/>
              </w:rPr>
              <w:t xml:space="preserve">Las emisiones indirectas asociadas a la energía eléctrica adquirida, deberán cuantificarse utilizando factores de emisión promedio representativos del sistema eléctrico donde ocurre el consumo (SIN, ZNI, aislados, etc), con el fin de garantizar la consistencia y comparabilidad de la información. </w:t>
            </w:r>
          </w:p>
        </w:tc>
      </w:tr>
      <w:tr w:rsidR="00B95B1D" w:rsidRPr="00563912" w14:paraId="10599EF5" w14:textId="77777777" w:rsidTr="006A3963">
        <w:tc>
          <w:tcPr>
            <w:tcW w:w="562" w:type="dxa"/>
          </w:tcPr>
          <w:p w14:paraId="62A60F15" w14:textId="1919E569" w:rsidR="00B95B1D" w:rsidRPr="00563912" w:rsidRDefault="00A84D4D" w:rsidP="00D521E2">
            <w:pPr>
              <w:pStyle w:val="Prrafodelista"/>
              <w:ind w:left="0"/>
              <w:jc w:val="both"/>
              <w:rPr>
                <w:sz w:val="24"/>
                <w:szCs w:val="24"/>
              </w:rPr>
            </w:pPr>
            <w:r w:rsidRPr="00563912">
              <w:rPr>
                <w:sz w:val="24"/>
                <w:szCs w:val="24"/>
              </w:rPr>
              <w:t>V</w:t>
            </w:r>
            <w:r w:rsidR="00C903B0" w:rsidRPr="00563912">
              <w:rPr>
                <w:sz w:val="24"/>
                <w:szCs w:val="24"/>
              </w:rPr>
              <w:t>III</w:t>
            </w:r>
          </w:p>
        </w:tc>
        <w:tc>
          <w:tcPr>
            <w:tcW w:w="9503" w:type="dxa"/>
          </w:tcPr>
          <w:p w14:paraId="23943D24" w14:textId="72CB4DB6" w:rsidR="00B95B1D" w:rsidRPr="00563912" w:rsidRDefault="00B95B1D" w:rsidP="00D521E2">
            <w:pPr>
              <w:pStyle w:val="Prrafodelista"/>
              <w:ind w:left="0"/>
              <w:jc w:val="both"/>
              <w:rPr>
                <w:sz w:val="24"/>
                <w:szCs w:val="24"/>
              </w:rPr>
            </w:pPr>
            <w:r w:rsidRPr="00563912">
              <w:rPr>
                <w:sz w:val="24"/>
                <w:szCs w:val="24"/>
              </w:rPr>
              <w:t>Las siguientes personas jurídicas obligadas deben considerar l</w:t>
            </w:r>
            <w:r w:rsidR="001F2A38" w:rsidRPr="00563912">
              <w:rPr>
                <w:sz w:val="24"/>
                <w:szCs w:val="24"/>
              </w:rPr>
              <w:t xml:space="preserve">os cruces correspondientes en la </w:t>
            </w:r>
            <w:r w:rsidRPr="00563912">
              <w:rPr>
                <w:sz w:val="24"/>
                <w:szCs w:val="24"/>
              </w:rPr>
              <w:t xml:space="preserve">siguiente tabla para </w:t>
            </w:r>
            <w:r w:rsidR="00311BCD" w:rsidRPr="00563912">
              <w:rPr>
                <w:sz w:val="24"/>
                <w:szCs w:val="24"/>
              </w:rPr>
              <w:t>efectos</w:t>
            </w:r>
            <w:r w:rsidRPr="00563912">
              <w:rPr>
                <w:sz w:val="24"/>
                <w:szCs w:val="24"/>
              </w:rPr>
              <w:t xml:space="preserve"> </w:t>
            </w:r>
            <w:r w:rsidR="00311BCD" w:rsidRPr="00563912">
              <w:rPr>
                <w:sz w:val="24"/>
                <w:szCs w:val="24"/>
              </w:rPr>
              <w:t>d</w:t>
            </w:r>
            <w:r w:rsidRPr="00563912">
              <w:rPr>
                <w:sz w:val="24"/>
                <w:szCs w:val="24"/>
              </w:rPr>
              <w:t>el reporte de sus emisiones indirectas de GEI</w:t>
            </w:r>
            <w:r w:rsidR="00311BCD" w:rsidRPr="00563912">
              <w:rPr>
                <w:sz w:val="24"/>
                <w:szCs w:val="24"/>
              </w:rPr>
              <w:t xml:space="preserve"> por energía eléctrica adquirida, de acuerdo a la etapa en la cadena de valor en la que participen:</w:t>
            </w:r>
          </w:p>
          <w:p w14:paraId="653D341D" w14:textId="78051852" w:rsidR="001F2A38" w:rsidRPr="00563912" w:rsidRDefault="001F2A38" w:rsidP="00D521E2">
            <w:pPr>
              <w:pStyle w:val="Prrafodelista"/>
              <w:ind w:left="0"/>
              <w:jc w:val="both"/>
              <w:rPr>
                <w:sz w:val="24"/>
                <w:szCs w:val="24"/>
              </w:rPr>
            </w:pPr>
          </w:p>
          <w:p w14:paraId="7682EF2E" w14:textId="0FCAFA6A" w:rsidR="001F2A38" w:rsidRPr="00563912" w:rsidRDefault="001F2A38" w:rsidP="0053261A">
            <w:pPr>
              <w:pStyle w:val="Prrafodelista"/>
              <w:ind w:left="0"/>
              <w:jc w:val="center"/>
              <w:rPr>
                <w:sz w:val="20"/>
                <w:szCs w:val="20"/>
              </w:rPr>
            </w:pPr>
            <w:r w:rsidRPr="00563912">
              <w:rPr>
                <w:sz w:val="20"/>
                <w:szCs w:val="20"/>
              </w:rPr>
              <w:t>Tabla 1. Clasificación de emisiones asociadas a la cadena de valor de la electricidad</w:t>
            </w:r>
          </w:p>
          <w:tbl>
            <w:tblPr>
              <w:tblStyle w:val="Tablaconcuadrcula"/>
              <w:tblW w:w="9344" w:type="dxa"/>
              <w:tblLook w:val="04A0" w:firstRow="1" w:lastRow="0" w:firstColumn="1" w:lastColumn="0" w:noHBand="0" w:noVBand="1"/>
            </w:tblPr>
            <w:tblGrid>
              <w:gridCol w:w="523"/>
              <w:gridCol w:w="2636"/>
              <w:gridCol w:w="1546"/>
              <w:gridCol w:w="1546"/>
              <w:gridCol w:w="1546"/>
              <w:gridCol w:w="1547"/>
            </w:tblGrid>
            <w:tr w:rsidR="00311BCD" w:rsidRPr="00563912" w14:paraId="48101F23" w14:textId="77777777" w:rsidTr="00B24CBE">
              <w:tc>
                <w:tcPr>
                  <w:tcW w:w="3159" w:type="dxa"/>
                  <w:gridSpan w:val="2"/>
                  <w:vMerge w:val="restart"/>
                  <w:tcBorders>
                    <w:tl2br w:val="single" w:sz="4" w:space="0" w:color="auto"/>
                  </w:tcBorders>
                  <w:vAlign w:val="center"/>
                </w:tcPr>
                <w:p w14:paraId="5DB10653" w14:textId="7C120008" w:rsidR="001F2A38" w:rsidRPr="00563912" w:rsidRDefault="001F2A38" w:rsidP="007C6AF8">
                  <w:pPr>
                    <w:pStyle w:val="Prrafodelista"/>
                    <w:ind w:left="0"/>
                    <w:jc w:val="center"/>
                    <w:rPr>
                      <w:sz w:val="24"/>
                      <w:szCs w:val="24"/>
                    </w:rPr>
                  </w:pPr>
                </w:p>
              </w:tc>
              <w:tc>
                <w:tcPr>
                  <w:tcW w:w="6185" w:type="dxa"/>
                  <w:gridSpan w:val="4"/>
                  <w:vAlign w:val="center"/>
                </w:tcPr>
                <w:p w14:paraId="662F850D" w14:textId="59982565" w:rsidR="001F2A38" w:rsidRPr="00563912" w:rsidRDefault="001F2A38" w:rsidP="0053261A">
                  <w:pPr>
                    <w:pStyle w:val="Prrafodelista"/>
                    <w:ind w:left="0"/>
                    <w:jc w:val="center"/>
                    <w:rPr>
                      <w:b/>
                      <w:bCs/>
                      <w:sz w:val="24"/>
                      <w:szCs w:val="24"/>
                    </w:rPr>
                  </w:pPr>
                  <w:r w:rsidRPr="00563912">
                    <w:rPr>
                      <w:b/>
                      <w:bCs/>
                      <w:sz w:val="24"/>
                      <w:szCs w:val="24"/>
                    </w:rPr>
                    <w:t>Persona jurídica obligada</w:t>
                  </w:r>
                </w:p>
              </w:tc>
            </w:tr>
            <w:tr w:rsidR="00311BCD" w:rsidRPr="00563912" w14:paraId="3CAE197A" w14:textId="77777777" w:rsidTr="00B24CBE">
              <w:tc>
                <w:tcPr>
                  <w:tcW w:w="3159" w:type="dxa"/>
                  <w:gridSpan w:val="2"/>
                  <w:vMerge/>
                  <w:tcBorders>
                    <w:tl2br w:val="single" w:sz="4" w:space="0" w:color="auto"/>
                  </w:tcBorders>
                  <w:textDirection w:val="btLr"/>
                  <w:vAlign w:val="center"/>
                </w:tcPr>
                <w:p w14:paraId="3A85C2A4" w14:textId="37C61A46" w:rsidR="001F2A38" w:rsidRPr="00563912" w:rsidRDefault="001F2A38" w:rsidP="0053261A">
                  <w:pPr>
                    <w:pStyle w:val="Prrafodelista"/>
                    <w:ind w:left="0"/>
                    <w:jc w:val="center"/>
                    <w:rPr>
                      <w:sz w:val="24"/>
                      <w:szCs w:val="24"/>
                    </w:rPr>
                  </w:pPr>
                </w:p>
              </w:tc>
              <w:tc>
                <w:tcPr>
                  <w:tcW w:w="1546" w:type="dxa"/>
                  <w:vAlign w:val="center"/>
                </w:tcPr>
                <w:p w14:paraId="3888E3AC" w14:textId="3D3DCB70" w:rsidR="001F2A38" w:rsidRPr="00563912" w:rsidRDefault="001F2A38" w:rsidP="0053261A">
                  <w:pPr>
                    <w:pStyle w:val="Prrafodelista"/>
                    <w:ind w:left="0"/>
                    <w:jc w:val="center"/>
                    <w:rPr>
                      <w:b/>
                      <w:bCs/>
                      <w:sz w:val="24"/>
                      <w:szCs w:val="24"/>
                    </w:rPr>
                  </w:pPr>
                  <w:r w:rsidRPr="00563912">
                    <w:rPr>
                      <w:b/>
                      <w:bCs/>
                      <w:sz w:val="24"/>
                      <w:szCs w:val="24"/>
                    </w:rPr>
                    <w:t>Productor de combustibles</w:t>
                  </w:r>
                </w:p>
              </w:tc>
              <w:tc>
                <w:tcPr>
                  <w:tcW w:w="1546" w:type="dxa"/>
                  <w:vAlign w:val="center"/>
                </w:tcPr>
                <w:p w14:paraId="76930C02" w14:textId="6E5AB8F4" w:rsidR="001F2A38" w:rsidRPr="00563912" w:rsidRDefault="001F2A38" w:rsidP="0053261A">
                  <w:pPr>
                    <w:pStyle w:val="Prrafodelista"/>
                    <w:ind w:left="0"/>
                    <w:jc w:val="center"/>
                    <w:rPr>
                      <w:b/>
                      <w:bCs/>
                      <w:sz w:val="24"/>
                      <w:szCs w:val="24"/>
                    </w:rPr>
                  </w:pPr>
                  <w:r w:rsidRPr="00563912">
                    <w:rPr>
                      <w:b/>
                      <w:bCs/>
                      <w:sz w:val="24"/>
                      <w:szCs w:val="24"/>
                    </w:rPr>
                    <w:t>Generador de energía eléctrica</w:t>
                  </w:r>
                </w:p>
              </w:tc>
              <w:tc>
                <w:tcPr>
                  <w:tcW w:w="1546" w:type="dxa"/>
                  <w:vAlign w:val="center"/>
                </w:tcPr>
                <w:p w14:paraId="0240905B" w14:textId="4E600DD3" w:rsidR="001F2A38" w:rsidRPr="00563912" w:rsidRDefault="001F2A38" w:rsidP="0053261A">
                  <w:pPr>
                    <w:pStyle w:val="Prrafodelista"/>
                    <w:ind w:left="0"/>
                    <w:jc w:val="center"/>
                    <w:rPr>
                      <w:b/>
                      <w:bCs/>
                      <w:sz w:val="24"/>
                      <w:szCs w:val="24"/>
                    </w:rPr>
                  </w:pPr>
                  <w:r w:rsidRPr="00563912">
                    <w:rPr>
                      <w:b/>
                      <w:bCs/>
                      <w:sz w:val="24"/>
                      <w:szCs w:val="24"/>
                    </w:rPr>
                    <w:t>Transmisor o distribuidor electricidad</w:t>
                  </w:r>
                </w:p>
              </w:tc>
              <w:tc>
                <w:tcPr>
                  <w:tcW w:w="1547" w:type="dxa"/>
                  <w:vAlign w:val="center"/>
                </w:tcPr>
                <w:p w14:paraId="01EEAEA1" w14:textId="14BBAD6D" w:rsidR="001F2A38" w:rsidRPr="00563912" w:rsidRDefault="00B24CBE" w:rsidP="0053261A">
                  <w:pPr>
                    <w:pStyle w:val="Prrafodelista"/>
                    <w:ind w:left="0"/>
                    <w:jc w:val="center"/>
                    <w:rPr>
                      <w:b/>
                      <w:bCs/>
                      <w:sz w:val="24"/>
                      <w:szCs w:val="24"/>
                    </w:rPr>
                  </w:pPr>
                  <w:r w:rsidRPr="00563912">
                    <w:rPr>
                      <w:b/>
                      <w:bCs/>
                      <w:sz w:val="24"/>
                      <w:szCs w:val="24"/>
                    </w:rPr>
                    <w:t>Usuario</w:t>
                  </w:r>
                  <w:r w:rsidR="001F2A38" w:rsidRPr="00563912">
                    <w:rPr>
                      <w:b/>
                      <w:bCs/>
                      <w:sz w:val="24"/>
                      <w:szCs w:val="24"/>
                    </w:rPr>
                    <w:t xml:space="preserve"> final de </w:t>
                  </w:r>
                  <w:r w:rsidRPr="00563912">
                    <w:rPr>
                      <w:b/>
                      <w:bCs/>
                      <w:sz w:val="24"/>
                      <w:szCs w:val="24"/>
                    </w:rPr>
                    <w:t xml:space="preserve">la </w:t>
                  </w:r>
                  <w:r w:rsidR="001F2A38" w:rsidRPr="00563912">
                    <w:rPr>
                      <w:b/>
                      <w:bCs/>
                      <w:sz w:val="24"/>
                      <w:szCs w:val="24"/>
                    </w:rPr>
                    <w:t>electricidad</w:t>
                  </w:r>
                </w:p>
              </w:tc>
            </w:tr>
            <w:tr w:rsidR="00311BCD" w:rsidRPr="00563912" w14:paraId="40B5D8FC" w14:textId="77777777" w:rsidTr="0053261A">
              <w:trPr>
                <w:trHeight w:val="1581"/>
              </w:trPr>
              <w:tc>
                <w:tcPr>
                  <w:tcW w:w="523" w:type="dxa"/>
                  <w:vMerge w:val="restart"/>
                  <w:textDirection w:val="btLr"/>
                  <w:vAlign w:val="center"/>
                </w:tcPr>
                <w:p w14:paraId="7E1436A0" w14:textId="3320A040" w:rsidR="00311BCD" w:rsidRPr="00563912" w:rsidRDefault="00311BCD" w:rsidP="0053261A">
                  <w:pPr>
                    <w:pStyle w:val="Prrafodelista"/>
                    <w:ind w:left="0"/>
                    <w:jc w:val="center"/>
                    <w:rPr>
                      <w:b/>
                      <w:bCs/>
                      <w:sz w:val="24"/>
                      <w:szCs w:val="24"/>
                    </w:rPr>
                  </w:pPr>
                  <w:r w:rsidRPr="00563912">
                    <w:rPr>
                      <w:b/>
                      <w:bCs/>
                      <w:sz w:val="24"/>
                      <w:szCs w:val="24"/>
                    </w:rPr>
                    <w:t>Emisiones de GEI</w:t>
                  </w:r>
                </w:p>
              </w:tc>
              <w:tc>
                <w:tcPr>
                  <w:tcW w:w="2636" w:type="dxa"/>
                  <w:vAlign w:val="center"/>
                </w:tcPr>
                <w:p w14:paraId="6880A477" w14:textId="71EFF283" w:rsidR="00311BCD" w:rsidRPr="00563912" w:rsidRDefault="00311BCD" w:rsidP="0053261A">
                  <w:pPr>
                    <w:pStyle w:val="Prrafodelista"/>
                    <w:ind w:left="0"/>
                    <w:jc w:val="center"/>
                    <w:rPr>
                      <w:b/>
                      <w:bCs/>
                      <w:sz w:val="24"/>
                      <w:szCs w:val="24"/>
                    </w:rPr>
                  </w:pPr>
                  <w:r w:rsidRPr="00563912">
                    <w:rPr>
                      <w:b/>
                      <w:bCs/>
                      <w:sz w:val="24"/>
                      <w:szCs w:val="24"/>
                    </w:rPr>
                    <w:t>Emisiones de GEI por producir el combustible con el que se genera electricidad</w:t>
                  </w:r>
                </w:p>
              </w:tc>
              <w:tc>
                <w:tcPr>
                  <w:tcW w:w="1546" w:type="dxa"/>
                  <w:vAlign w:val="center"/>
                </w:tcPr>
                <w:p w14:paraId="2A324B50" w14:textId="3543E09B" w:rsidR="00311BCD" w:rsidRPr="00563912" w:rsidRDefault="00311BCD" w:rsidP="0053261A">
                  <w:pPr>
                    <w:pStyle w:val="Prrafodelista"/>
                    <w:ind w:left="0"/>
                    <w:jc w:val="center"/>
                    <w:rPr>
                      <w:sz w:val="20"/>
                      <w:szCs w:val="20"/>
                    </w:rPr>
                  </w:pPr>
                  <w:r w:rsidRPr="00563912">
                    <w:rPr>
                      <w:sz w:val="20"/>
                      <w:szCs w:val="20"/>
                    </w:rPr>
                    <w:t>Deben clasificarse como “Emisiones directas”</w:t>
                  </w:r>
                </w:p>
              </w:tc>
              <w:tc>
                <w:tcPr>
                  <w:tcW w:w="1546" w:type="dxa"/>
                  <w:vAlign w:val="center"/>
                </w:tcPr>
                <w:p w14:paraId="66800CFC" w14:textId="78588FDE" w:rsidR="00311BCD" w:rsidRPr="00563912" w:rsidRDefault="00311BCD" w:rsidP="0053261A">
                  <w:pPr>
                    <w:pStyle w:val="Prrafodelista"/>
                    <w:ind w:left="0"/>
                    <w:jc w:val="center"/>
                    <w:rPr>
                      <w:sz w:val="20"/>
                      <w:szCs w:val="20"/>
                    </w:rPr>
                  </w:pPr>
                  <w:r w:rsidRPr="00563912">
                    <w:rPr>
                      <w:sz w:val="20"/>
                      <w:szCs w:val="20"/>
                    </w:rPr>
                    <w:t>Pueden clasificarse como “Otras emisiones indirectas”</w:t>
                  </w:r>
                </w:p>
              </w:tc>
              <w:tc>
                <w:tcPr>
                  <w:tcW w:w="1546" w:type="dxa"/>
                  <w:vAlign w:val="center"/>
                </w:tcPr>
                <w:p w14:paraId="597EFFFA" w14:textId="6EB12505" w:rsidR="00311BCD" w:rsidRPr="00563912" w:rsidRDefault="00311BCD" w:rsidP="0053261A">
                  <w:pPr>
                    <w:pStyle w:val="Prrafodelista"/>
                    <w:ind w:left="0"/>
                    <w:jc w:val="center"/>
                    <w:rPr>
                      <w:sz w:val="20"/>
                      <w:szCs w:val="20"/>
                    </w:rPr>
                  </w:pPr>
                  <w:r w:rsidRPr="00563912">
                    <w:rPr>
                      <w:sz w:val="20"/>
                      <w:szCs w:val="20"/>
                    </w:rPr>
                    <w:t>Pueden clasificarse como “Otras emisiones indirectas”</w:t>
                  </w:r>
                </w:p>
              </w:tc>
              <w:tc>
                <w:tcPr>
                  <w:tcW w:w="1547" w:type="dxa"/>
                  <w:vAlign w:val="center"/>
                </w:tcPr>
                <w:p w14:paraId="782F1141" w14:textId="719713B9" w:rsidR="00311BCD" w:rsidRPr="00563912" w:rsidRDefault="00311BCD" w:rsidP="0053261A">
                  <w:pPr>
                    <w:pStyle w:val="Prrafodelista"/>
                    <w:ind w:left="0"/>
                    <w:jc w:val="center"/>
                    <w:rPr>
                      <w:sz w:val="20"/>
                      <w:szCs w:val="20"/>
                    </w:rPr>
                  </w:pPr>
                  <w:r w:rsidRPr="00563912">
                    <w:rPr>
                      <w:sz w:val="20"/>
                      <w:szCs w:val="20"/>
                    </w:rPr>
                    <w:t>Pueden clasificarse como “Otras emisiones indirectas”</w:t>
                  </w:r>
                </w:p>
              </w:tc>
            </w:tr>
            <w:tr w:rsidR="00311BCD" w:rsidRPr="00563912" w14:paraId="3CE1BFCA" w14:textId="77777777" w:rsidTr="0053261A">
              <w:tc>
                <w:tcPr>
                  <w:tcW w:w="523" w:type="dxa"/>
                  <w:vMerge/>
                  <w:vAlign w:val="center"/>
                </w:tcPr>
                <w:p w14:paraId="1B520474" w14:textId="77777777" w:rsidR="00311BCD" w:rsidRPr="00563912" w:rsidRDefault="00311BCD" w:rsidP="0053261A">
                  <w:pPr>
                    <w:pStyle w:val="Prrafodelista"/>
                    <w:ind w:left="0"/>
                    <w:jc w:val="center"/>
                    <w:rPr>
                      <w:b/>
                      <w:bCs/>
                      <w:sz w:val="24"/>
                      <w:szCs w:val="24"/>
                    </w:rPr>
                  </w:pPr>
                </w:p>
              </w:tc>
              <w:tc>
                <w:tcPr>
                  <w:tcW w:w="2636" w:type="dxa"/>
                  <w:vAlign w:val="center"/>
                </w:tcPr>
                <w:p w14:paraId="3481A5DE" w14:textId="3C27F8EB" w:rsidR="00311BCD" w:rsidRPr="00563912" w:rsidRDefault="00311BCD" w:rsidP="0053261A">
                  <w:pPr>
                    <w:pStyle w:val="Prrafodelista"/>
                    <w:ind w:left="0"/>
                    <w:jc w:val="center"/>
                    <w:rPr>
                      <w:b/>
                      <w:bCs/>
                      <w:sz w:val="24"/>
                      <w:szCs w:val="24"/>
                    </w:rPr>
                  </w:pPr>
                  <w:r w:rsidRPr="00563912">
                    <w:rPr>
                      <w:b/>
                      <w:bCs/>
                      <w:sz w:val="24"/>
                      <w:szCs w:val="24"/>
                    </w:rPr>
                    <w:t xml:space="preserve">Emisiones de GEI por generar la energía </w:t>
                  </w:r>
                  <w:r w:rsidRPr="00563912">
                    <w:rPr>
                      <w:b/>
                      <w:bCs/>
                      <w:sz w:val="24"/>
                      <w:szCs w:val="24"/>
                    </w:rPr>
                    <w:lastRenderedPageBreak/>
                    <w:t>eléctrica consumiendo combustible</w:t>
                  </w:r>
                </w:p>
              </w:tc>
              <w:tc>
                <w:tcPr>
                  <w:tcW w:w="1546" w:type="dxa"/>
                  <w:vAlign w:val="center"/>
                </w:tcPr>
                <w:p w14:paraId="6CC4F350" w14:textId="6DA50562" w:rsidR="00311BCD" w:rsidRPr="00563912" w:rsidRDefault="00311BCD" w:rsidP="0053261A">
                  <w:pPr>
                    <w:pStyle w:val="Prrafodelista"/>
                    <w:ind w:left="0"/>
                    <w:jc w:val="center"/>
                    <w:rPr>
                      <w:sz w:val="20"/>
                      <w:szCs w:val="20"/>
                    </w:rPr>
                  </w:pPr>
                  <w:r w:rsidRPr="00563912">
                    <w:rPr>
                      <w:sz w:val="20"/>
                      <w:szCs w:val="20"/>
                    </w:rPr>
                    <w:lastRenderedPageBreak/>
                    <w:t xml:space="preserve">Pueden clasificarse como “Otras </w:t>
                  </w:r>
                  <w:r w:rsidRPr="00563912">
                    <w:rPr>
                      <w:sz w:val="20"/>
                      <w:szCs w:val="20"/>
                    </w:rPr>
                    <w:lastRenderedPageBreak/>
                    <w:t>emisiones indirectas”</w:t>
                  </w:r>
                </w:p>
              </w:tc>
              <w:tc>
                <w:tcPr>
                  <w:tcW w:w="1546" w:type="dxa"/>
                  <w:vAlign w:val="center"/>
                </w:tcPr>
                <w:p w14:paraId="5AB730B5" w14:textId="3E5F7018" w:rsidR="00311BCD" w:rsidRPr="00563912" w:rsidRDefault="00311BCD" w:rsidP="0053261A">
                  <w:pPr>
                    <w:pStyle w:val="Prrafodelista"/>
                    <w:ind w:left="0"/>
                    <w:jc w:val="center"/>
                    <w:rPr>
                      <w:sz w:val="20"/>
                      <w:szCs w:val="20"/>
                    </w:rPr>
                  </w:pPr>
                  <w:r w:rsidRPr="00563912">
                    <w:rPr>
                      <w:sz w:val="20"/>
                      <w:szCs w:val="20"/>
                    </w:rPr>
                    <w:lastRenderedPageBreak/>
                    <w:t xml:space="preserve">Deben clasificarse como </w:t>
                  </w:r>
                  <w:r w:rsidRPr="00563912">
                    <w:rPr>
                      <w:sz w:val="20"/>
                      <w:szCs w:val="20"/>
                    </w:rPr>
                    <w:lastRenderedPageBreak/>
                    <w:t>“Emisiones directas”</w:t>
                  </w:r>
                </w:p>
              </w:tc>
              <w:tc>
                <w:tcPr>
                  <w:tcW w:w="1546" w:type="dxa"/>
                  <w:vAlign w:val="center"/>
                </w:tcPr>
                <w:p w14:paraId="40D47847" w14:textId="61FB6EB6" w:rsidR="00311BCD" w:rsidRPr="00563912" w:rsidRDefault="00311BCD" w:rsidP="0053261A">
                  <w:pPr>
                    <w:pStyle w:val="Prrafodelista"/>
                    <w:ind w:left="0"/>
                    <w:jc w:val="center"/>
                    <w:rPr>
                      <w:sz w:val="20"/>
                      <w:szCs w:val="20"/>
                    </w:rPr>
                  </w:pPr>
                  <w:r w:rsidRPr="00563912">
                    <w:rPr>
                      <w:sz w:val="20"/>
                      <w:szCs w:val="20"/>
                    </w:rPr>
                    <w:lastRenderedPageBreak/>
                    <w:t xml:space="preserve">Pueden clasificarse como “Otras </w:t>
                  </w:r>
                  <w:r w:rsidRPr="00563912">
                    <w:rPr>
                      <w:sz w:val="20"/>
                      <w:szCs w:val="20"/>
                    </w:rPr>
                    <w:lastRenderedPageBreak/>
                    <w:t>emisiones indirectas”</w:t>
                  </w:r>
                </w:p>
              </w:tc>
              <w:tc>
                <w:tcPr>
                  <w:tcW w:w="1547" w:type="dxa"/>
                  <w:shd w:val="clear" w:color="auto" w:fill="E7E6E6" w:themeFill="background2"/>
                  <w:vAlign w:val="center"/>
                </w:tcPr>
                <w:p w14:paraId="3217248B" w14:textId="0296B54E" w:rsidR="00311BCD" w:rsidRPr="00563912" w:rsidRDefault="00311BCD" w:rsidP="0053261A">
                  <w:pPr>
                    <w:pStyle w:val="Prrafodelista"/>
                    <w:ind w:left="0"/>
                    <w:jc w:val="center"/>
                    <w:rPr>
                      <w:sz w:val="20"/>
                      <w:szCs w:val="20"/>
                    </w:rPr>
                  </w:pPr>
                  <w:r w:rsidRPr="00563912">
                    <w:rPr>
                      <w:sz w:val="20"/>
                      <w:szCs w:val="20"/>
                    </w:rPr>
                    <w:lastRenderedPageBreak/>
                    <w:t xml:space="preserve">Deben clasificarse como </w:t>
                  </w:r>
                  <w:r w:rsidRPr="00563912">
                    <w:rPr>
                      <w:sz w:val="20"/>
                      <w:szCs w:val="20"/>
                    </w:rPr>
                    <w:lastRenderedPageBreak/>
                    <w:t>“Emisiones indirectas por energía adquirida”</w:t>
                  </w:r>
                </w:p>
              </w:tc>
            </w:tr>
            <w:tr w:rsidR="00311BCD" w:rsidRPr="00563912" w14:paraId="7C58B112" w14:textId="77777777" w:rsidTr="0053261A">
              <w:tc>
                <w:tcPr>
                  <w:tcW w:w="523" w:type="dxa"/>
                  <w:vMerge/>
                  <w:vAlign w:val="center"/>
                </w:tcPr>
                <w:p w14:paraId="3B877350" w14:textId="77777777" w:rsidR="00311BCD" w:rsidRPr="00563912" w:rsidRDefault="00311BCD" w:rsidP="0053261A">
                  <w:pPr>
                    <w:pStyle w:val="Prrafodelista"/>
                    <w:ind w:left="0"/>
                    <w:jc w:val="center"/>
                    <w:rPr>
                      <w:b/>
                      <w:bCs/>
                      <w:sz w:val="24"/>
                      <w:szCs w:val="24"/>
                    </w:rPr>
                  </w:pPr>
                </w:p>
              </w:tc>
              <w:tc>
                <w:tcPr>
                  <w:tcW w:w="2636" w:type="dxa"/>
                  <w:vAlign w:val="center"/>
                </w:tcPr>
                <w:p w14:paraId="565F901D" w14:textId="6D38ABCA" w:rsidR="00311BCD" w:rsidRPr="00563912" w:rsidRDefault="00311BCD" w:rsidP="0053261A">
                  <w:pPr>
                    <w:pStyle w:val="Prrafodelista"/>
                    <w:ind w:left="0"/>
                    <w:jc w:val="center"/>
                    <w:rPr>
                      <w:b/>
                      <w:bCs/>
                      <w:sz w:val="24"/>
                      <w:szCs w:val="24"/>
                    </w:rPr>
                  </w:pPr>
                  <w:r w:rsidRPr="00563912">
                    <w:rPr>
                      <w:b/>
                      <w:bCs/>
                      <w:sz w:val="24"/>
                      <w:szCs w:val="24"/>
                    </w:rPr>
                    <w:t>Emisiones de GEI por pérdidas en transmisión y distribución de energía eléctrica</w:t>
                  </w:r>
                </w:p>
              </w:tc>
              <w:tc>
                <w:tcPr>
                  <w:tcW w:w="1546" w:type="dxa"/>
                  <w:vAlign w:val="center"/>
                </w:tcPr>
                <w:p w14:paraId="2B289063" w14:textId="1F54C0F0" w:rsidR="00311BCD" w:rsidRPr="00563912" w:rsidRDefault="00311BCD" w:rsidP="0053261A">
                  <w:pPr>
                    <w:pStyle w:val="Prrafodelista"/>
                    <w:ind w:left="0"/>
                    <w:jc w:val="center"/>
                    <w:rPr>
                      <w:sz w:val="20"/>
                      <w:szCs w:val="20"/>
                    </w:rPr>
                  </w:pPr>
                  <w:r w:rsidRPr="00563912">
                    <w:rPr>
                      <w:sz w:val="20"/>
                      <w:szCs w:val="20"/>
                    </w:rPr>
                    <w:t>Pueden clasificarse como “Otras emisiones indirectas”</w:t>
                  </w:r>
                </w:p>
              </w:tc>
              <w:tc>
                <w:tcPr>
                  <w:tcW w:w="1546" w:type="dxa"/>
                  <w:vAlign w:val="center"/>
                </w:tcPr>
                <w:p w14:paraId="4E37F65D" w14:textId="22157984" w:rsidR="00311BCD" w:rsidRPr="00563912" w:rsidRDefault="00311BCD" w:rsidP="0053261A">
                  <w:pPr>
                    <w:pStyle w:val="Prrafodelista"/>
                    <w:ind w:left="0"/>
                    <w:jc w:val="center"/>
                    <w:rPr>
                      <w:sz w:val="20"/>
                      <w:szCs w:val="20"/>
                    </w:rPr>
                  </w:pPr>
                  <w:r w:rsidRPr="00563912">
                    <w:rPr>
                      <w:sz w:val="20"/>
                      <w:szCs w:val="20"/>
                    </w:rPr>
                    <w:t>Pueden clasificarse como “Otras emisiones indirectas”</w:t>
                  </w:r>
                </w:p>
              </w:tc>
              <w:tc>
                <w:tcPr>
                  <w:tcW w:w="1546" w:type="dxa"/>
                  <w:shd w:val="clear" w:color="auto" w:fill="E7E6E6" w:themeFill="background2"/>
                  <w:vAlign w:val="center"/>
                </w:tcPr>
                <w:p w14:paraId="53F323CD" w14:textId="11F37848" w:rsidR="00311BCD" w:rsidRPr="00563912" w:rsidRDefault="00311BCD" w:rsidP="0053261A">
                  <w:pPr>
                    <w:pStyle w:val="Prrafodelista"/>
                    <w:ind w:left="0"/>
                    <w:jc w:val="center"/>
                    <w:rPr>
                      <w:sz w:val="20"/>
                      <w:szCs w:val="20"/>
                    </w:rPr>
                  </w:pPr>
                  <w:r w:rsidRPr="00563912">
                    <w:rPr>
                      <w:sz w:val="20"/>
                      <w:szCs w:val="20"/>
                    </w:rPr>
                    <w:t>Deben clasificarse como “Emisiones indirectas por energía adquirida”</w:t>
                  </w:r>
                </w:p>
              </w:tc>
              <w:tc>
                <w:tcPr>
                  <w:tcW w:w="1547" w:type="dxa"/>
                  <w:vAlign w:val="center"/>
                </w:tcPr>
                <w:p w14:paraId="31B15D65" w14:textId="6A64697E" w:rsidR="00311BCD" w:rsidRPr="00563912" w:rsidRDefault="00311BCD" w:rsidP="0053261A">
                  <w:pPr>
                    <w:pStyle w:val="Prrafodelista"/>
                    <w:ind w:left="0"/>
                    <w:jc w:val="center"/>
                    <w:rPr>
                      <w:sz w:val="20"/>
                      <w:szCs w:val="20"/>
                    </w:rPr>
                  </w:pPr>
                  <w:r w:rsidRPr="00563912">
                    <w:rPr>
                      <w:sz w:val="20"/>
                      <w:szCs w:val="20"/>
                    </w:rPr>
                    <w:t>Pueden clasificarse como “Otras emisiones indirectas”</w:t>
                  </w:r>
                </w:p>
              </w:tc>
            </w:tr>
          </w:tbl>
          <w:p w14:paraId="179D808F" w14:textId="08FA4C92" w:rsidR="00B95B1D" w:rsidRPr="00563912" w:rsidRDefault="00B95B1D" w:rsidP="00D521E2">
            <w:pPr>
              <w:pStyle w:val="Prrafodelista"/>
              <w:ind w:left="0"/>
              <w:jc w:val="both"/>
              <w:rPr>
                <w:sz w:val="24"/>
                <w:szCs w:val="24"/>
              </w:rPr>
            </w:pPr>
          </w:p>
        </w:tc>
      </w:tr>
      <w:tr w:rsidR="00D521E2" w:rsidRPr="00563912" w14:paraId="65E8EBFE" w14:textId="77777777" w:rsidTr="006A3963">
        <w:tc>
          <w:tcPr>
            <w:tcW w:w="562" w:type="dxa"/>
          </w:tcPr>
          <w:p w14:paraId="36A1DFEB" w14:textId="69B35318" w:rsidR="00D521E2" w:rsidRPr="00563912" w:rsidRDefault="00C903B0" w:rsidP="00D521E2">
            <w:pPr>
              <w:pStyle w:val="Prrafodelista"/>
              <w:ind w:left="0"/>
              <w:jc w:val="both"/>
              <w:rPr>
                <w:sz w:val="24"/>
                <w:szCs w:val="24"/>
              </w:rPr>
            </w:pPr>
            <w:r w:rsidRPr="00563912">
              <w:rPr>
                <w:sz w:val="24"/>
                <w:szCs w:val="24"/>
              </w:rPr>
              <w:lastRenderedPageBreak/>
              <w:t>IX</w:t>
            </w:r>
          </w:p>
        </w:tc>
        <w:tc>
          <w:tcPr>
            <w:tcW w:w="9503" w:type="dxa"/>
          </w:tcPr>
          <w:p w14:paraId="7B1814F5" w14:textId="1F87ABB1" w:rsidR="00D521E2" w:rsidRPr="00563912" w:rsidRDefault="00B24CBE" w:rsidP="00D521E2">
            <w:pPr>
              <w:pStyle w:val="Prrafodelista"/>
              <w:ind w:left="0"/>
              <w:jc w:val="both"/>
              <w:rPr>
                <w:sz w:val="24"/>
                <w:szCs w:val="24"/>
              </w:rPr>
            </w:pPr>
            <w:r w:rsidRPr="00563912">
              <w:rPr>
                <w:sz w:val="24"/>
                <w:szCs w:val="24"/>
              </w:rPr>
              <w:t>De acuerdo a la Tabla 1, l</w:t>
            </w:r>
            <w:r w:rsidR="00D521E2" w:rsidRPr="00563912">
              <w:rPr>
                <w:sz w:val="24"/>
                <w:szCs w:val="24"/>
              </w:rPr>
              <w:t>as personas jurídicas obligadas que actúan exclusivamente como usuarios finales de energía eléctrica</w:t>
            </w:r>
            <w:r w:rsidRPr="00563912">
              <w:rPr>
                <w:sz w:val="24"/>
                <w:szCs w:val="24"/>
              </w:rPr>
              <w:t>,</w:t>
            </w:r>
            <w:r w:rsidR="00D521E2" w:rsidRPr="00563912">
              <w:rPr>
                <w:sz w:val="24"/>
                <w:szCs w:val="24"/>
              </w:rPr>
              <w:t xml:space="preserve"> no deben cuantificar ni reportar las pérdidas técnicas de energía asociadas a los sistemas de transmisión y distribución</w:t>
            </w:r>
            <w:r w:rsidR="00646507" w:rsidRPr="00563912">
              <w:rPr>
                <w:sz w:val="24"/>
                <w:szCs w:val="24"/>
              </w:rPr>
              <w:t xml:space="preserve"> como emisiones indirectas por adquisición de energía eléctrica</w:t>
            </w:r>
            <w:r w:rsidR="00D521E2" w:rsidRPr="00563912">
              <w:rPr>
                <w:sz w:val="24"/>
                <w:szCs w:val="24"/>
              </w:rPr>
              <w:t>, en la medida en que dichas pérdidas son inherentes a la operación de los agentes transportadores y distribuidores. En consecuencia, los usuarios finales deben reportar únicamente las emisiones indirectas de GEI asociadas al consumo de la energía efectivamente adquirida y utilizada, conforme a los registros de facturación u otros soportes válidos, evitando la doble contabilidad de emisiones dentro del sistema eléctrico.</w:t>
            </w:r>
          </w:p>
        </w:tc>
      </w:tr>
      <w:tr w:rsidR="00D521E2" w:rsidRPr="00563912" w14:paraId="00581E7E" w14:textId="77777777" w:rsidTr="006A3963">
        <w:tc>
          <w:tcPr>
            <w:tcW w:w="562" w:type="dxa"/>
          </w:tcPr>
          <w:p w14:paraId="5E330BD6" w14:textId="46CBC476" w:rsidR="00D521E2" w:rsidRPr="00563912" w:rsidRDefault="00C903B0" w:rsidP="00D521E2">
            <w:pPr>
              <w:pStyle w:val="Prrafodelista"/>
              <w:ind w:left="0"/>
              <w:jc w:val="both"/>
              <w:rPr>
                <w:sz w:val="24"/>
                <w:szCs w:val="24"/>
              </w:rPr>
            </w:pPr>
            <w:r w:rsidRPr="00563912">
              <w:rPr>
                <w:sz w:val="24"/>
                <w:szCs w:val="24"/>
              </w:rPr>
              <w:t>X</w:t>
            </w:r>
          </w:p>
        </w:tc>
        <w:tc>
          <w:tcPr>
            <w:tcW w:w="9503" w:type="dxa"/>
          </w:tcPr>
          <w:p w14:paraId="6759EFF9" w14:textId="418761C0" w:rsidR="00D521E2" w:rsidRPr="00563912" w:rsidRDefault="00B24CBE" w:rsidP="00D521E2">
            <w:pPr>
              <w:pStyle w:val="Prrafodelista"/>
              <w:ind w:left="0"/>
              <w:jc w:val="both"/>
              <w:rPr>
                <w:sz w:val="24"/>
                <w:szCs w:val="24"/>
              </w:rPr>
            </w:pPr>
            <w:r w:rsidRPr="00563912">
              <w:rPr>
                <w:sz w:val="24"/>
                <w:szCs w:val="24"/>
              </w:rPr>
              <w:t>De acuerdo a la Tabla 1, e</w:t>
            </w:r>
            <w:r w:rsidR="00D521E2" w:rsidRPr="00563912">
              <w:rPr>
                <w:sz w:val="24"/>
                <w:szCs w:val="24"/>
              </w:rPr>
              <w:t xml:space="preserve">n el caso de las personas jurídicas obligadas que desarrollen actividades de generación de energía eléctrica, estas pueden cuantificar y reportar, con fines informativos, las emisiones de GEI asociadas a la energía generada y entregada a la red o a terceros consumidores, siempre que dicha información sea consistente, trazable y esté debidamente </w:t>
            </w:r>
            <w:r w:rsidR="00CC7C1D" w:rsidRPr="00563912">
              <w:rPr>
                <w:sz w:val="24"/>
                <w:szCs w:val="24"/>
              </w:rPr>
              <w:t>justificada</w:t>
            </w:r>
            <w:r w:rsidR="00D521E2" w:rsidRPr="00563912">
              <w:rPr>
                <w:sz w:val="24"/>
                <w:szCs w:val="24"/>
              </w:rPr>
              <w:t xml:space="preserve">. No obstante, estas emisiones no </w:t>
            </w:r>
            <w:r w:rsidR="00720654" w:rsidRPr="00563912">
              <w:rPr>
                <w:sz w:val="24"/>
                <w:szCs w:val="24"/>
              </w:rPr>
              <w:t>puede</w:t>
            </w:r>
            <w:r w:rsidR="00D521E2" w:rsidRPr="00563912">
              <w:rPr>
                <w:sz w:val="24"/>
                <w:szCs w:val="24"/>
              </w:rPr>
              <w:t>n ser utilizadas para descontar, compensar o excluir las emisiones directas de GEI correspondientes a la generación eléctrica, las cuales deben ser reportadas en su totalidad dentro de la categoría de emisiones directas, conforme a los límites operacionales definidos y a los lineamientos del presente Protocolo</w:t>
            </w:r>
            <w:r w:rsidR="00A84D4D" w:rsidRPr="00563912">
              <w:rPr>
                <w:sz w:val="24"/>
                <w:szCs w:val="24"/>
              </w:rPr>
              <w:t xml:space="preserve"> ROE</w:t>
            </w:r>
            <w:r w:rsidR="00D521E2" w:rsidRPr="00563912">
              <w:rPr>
                <w:sz w:val="24"/>
                <w:szCs w:val="24"/>
              </w:rPr>
              <w:t xml:space="preserve">. Esta disposición busca evitar la doble contabilidad y garantizar la integridad y consistencia del </w:t>
            </w:r>
            <w:r w:rsidR="00FF2ECF" w:rsidRPr="00563912">
              <w:rPr>
                <w:sz w:val="24"/>
                <w:szCs w:val="24"/>
              </w:rPr>
              <w:t>inventario de emisiones de GEI</w:t>
            </w:r>
            <w:r w:rsidR="00D521E2" w:rsidRPr="00563912">
              <w:rPr>
                <w:sz w:val="24"/>
                <w:szCs w:val="24"/>
              </w:rPr>
              <w:t xml:space="preserve"> en el marco del ROE.</w:t>
            </w:r>
          </w:p>
        </w:tc>
      </w:tr>
      <w:tr w:rsidR="00D521E2" w:rsidRPr="00563912" w14:paraId="1DD61EBB" w14:textId="77777777" w:rsidTr="006A3963">
        <w:tc>
          <w:tcPr>
            <w:tcW w:w="562" w:type="dxa"/>
          </w:tcPr>
          <w:p w14:paraId="649C3876" w14:textId="6BC45E86" w:rsidR="00D521E2" w:rsidRPr="00563912" w:rsidRDefault="00C903B0" w:rsidP="00D521E2">
            <w:pPr>
              <w:pStyle w:val="Prrafodelista"/>
              <w:ind w:left="0"/>
              <w:jc w:val="both"/>
              <w:rPr>
                <w:sz w:val="24"/>
                <w:szCs w:val="24"/>
              </w:rPr>
            </w:pPr>
            <w:r w:rsidRPr="00563912">
              <w:rPr>
                <w:sz w:val="24"/>
                <w:szCs w:val="24"/>
              </w:rPr>
              <w:t>XI</w:t>
            </w:r>
          </w:p>
        </w:tc>
        <w:tc>
          <w:tcPr>
            <w:tcW w:w="9503" w:type="dxa"/>
          </w:tcPr>
          <w:p w14:paraId="582EFE14" w14:textId="7D8F7150" w:rsidR="00D521E2" w:rsidRPr="00563912" w:rsidRDefault="00B24CBE" w:rsidP="00D521E2">
            <w:pPr>
              <w:pStyle w:val="Prrafodelista"/>
              <w:ind w:left="0"/>
              <w:jc w:val="both"/>
              <w:rPr>
                <w:sz w:val="24"/>
                <w:szCs w:val="24"/>
              </w:rPr>
            </w:pPr>
            <w:r w:rsidRPr="00563912">
              <w:rPr>
                <w:sz w:val="24"/>
                <w:szCs w:val="24"/>
              </w:rPr>
              <w:t>De acuerdo a la Tabla 1, e</w:t>
            </w:r>
            <w:r w:rsidR="00D521E2" w:rsidRPr="00563912">
              <w:rPr>
                <w:sz w:val="24"/>
                <w:szCs w:val="24"/>
              </w:rPr>
              <w:t xml:space="preserve">n el </w:t>
            </w:r>
            <w:r w:rsidRPr="00563912">
              <w:rPr>
                <w:sz w:val="24"/>
                <w:szCs w:val="24"/>
              </w:rPr>
              <w:t>contexto del presente protocolo</w:t>
            </w:r>
            <w:r w:rsidR="00A84D4D" w:rsidRPr="00563912">
              <w:rPr>
                <w:sz w:val="24"/>
                <w:szCs w:val="24"/>
              </w:rPr>
              <w:t xml:space="preserve"> ROE</w:t>
            </w:r>
            <w:r w:rsidRPr="00563912">
              <w:rPr>
                <w:sz w:val="24"/>
                <w:szCs w:val="24"/>
              </w:rPr>
              <w:t xml:space="preserve">, para el </w:t>
            </w:r>
            <w:r w:rsidR="00D521E2" w:rsidRPr="00563912">
              <w:rPr>
                <w:sz w:val="24"/>
                <w:szCs w:val="24"/>
              </w:rPr>
              <w:t xml:space="preserve">caso de las personas jurídicas obligadas que desarrollen actividades de </w:t>
            </w:r>
            <w:r w:rsidRPr="00563912">
              <w:rPr>
                <w:sz w:val="24"/>
                <w:szCs w:val="24"/>
              </w:rPr>
              <w:t xml:space="preserve">transmisión </w:t>
            </w:r>
            <w:r w:rsidR="00D521E2" w:rsidRPr="00563912">
              <w:rPr>
                <w:sz w:val="24"/>
                <w:szCs w:val="24"/>
              </w:rPr>
              <w:t xml:space="preserve">y distribución de energía eléctrica, estas deben cuantificar y reportar las pérdidas técnicas de energía asociadas a la operación de sus redes, en la medida en que dichas pérdidas representan </w:t>
            </w:r>
            <w:r w:rsidRPr="00563912">
              <w:rPr>
                <w:sz w:val="24"/>
                <w:szCs w:val="24"/>
              </w:rPr>
              <w:t xml:space="preserve">un </w:t>
            </w:r>
            <w:r w:rsidR="001B67A7" w:rsidRPr="00563912">
              <w:rPr>
                <w:sz w:val="24"/>
                <w:szCs w:val="24"/>
              </w:rPr>
              <w:t>“</w:t>
            </w:r>
            <w:r w:rsidRPr="00563912">
              <w:rPr>
                <w:sz w:val="24"/>
                <w:szCs w:val="24"/>
              </w:rPr>
              <w:t xml:space="preserve">uso </w:t>
            </w:r>
            <w:r w:rsidR="00D521E2" w:rsidRPr="00563912">
              <w:rPr>
                <w:sz w:val="24"/>
                <w:szCs w:val="24"/>
              </w:rPr>
              <w:t>de energía</w:t>
            </w:r>
            <w:r w:rsidR="001B67A7" w:rsidRPr="00563912">
              <w:rPr>
                <w:sz w:val="24"/>
                <w:szCs w:val="24"/>
              </w:rPr>
              <w:t>”</w:t>
            </w:r>
            <w:r w:rsidR="00D521E2" w:rsidRPr="00563912">
              <w:rPr>
                <w:sz w:val="24"/>
                <w:szCs w:val="24"/>
              </w:rPr>
              <w:t xml:space="preserve"> y, por tanto, emisiones indirectas de GEI por energía</w:t>
            </w:r>
            <w:r w:rsidRPr="00563912">
              <w:rPr>
                <w:sz w:val="24"/>
                <w:szCs w:val="24"/>
              </w:rPr>
              <w:t xml:space="preserve"> adquirida</w:t>
            </w:r>
            <w:r w:rsidR="00D521E2" w:rsidRPr="00563912">
              <w:rPr>
                <w:sz w:val="24"/>
                <w:szCs w:val="24"/>
              </w:rPr>
              <w:t xml:space="preserve">. </w:t>
            </w:r>
            <w:r w:rsidRPr="00563912">
              <w:rPr>
                <w:sz w:val="24"/>
                <w:szCs w:val="24"/>
              </w:rPr>
              <w:t>L</w:t>
            </w:r>
            <w:r w:rsidR="00D521E2" w:rsidRPr="00563912">
              <w:rPr>
                <w:sz w:val="24"/>
                <w:szCs w:val="24"/>
              </w:rPr>
              <w:t xml:space="preserve">as pérdidas técnicas </w:t>
            </w:r>
            <w:r w:rsidRPr="00563912">
              <w:rPr>
                <w:sz w:val="24"/>
                <w:szCs w:val="24"/>
              </w:rPr>
              <w:t xml:space="preserve">para la transmisión de energía eléctrica </w:t>
            </w:r>
            <w:r w:rsidR="00D521E2" w:rsidRPr="00563912">
              <w:rPr>
                <w:sz w:val="24"/>
                <w:szCs w:val="24"/>
              </w:rPr>
              <w:t xml:space="preserve">deben comprender el </w:t>
            </w:r>
            <w:r w:rsidR="001B67A7" w:rsidRPr="00563912">
              <w:rPr>
                <w:sz w:val="24"/>
                <w:szCs w:val="24"/>
              </w:rPr>
              <w:t>“</w:t>
            </w:r>
            <w:r w:rsidRPr="00563912">
              <w:rPr>
                <w:sz w:val="24"/>
                <w:szCs w:val="24"/>
              </w:rPr>
              <w:t>uso de energía</w:t>
            </w:r>
            <w:r w:rsidR="001B67A7" w:rsidRPr="00563912">
              <w:rPr>
                <w:sz w:val="24"/>
                <w:szCs w:val="24"/>
              </w:rPr>
              <w:t>”</w:t>
            </w:r>
            <w:r w:rsidRPr="00563912">
              <w:rPr>
                <w:sz w:val="24"/>
                <w:szCs w:val="24"/>
              </w:rPr>
              <w:t xml:space="preserve"> en el </w:t>
            </w:r>
            <w:r w:rsidR="00D521E2" w:rsidRPr="00563912">
              <w:rPr>
                <w:sz w:val="24"/>
                <w:szCs w:val="24"/>
              </w:rPr>
              <w:t xml:space="preserve">tramo </w:t>
            </w:r>
            <w:r w:rsidRPr="00563912">
              <w:rPr>
                <w:sz w:val="24"/>
                <w:szCs w:val="24"/>
              </w:rPr>
              <w:t xml:space="preserve">de la red </w:t>
            </w:r>
            <w:r w:rsidR="00D521E2" w:rsidRPr="00563912">
              <w:rPr>
                <w:sz w:val="24"/>
                <w:szCs w:val="24"/>
              </w:rPr>
              <w:t xml:space="preserve">entre el punto de recepción de la energía proveniente de los generadores y el punto de entrega a los distribuidores; mientras que, para los distribuidores, las pérdidas deben corresponder al </w:t>
            </w:r>
            <w:r w:rsidR="001B67A7" w:rsidRPr="00563912">
              <w:rPr>
                <w:sz w:val="24"/>
                <w:szCs w:val="24"/>
              </w:rPr>
              <w:t>“</w:t>
            </w:r>
            <w:r w:rsidRPr="00563912">
              <w:rPr>
                <w:sz w:val="24"/>
                <w:szCs w:val="24"/>
              </w:rPr>
              <w:t>uso de la energía</w:t>
            </w:r>
            <w:r w:rsidR="001B67A7" w:rsidRPr="00563912">
              <w:rPr>
                <w:sz w:val="24"/>
                <w:szCs w:val="24"/>
              </w:rPr>
              <w:t>”</w:t>
            </w:r>
            <w:r w:rsidRPr="00563912">
              <w:rPr>
                <w:sz w:val="24"/>
                <w:szCs w:val="24"/>
              </w:rPr>
              <w:t xml:space="preserve"> en el </w:t>
            </w:r>
            <w:r w:rsidR="00D521E2" w:rsidRPr="00563912">
              <w:rPr>
                <w:sz w:val="24"/>
                <w:szCs w:val="24"/>
              </w:rPr>
              <w:t>tramo entre el punto de recepción de la energía desde los sistemas de transmisión y el punto de entrega a los usuarios finales.</w:t>
            </w:r>
          </w:p>
        </w:tc>
      </w:tr>
      <w:tr w:rsidR="00D521E2" w:rsidRPr="00563912" w14:paraId="404276ED" w14:textId="77777777" w:rsidTr="006A3963">
        <w:tc>
          <w:tcPr>
            <w:tcW w:w="562" w:type="dxa"/>
          </w:tcPr>
          <w:p w14:paraId="207B664C" w14:textId="21E145A4" w:rsidR="00D521E2" w:rsidRPr="00563912" w:rsidRDefault="00A84D4D" w:rsidP="00D521E2">
            <w:pPr>
              <w:pStyle w:val="Prrafodelista"/>
              <w:ind w:left="0"/>
              <w:jc w:val="both"/>
              <w:rPr>
                <w:sz w:val="24"/>
                <w:szCs w:val="24"/>
              </w:rPr>
            </w:pPr>
            <w:r w:rsidRPr="00563912">
              <w:rPr>
                <w:sz w:val="24"/>
                <w:szCs w:val="24"/>
              </w:rPr>
              <w:t>X</w:t>
            </w:r>
            <w:r w:rsidR="00C903B0" w:rsidRPr="00563912">
              <w:rPr>
                <w:sz w:val="24"/>
                <w:szCs w:val="24"/>
              </w:rPr>
              <w:t>II</w:t>
            </w:r>
          </w:p>
        </w:tc>
        <w:tc>
          <w:tcPr>
            <w:tcW w:w="9503" w:type="dxa"/>
          </w:tcPr>
          <w:p w14:paraId="39104561" w14:textId="72FC6D80" w:rsidR="00D521E2" w:rsidRPr="00563912" w:rsidRDefault="00D521E2" w:rsidP="00D521E2">
            <w:pPr>
              <w:pStyle w:val="Prrafodelista"/>
              <w:ind w:left="0"/>
              <w:jc w:val="both"/>
              <w:rPr>
                <w:sz w:val="24"/>
                <w:szCs w:val="24"/>
              </w:rPr>
            </w:pPr>
            <w:r w:rsidRPr="00563912">
              <w:rPr>
                <w:sz w:val="24"/>
                <w:szCs w:val="24"/>
              </w:rPr>
              <w:t xml:space="preserve">La cuantificación de </w:t>
            </w:r>
            <w:r w:rsidR="00B24CBE" w:rsidRPr="00563912">
              <w:rPr>
                <w:sz w:val="24"/>
                <w:szCs w:val="24"/>
              </w:rPr>
              <w:t>l</w:t>
            </w:r>
            <w:r w:rsidRPr="00563912">
              <w:rPr>
                <w:sz w:val="24"/>
                <w:szCs w:val="24"/>
              </w:rPr>
              <w:t xml:space="preserve">as pérdidas </w:t>
            </w:r>
            <w:r w:rsidR="00B24CBE" w:rsidRPr="00563912">
              <w:rPr>
                <w:sz w:val="24"/>
                <w:szCs w:val="24"/>
              </w:rPr>
              <w:t xml:space="preserve">de energía por transmisión y distribución </w:t>
            </w:r>
            <w:r w:rsidRPr="00563912">
              <w:rPr>
                <w:sz w:val="24"/>
                <w:szCs w:val="24"/>
              </w:rPr>
              <w:t>puede realizarse mediante estimaciones basadas en balances de energía y</w:t>
            </w:r>
            <w:r w:rsidR="00B24CBE" w:rsidRPr="00563912">
              <w:rPr>
                <w:sz w:val="24"/>
                <w:szCs w:val="24"/>
              </w:rPr>
              <w:t>/o</w:t>
            </w:r>
            <w:r w:rsidRPr="00563912">
              <w:rPr>
                <w:sz w:val="24"/>
                <w:szCs w:val="24"/>
              </w:rPr>
              <w:t xml:space="preserve"> registros operativos, siempre que estas sean consistentes, trazables y técnicamente </w:t>
            </w:r>
            <w:r w:rsidR="00FE528B" w:rsidRPr="00563912">
              <w:rPr>
                <w:sz w:val="24"/>
                <w:szCs w:val="24"/>
              </w:rPr>
              <w:t>justificadas</w:t>
            </w:r>
            <w:r w:rsidRPr="00563912">
              <w:rPr>
                <w:sz w:val="24"/>
                <w:szCs w:val="24"/>
              </w:rPr>
              <w:t xml:space="preserve">; no obstante, las personas jurídicas obligadas deben propender progresivamente hacia la implementación de sistemas de medición directa o más precisos, que permitan mejorar la exactitud y confiabilidad de la información reportada. En todos los casos, el reporte debe garantizar la coherencia con los flujos energéticos de la </w:t>
            </w:r>
            <w:r w:rsidR="00641F07" w:rsidRPr="00563912">
              <w:rPr>
                <w:sz w:val="24"/>
                <w:szCs w:val="24"/>
              </w:rPr>
              <w:t>persona jurídica obligada</w:t>
            </w:r>
            <w:r w:rsidRPr="00563912">
              <w:rPr>
                <w:sz w:val="24"/>
                <w:szCs w:val="24"/>
              </w:rPr>
              <w:t xml:space="preserve"> y evitar la doble contabilidad entre agentes del sistema.</w:t>
            </w:r>
          </w:p>
        </w:tc>
      </w:tr>
    </w:tbl>
    <w:p w14:paraId="356CC680" w14:textId="77777777" w:rsidR="001310D7" w:rsidRPr="00563912" w:rsidRDefault="001310D7" w:rsidP="001310D7">
      <w:pPr>
        <w:pStyle w:val="Prrafodelista"/>
        <w:ind w:left="0"/>
        <w:rPr>
          <w:b/>
          <w:bCs/>
          <w:i/>
          <w:iCs/>
        </w:rPr>
      </w:pPr>
    </w:p>
    <w:p w14:paraId="136208CD" w14:textId="20E85834" w:rsidR="001154FD" w:rsidRPr="00563912" w:rsidRDefault="00987C90" w:rsidP="0053261A">
      <w:pPr>
        <w:pStyle w:val="Ttulo1"/>
        <w:numPr>
          <w:ilvl w:val="5"/>
          <w:numId w:val="9"/>
        </w:numPr>
        <w:jc w:val="both"/>
        <w:rPr>
          <w:b/>
          <w:bCs/>
          <w:i/>
          <w:iCs/>
          <w:color w:val="auto"/>
          <w:sz w:val="28"/>
          <w:szCs w:val="28"/>
        </w:rPr>
      </w:pPr>
      <w:bookmarkStart w:id="54" w:name="_Toc229033562"/>
      <w:r w:rsidRPr="00563912">
        <w:rPr>
          <w:b/>
          <w:bCs/>
          <w:i/>
          <w:iCs/>
          <w:color w:val="auto"/>
          <w:sz w:val="28"/>
          <w:szCs w:val="28"/>
        </w:rPr>
        <w:lastRenderedPageBreak/>
        <w:t xml:space="preserve">Certificados y contratos de suministro de energía eléctrica </w:t>
      </w:r>
      <w:r w:rsidR="004A0816" w:rsidRPr="00563912">
        <w:rPr>
          <w:b/>
          <w:bCs/>
          <w:i/>
          <w:iCs/>
          <w:color w:val="auto"/>
          <w:sz w:val="28"/>
          <w:szCs w:val="28"/>
        </w:rPr>
        <w:t xml:space="preserve">renovable </w:t>
      </w:r>
      <w:bookmarkEnd w:id="54"/>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9487"/>
      </w:tblGrid>
      <w:tr w:rsidR="00B95B1D" w:rsidRPr="00563912" w14:paraId="0F845549" w14:textId="77777777" w:rsidTr="0053261A">
        <w:tc>
          <w:tcPr>
            <w:tcW w:w="578" w:type="dxa"/>
          </w:tcPr>
          <w:p w14:paraId="55C7F983" w14:textId="39F0A771" w:rsidR="00B95B1D" w:rsidRPr="00563912" w:rsidRDefault="00C903B0" w:rsidP="00ED65A5">
            <w:pPr>
              <w:pStyle w:val="Prrafodelista"/>
              <w:ind w:left="0"/>
              <w:jc w:val="both"/>
              <w:rPr>
                <w:sz w:val="24"/>
                <w:szCs w:val="24"/>
              </w:rPr>
            </w:pPr>
            <w:r w:rsidRPr="00563912">
              <w:rPr>
                <w:sz w:val="24"/>
                <w:szCs w:val="24"/>
              </w:rPr>
              <w:t>I</w:t>
            </w:r>
          </w:p>
        </w:tc>
        <w:tc>
          <w:tcPr>
            <w:tcW w:w="9487" w:type="dxa"/>
          </w:tcPr>
          <w:p w14:paraId="73BC07CE" w14:textId="1D6C1F02" w:rsidR="00B95B1D" w:rsidRPr="00563912" w:rsidRDefault="00B95B1D" w:rsidP="00ED65A5">
            <w:pPr>
              <w:pStyle w:val="Prrafodelista"/>
              <w:ind w:left="39"/>
              <w:jc w:val="both"/>
              <w:rPr>
                <w:sz w:val="24"/>
                <w:szCs w:val="24"/>
              </w:rPr>
            </w:pPr>
            <w:r w:rsidRPr="00563912">
              <w:rPr>
                <w:sz w:val="24"/>
                <w:szCs w:val="24"/>
              </w:rPr>
              <w:t xml:space="preserve">De manera adicional a lo requerido en el ROE, Las personas jurídicas obligadas pueden realizar la cuantificación de sus emisiones a través del método del enfoque basado en mercado. Las estimaciones </w:t>
            </w:r>
            <w:r w:rsidR="005D1D37" w:rsidRPr="00563912">
              <w:rPr>
                <w:sz w:val="24"/>
                <w:szCs w:val="24"/>
              </w:rPr>
              <w:t>cuantificadas</w:t>
            </w:r>
            <w:r w:rsidRPr="00563912">
              <w:rPr>
                <w:sz w:val="24"/>
                <w:szCs w:val="24"/>
              </w:rPr>
              <w:t xml:space="preserve"> bajo el método basado en mercado no serán consideradas para la determinación del nivel de emisiones de GEI</w:t>
            </w:r>
            <w:r w:rsidR="005D1D37" w:rsidRPr="00563912">
              <w:rPr>
                <w:sz w:val="24"/>
                <w:szCs w:val="24"/>
              </w:rPr>
              <w:t xml:space="preserve"> al que se refiere el artículo 1</w:t>
            </w:r>
            <w:r w:rsidR="00256D28" w:rsidRPr="00563912">
              <w:rPr>
                <w:sz w:val="24"/>
                <w:szCs w:val="24"/>
              </w:rPr>
              <w:t>2</w:t>
            </w:r>
            <w:r w:rsidR="005D1D37" w:rsidRPr="00563912">
              <w:rPr>
                <w:sz w:val="24"/>
                <w:szCs w:val="24"/>
              </w:rPr>
              <w:t xml:space="preserve"> del Proyecto de Resolución que reglamenta el ROE</w:t>
            </w:r>
            <w:r w:rsidRPr="00563912">
              <w:rPr>
                <w:sz w:val="24"/>
                <w:szCs w:val="24"/>
              </w:rPr>
              <w:t>.</w:t>
            </w:r>
          </w:p>
        </w:tc>
      </w:tr>
      <w:tr w:rsidR="00ED65A5" w:rsidRPr="00563912" w14:paraId="08415E15" w14:textId="77777777" w:rsidTr="0053261A">
        <w:tc>
          <w:tcPr>
            <w:tcW w:w="578" w:type="dxa"/>
          </w:tcPr>
          <w:p w14:paraId="1CE7550E" w14:textId="7165A0CF" w:rsidR="00ED65A5" w:rsidRPr="00563912" w:rsidRDefault="00A84D4D" w:rsidP="00ED65A5">
            <w:pPr>
              <w:pStyle w:val="Prrafodelista"/>
              <w:ind w:left="0"/>
              <w:jc w:val="both"/>
              <w:rPr>
                <w:sz w:val="24"/>
                <w:szCs w:val="24"/>
              </w:rPr>
            </w:pPr>
            <w:r w:rsidRPr="00563912">
              <w:rPr>
                <w:sz w:val="24"/>
                <w:szCs w:val="24"/>
              </w:rPr>
              <w:t>I</w:t>
            </w:r>
            <w:r w:rsidR="00C903B0" w:rsidRPr="00563912">
              <w:rPr>
                <w:sz w:val="24"/>
                <w:szCs w:val="24"/>
              </w:rPr>
              <w:t>I</w:t>
            </w:r>
          </w:p>
        </w:tc>
        <w:tc>
          <w:tcPr>
            <w:tcW w:w="9487" w:type="dxa"/>
          </w:tcPr>
          <w:p w14:paraId="71B6AE15" w14:textId="1B40B87B" w:rsidR="00ED65A5" w:rsidRPr="00563912" w:rsidRDefault="00987C90" w:rsidP="00ED65A5">
            <w:pPr>
              <w:pStyle w:val="Prrafodelista"/>
              <w:ind w:left="39"/>
              <w:jc w:val="both"/>
              <w:rPr>
                <w:sz w:val="24"/>
                <w:szCs w:val="24"/>
              </w:rPr>
            </w:pPr>
            <w:r w:rsidRPr="00563912">
              <w:rPr>
                <w:sz w:val="24"/>
                <w:szCs w:val="24"/>
              </w:rPr>
              <w:t xml:space="preserve">El uso de certificados de energía renovable (REC), contratos de compraventa de energía (PPA) u otros instrumentos equivalentes en el marco del enfoque basado en mercado corresponde a una asignación contable de atributos de la energía consumida y no constituye, en sí mismo, una reducción directa de emisiones de GEI por parte de la </w:t>
            </w:r>
            <w:r w:rsidR="00641F07" w:rsidRPr="00563912">
              <w:rPr>
                <w:sz w:val="24"/>
                <w:szCs w:val="24"/>
              </w:rPr>
              <w:t>persona jurídica obligada</w:t>
            </w:r>
            <w:r w:rsidR="005D1D37" w:rsidRPr="00563912">
              <w:rPr>
                <w:sz w:val="24"/>
                <w:szCs w:val="24"/>
              </w:rPr>
              <w:t xml:space="preserve"> en el marco del ROE</w:t>
            </w:r>
            <w:r w:rsidRPr="00563912">
              <w:rPr>
                <w:sz w:val="24"/>
                <w:szCs w:val="24"/>
              </w:rPr>
              <w:t>.</w:t>
            </w:r>
          </w:p>
        </w:tc>
      </w:tr>
      <w:tr w:rsidR="00987C90" w:rsidRPr="00563912" w14:paraId="41D8D311" w14:textId="77777777" w:rsidTr="0053261A">
        <w:tc>
          <w:tcPr>
            <w:tcW w:w="578" w:type="dxa"/>
          </w:tcPr>
          <w:p w14:paraId="49DEAF6D" w14:textId="1CF1F418" w:rsidR="00987C90" w:rsidRPr="00563912" w:rsidRDefault="00A84D4D" w:rsidP="00ED65A5">
            <w:pPr>
              <w:pStyle w:val="Prrafodelista"/>
              <w:ind w:left="0"/>
              <w:jc w:val="both"/>
              <w:rPr>
                <w:sz w:val="24"/>
                <w:szCs w:val="24"/>
              </w:rPr>
            </w:pPr>
            <w:r w:rsidRPr="00563912">
              <w:rPr>
                <w:sz w:val="24"/>
                <w:szCs w:val="24"/>
              </w:rPr>
              <w:t>I</w:t>
            </w:r>
            <w:r w:rsidR="00C903B0" w:rsidRPr="00563912">
              <w:rPr>
                <w:sz w:val="24"/>
                <w:szCs w:val="24"/>
              </w:rPr>
              <w:t>II</w:t>
            </w:r>
          </w:p>
        </w:tc>
        <w:tc>
          <w:tcPr>
            <w:tcW w:w="9487" w:type="dxa"/>
          </w:tcPr>
          <w:p w14:paraId="7EFCC32F" w14:textId="42D1BAEC" w:rsidR="00987C90" w:rsidRPr="00563912" w:rsidRDefault="00596536" w:rsidP="00ED65A5">
            <w:pPr>
              <w:pStyle w:val="Prrafodelista"/>
              <w:ind w:left="39"/>
              <w:jc w:val="both"/>
              <w:rPr>
                <w:sz w:val="24"/>
                <w:szCs w:val="24"/>
              </w:rPr>
            </w:pPr>
            <w:r w:rsidRPr="00563912">
              <w:rPr>
                <w:sz w:val="24"/>
                <w:szCs w:val="24"/>
              </w:rPr>
              <w:t>E</w:t>
            </w:r>
            <w:r w:rsidR="005D1D37" w:rsidRPr="00563912">
              <w:rPr>
                <w:sz w:val="24"/>
                <w:szCs w:val="24"/>
              </w:rPr>
              <w:t>l</w:t>
            </w:r>
            <w:r w:rsidRPr="00563912">
              <w:rPr>
                <w:sz w:val="24"/>
                <w:szCs w:val="24"/>
              </w:rPr>
              <w:t xml:space="preserve"> enfoque </w:t>
            </w:r>
            <w:r w:rsidR="005D1D37" w:rsidRPr="00563912">
              <w:rPr>
                <w:sz w:val="24"/>
                <w:szCs w:val="24"/>
              </w:rPr>
              <w:t xml:space="preserve">basado en mercado </w:t>
            </w:r>
            <w:r w:rsidRPr="00563912">
              <w:rPr>
                <w:sz w:val="24"/>
                <w:szCs w:val="24"/>
              </w:rPr>
              <w:t xml:space="preserve">solo podrá utilizarse de manera </w:t>
            </w:r>
            <w:r w:rsidR="00382115" w:rsidRPr="00563912">
              <w:rPr>
                <w:sz w:val="24"/>
                <w:szCs w:val="24"/>
              </w:rPr>
              <w:t>opcional</w:t>
            </w:r>
            <w:r w:rsidR="005D1D37" w:rsidRPr="00563912">
              <w:rPr>
                <w:sz w:val="24"/>
                <w:szCs w:val="24"/>
              </w:rPr>
              <w:t xml:space="preserve"> y </w:t>
            </w:r>
            <w:r w:rsidR="004A0816" w:rsidRPr="00563912">
              <w:rPr>
                <w:sz w:val="24"/>
                <w:szCs w:val="24"/>
              </w:rPr>
              <w:t>adicional</w:t>
            </w:r>
            <w:r w:rsidRPr="00563912">
              <w:rPr>
                <w:sz w:val="24"/>
                <w:szCs w:val="24"/>
              </w:rPr>
              <w:t xml:space="preserve"> al método basado en ubicación</w:t>
            </w:r>
            <w:r w:rsidR="005D1D37" w:rsidRPr="00563912">
              <w:rPr>
                <w:sz w:val="24"/>
                <w:szCs w:val="24"/>
              </w:rPr>
              <w:t>,</w:t>
            </w:r>
            <w:r w:rsidRPr="00563912">
              <w:rPr>
                <w:sz w:val="24"/>
                <w:szCs w:val="24"/>
              </w:rPr>
              <w:t xml:space="preserve"> y </w:t>
            </w:r>
            <w:r w:rsidR="005D1D37" w:rsidRPr="00563912">
              <w:rPr>
                <w:sz w:val="24"/>
                <w:szCs w:val="24"/>
              </w:rPr>
              <w:t xml:space="preserve">se aplicará </w:t>
            </w:r>
            <w:r w:rsidRPr="00563912">
              <w:rPr>
                <w:sz w:val="24"/>
                <w:szCs w:val="24"/>
              </w:rPr>
              <w:t>exclusivamente respecto de energía eléctrica adquirida o recibida de un tercero, cuando exista información o soporte contractual trazable que permita atribuir un factor de emisión específico al consumo reportado.</w:t>
            </w:r>
          </w:p>
        </w:tc>
      </w:tr>
      <w:tr w:rsidR="00847AF6" w:rsidRPr="00563912" w14:paraId="2AB6AF1F" w14:textId="77777777" w:rsidTr="0053261A">
        <w:tc>
          <w:tcPr>
            <w:tcW w:w="578" w:type="dxa"/>
          </w:tcPr>
          <w:p w14:paraId="6E14A571" w14:textId="02FCC5FB" w:rsidR="00847AF6" w:rsidRPr="00563912" w:rsidRDefault="00A84D4D" w:rsidP="00ED65A5">
            <w:pPr>
              <w:pStyle w:val="Prrafodelista"/>
              <w:ind w:left="0"/>
              <w:jc w:val="both"/>
              <w:rPr>
                <w:sz w:val="24"/>
                <w:szCs w:val="24"/>
              </w:rPr>
            </w:pPr>
            <w:r w:rsidRPr="00563912">
              <w:rPr>
                <w:sz w:val="24"/>
                <w:szCs w:val="24"/>
              </w:rPr>
              <w:t>I</w:t>
            </w:r>
            <w:r w:rsidR="00C903B0" w:rsidRPr="00563912">
              <w:rPr>
                <w:sz w:val="24"/>
                <w:szCs w:val="24"/>
              </w:rPr>
              <w:t>V</w:t>
            </w:r>
          </w:p>
        </w:tc>
        <w:tc>
          <w:tcPr>
            <w:tcW w:w="9487" w:type="dxa"/>
          </w:tcPr>
          <w:p w14:paraId="291BCDE6" w14:textId="0AB16C10" w:rsidR="00847AF6" w:rsidRPr="00563912" w:rsidRDefault="00847AF6" w:rsidP="00ED65A5">
            <w:pPr>
              <w:pStyle w:val="Prrafodelista"/>
              <w:ind w:left="39"/>
              <w:jc w:val="both"/>
              <w:rPr>
                <w:sz w:val="24"/>
                <w:szCs w:val="24"/>
              </w:rPr>
            </w:pPr>
            <w:r w:rsidRPr="00563912">
              <w:rPr>
                <w:sz w:val="24"/>
                <w:szCs w:val="24"/>
              </w:rPr>
              <w:t>En caso de que la persona jurídica obligada incluya información bajo el enfoque basado en mercado, deberá garantizar la consistencia, trazabilidad y transparencia del reporte, documentando los supuestos, fuentes de información y metodologías utilizadas.</w:t>
            </w:r>
          </w:p>
        </w:tc>
      </w:tr>
    </w:tbl>
    <w:p w14:paraId="5FA2F2B0" w14:textId="77777777" w:rsidR="001310D7" w:rsidRPr="00563912" w:rsidRDefault="001310D7" w:rsidP="001310D7">
      <w:pPr>
        <w:pStyle w:val="Prrafodelista"/>
        <w:ind w:left="0"/>
        <w:rPr>
          <w:b/>
          <w:bCs/>
          <w:i/>
          <w:iCs/>
        </w:rPr>
      </w:pPr>
    </w:p>
    <w:p w14:paraId="02CF5F71" w14:textId="246D48BD" w:rsidR="003D69A2" w:rsidRPr="00563912" w:rsidRDefault="005E29DF" w:rsidP="0053261A">
      <w:pPr>
        <w:pStyle w:val="Ttulo1"/>
        <w:numPr>
          <w:ilvl w:val="4"/>
          <w:numId w:val="9"/>
        </w:numPr>
        <w:jc w:val="both"/>
        <w:rPr>
          <w:b/>
          <w:bCs/>
          <w:i/>
          <w:iCs/>
          <w:color w:val="auto"/>
          <w:sz w:val="28"/>
          <w:szCs w:val="28"/>
        </w:rPr>
      </w:pPr>
      <w:bookmarkStart w:id="55" w:name="_Toc229033563"/>
      <w:r w:rsidRPr="00563912">
        <w:rPr>
          <w:b/>
          <w:bCs/>
          <w:i/>
          <w:iCs/>
          <w:color w:val="auto"/>
          <w:sz w:val="28"/>
          <w:szCs w:val="28"/>
        </w:rPr>
        <w:t xml:space="preserve">Subcategoría de </w:t>
      </w:r>
      <w:r w:rsidR="00F1265F" w:rsidRPr="00563912">
        <w:rPr>
          <w:b/>
          <w:bCs/>
          <w:i/>
          <w:iCs/>
          <w:color w:val="auto"/>
          <w:sz w:val="28"/>
          <w:szCs w:val="28"/>
        </w:rPr>
        <w:t>Emisiones indirectas de GEI por uso de otras formas de energía</w:t>
      </w:r>
      <w:bookmarkEnd w:id="55"/>
    </w:p>
    <w:tbl>
      <w:tblPr>
        <w:tblStyle w:val="Tablaconcuadrcula"/>
        <w:tblW w:w="9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F1265F" w:rsidRPr="00563912" w14:paraId="391C0A0A" w14:textId="77777777" w:rsidTr="00F1265F">
        <w:tc>
          <w:tcPr>
            <w:tcW w:w="9142" w:type="dxa"/>
          </w:tcPr>
          <w:tbl>
            <w:tblPr>
              <w:tblStyle w:val="Tablaconcuadrcula"/>
              <w:tblW w:w="10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34"/>
            </w:tblGrid>
            <w:tr w:rsidR="00F1265F" w:rsidRPr="00563912" w14:paraId="1D329D98" w14:textId="77777777" w:rsidTr="006A3963">
              <w:tc>
                <w:tcPr>
                  <w:tcW w:w="562" w:type="dxa"/>
                </w:tcPr>
                <w:p w14:paraId="34482E75" w14:textId="3B6BB7DB" w:rsidR="00F1265F" w:rsidRPr="00563912" w:rsidRDefault="00C903B0" w:rsidP="00F1265F">
                  <w:pPr>
                    <w:jc w:val="both"/>
                    <w:rPr>
                      <w:sz w:val="24"/>
                      <w:szCs w:val="24"/>
                    </w:rPr>
                  </w:pPr>
                  <w:r w:rsidRPr="00563912">
                    <w:rPr>
                      <w:sz w:val="24"/>
                      <w:szCs w:val="24"/>
                    </w:rPr>
                    <w:t>I</w:t>
                  </w:r>
                </w:p>
              </w:tc>
              <w:tc>
                <w:tcPr>
                  <w:tcW w:w="9534" w:type="dxa"/>
                </w:tcPr>
                <w:p w14:paraId="502B0383" w14:textId="2E79220E" w:rsidR="00F1265F" w:rsidRPr="00563912" w:rsidRDefault="00F1265F" w:rsidP="006A3963">
                  <w:pPr>
                    <w:pStyle w:val="Prrafodelista"/>
                    <w:ind w:left="39" w:right="177"/>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consideran emisiones indirectas por uso de otras formas de energía aquellas emisiones de gases de efecto invernadero (GEI) que se generan en fuentes externas a la </w:t>
                  </w:r>
                  <w:r w:rsidR="00641F07" w:rsidRPr="00563912">
                    <w:rPr>
                      <w:sz w:val="24"/>
                      <w:szCs w:val="24"/>
                    </w:rPr>
                    <w:t>persona jurídica obligada</w:t>
                  </w:r>
                  <w:r w:rsidRPr="00563912">
                    <w:rPr>
                      <w:sz w:val="24"/>
                      <w:szCs w:val="24"/>
                    </w:rPr>
                    <w:t xml:space="preserve"> como consecuencia del consumo de energía distinta a la energía eléctrica, adquirida y utilizada en las operaciones bajo el control operacional de la persona jurídica obligada.</w:t>
                  </w:r>
                </w:p>
              </w:tc>
            </w:tr>
            <w:tr w:rsidR="00F1265F" w:rsidRPr="00563912" w14:paraId="2EA4B5F6"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39D4A45D" w14:textId="781C3039" w:rsidR="00F1265F" w:rsidRPr="00563912" w:rsidRDefault="00A84D4D" w:rsidP="00F1265F">
                  <w:pPr>
                    <w:pStyle w:val="Prrafodelista"/>
                    <w:ind w:left="0"/>
                    <w:jc w:val="both"/>
                    <w:rPr>
                      <w:sz w:val="24"/>
                      <w:szCs w:val="24"/>
                    </w:rPr>
                  </w:pPr>
                  <w:r w:rsidRPr="00563912">
                    <w:rPr>
                      <w:sz w:val="24"/>
                      <w:szCs w:val="24"/>
                    </w:rPr>
                    <w:t>I</w:t>
                  </w:r>
                  <w:r w:rsidR="00C903B0" w:rsidRPr="00563912">
                    <w:rPr>
                      <w:sz w:val="24"/>
                      <w:szCs w:val="24"/>
                    </w:rPr>
                    <w:t>I</w:t>
                  </w:r>
                </w:p>
              </w:tc>
              <w:tc>
                <w:tcPr>
                  <w:tcW w:w="9534" w:type="dxa"/>
                  <w:tcBorders>
                    <w:top w:val="nil"/>
                    <w:left w:val="nil"/>
                    <w:bottom w:val="nil"/>
                    <w:right w:val="nil"/>
                  </w:tcBorders>
                </w:tcPr>
                <w:p w14:paraId="2DB25CF4" w14:textId="0199D1CE" w:rsidR="00F1265F" w:rsidRPr="00563912" w:rsidRDefault="00F1265F" w:rsidP="006A3963">
                  <w:pPr>
                    <w:pStyle w:val="Prrafodelista"/>
                    <w:ind w:left="39" w:right="177"/>
                    <w:jc w:val="both"/>
                    <w:rPr>
                      <w:sz w:val="24"/>
                      <w:szCs w:val="24"/>
                    </w:rPr>
                  </w:pPr>
                  <w:r w:rsidRPr="00563912">
                    <w:rPr>
                      <w:sz w:val="24"/>
                      <w:szCs w:val="24"/>
                    </w:rPr>
                    <w:t>Estas emisiones comprenden aquellas asociadas a la producción, transformación y suministro de formas de energía tales como vapor, calor, frío, aire comprimido</w:t>
                  </w:r>
                  <w:r w:rsidR="0066421F" w:rsidRPr="00563912">
                    <w:rPr>
                      <w:sz w:val="24"/>
                      <w:szCs w:val="24"/>
                    </w:rPr>
                    <w:t>, entre otras formas de energía suministradas externamente</w:t>
                  </w:r>
                  <w:r w:rsidR="0066421F" w:rsidRPr="00563912" w:rsidDel="0066421F">
                    <w:rPr>
                      <w:sz w:val="24"/>
                      <w:szCs w:val="24"/>
                    </w:rPr>
                    <w:t xml:space="preserve"> </w:t>
                  </w:r>
                  <w:r w:rsidRPr="00563912">
                    <w:rPr>
                      <w:sz w:val="24"/>
                      <w:szCs w:val="24"/>
                    </w:rPr>
                    <w:t xml:space="preserve">y </w:t>
                  </w:r>
                  <w:r w:rsidR="0066421F" w:rsidRPr="00563912">
                    <w:rPr>
                      <w:sz w:val="24"/>
                      <w:szCs w:val="24"/>
                    </w:rPr>
                    <w:t xml:space="preserve">consumidas </w:t>
                  </w:r>
                  <w:r w:rsidRPr="00563912">
                    <w:rPr>
                      <w:sz w:val="24"/>
                      <w:szCs w:val="24"/>
                    </w:rPr>
                    <w:t xml:space="preserve">por la </w:t>
                  </w:r>
                  <w:r w:rsidR="00641F07" w:rsidRPr="00563912">
                    <w:rPr>
                      <w:sz w:val="24"/>
                      <w:szCs w:val="24"/>
                    </w:rPr>
                    <w:t>persona jurídica obligada</w:t>
                  </w:r>
                  <w:r w:rsidRPr="00563912">
                    <w:rPr>
                      <w:sz w:val="24"/>
                      <w:szCs w:val="24"/>
                    </w:rPr>
                    <w:t>, incluyendo, pero sin limitarse, a servicios energéticos suministrados a través de redes, contratos de provisión o esquemas de tercerización de servicios energéticos.</w:t>
                  </w:r>
                </w:p>
              </w:tc>
            </w:tr>
            <w:tr w:rsidR="00F1265F" w:rsidRPr="00563912" w14:paraId="7AF68C13"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7FE5767B" w14:textId="2F100FBE" w:rsidR="00F1265F" w:rsidRPr="00563912" w:rsidRDefault="00A84D4D" w:rsidP="00F1265F">
                  <w:pPr>
                    <w:pStyle w:val="Prrafodelista"/>
                    <w:ind w:left="0"/>
                    <w:jc w:val="both"/>
                    <w:rPr>
                      <w:sz w:val="24"/>
                      <w:szCs w:val="24"/>
                    </w:rPr>
                  </w:pPr>
                  <w:r w:rsidRPr="00563912">
                    <w:rPr>
                      <w:sz w:val="24"/>
                      <w:szCs w:val="24"/>
                    </w:rPr>
                    <w:t>I</w:t>
                  </w:r>
                  <w:r w:rsidR="00C903B0" w:rsidRPr="00563912">
                    <w:rPr>
                      <w:sz w:val="24"/>
                      <w:szCs w:val="24"/>
                    </w:rPr>
                    <w:t>II</w:t>
                  </w:r>
                </w:p>
              </w:tc>
              <w:tc>
                <w:tcPr>
                  <w:tcW w:w="9534" w:type="dxa"/>
                  <w:tcBorders>
                    <w:top w:val="nil"/>
                    <w:left w:val="nil"/>
                    <w:bottom w:val="nil"/>
                    <w:right w:val="nil"/>
                  </w:tcBorders>
                </w:tcPr>
                <w:p w14:paraId="20FF3DE7" w14:textId="77777777" w:rsidR="00F1265F" w:rsidRPr="00563912" w:rsidRDefault="00F1265F" w:rsidP="006A3963">
                  <w:pPr>
                    <w:pStyle w:val="Prrafodelista"/>
                    <w:ind w:left="39" w:right="177"/>
                    <w:jc w:val="both"/>
                    <w:rPr>
                      <w:sz w:val="24"/>
                      <w:szCs w:val="24"/>
                    </w:rPr>
                  </w:pPr>
                  <w:r w:rsidRPr="00563912">
                    <w:rPr>
                      <w:sz w:val="24"/>
                      <w:szCs w:val="24"/>
                    </w:rPr>
                    <w:t>Las fuentes asociadas al uso de estas formas de energía deberán ser identificadas y reportadas de manera que reflejen de forma completa y verificable los consumos asociados a dichas utilidades, considerando todas las instalaciones, procesos y actividades en las que se utilicen, independientemente de su origen, tecnología de generación o modalidad de suministro.</w:t>
                  </w:r>
                </w:p>
              </w:tc>
            </w:tr>
            <w:tr w:rsidR="00F1265F" w:rsidRPr="00563912" w14:paraId="743B372A"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5F68A7D7" w14:textId="1638A78D" w:rsidR="00F1265F" w:rsidRPr="00563912" w:rsidRDefault="00A84D4D" w:rsidP="00F1265F">
                  <w:pPr>
                    <w:pStyle w:val="Prrafodelista"/>
                    <w:ind w:left="0"/>
                    <w:jc w:val="both"/>
                    <w:rPr>
                      <w:sz w:val="24"/>
                      <w:szCs w:val="24"/>
                    </w:rPr>
                  </w:pPr>
                  <w:r w:rsidRPr="00563912">
                    <w:rPr>
                      <w:sz w:val="24"/>
                      <w:szCs w:val="24"/>
                    </w:rPr>
                    <w:t>I</w:t>
                  </w:r>
                  <w:r w:rsidR="00C903B0" w:rsidRPr="00563912">
                    <w:rPr>
                      <w:sz w:val="24"/>
                      <w:szCs w:val="24"/>
                    </w:rPr>
                    <w:t>V</w:t>
                  </w:r>
                </w:p>
              </w:tc>
              <w:tc>
                <w:tcPr>
                  <w:tcW w:w="9534" w:type="dxa"/>
                  <w:tcBorders>
                    <w:top w:val="nil"/>
                    <w:left w:val="nil"/>
                    <w:bottom w:val="nil"/>
                    <w:right w:val="nil"/>
                  </w:tcBorders>
                </w:tcPr>
                <w:p w14:paraId="4CFBD585" w14:textId="1E0E0E08" w:rsidR="00F1265F" w:rsidRPr="00563912" w:rsidRDefault="00F1265F" w:rsidP="006A3963">
                  <w:pPr>
                    <w:pStyle w:val="Prrafodelista"/>
                    <w:ind w:left="39" w:right="177"/>
                    <w:jc w:val="both"/>
                    <w:rPr>
                      <w:sz w:val="24"/>
                      <w:szCs w:val="24"/>
                    </w:rPr>
                  </w:pPr>
                  <w:r w:rsidRPr="00563912">
                    <w:rPr>
                      <w:sz w:val="24"/>
                      <w:szCs w:val="24"/>
                    </w:rPr>
                    <w:t xml:space="preserve">La persona jurídica obligada deberá asegurar que la información reportada permita la adecuada trazabilidad de estos consumos dentro del </w:t>
                  </w:r>
                  <w:r w:rsidR="00FF2ECF" w:rsidRPr="00563912">
                    <w:rPr>
                      <w:sz w:val="24"/>
                      <w:szCs w:val="24"/>
                    </w:rPr>
                    <w:t>inventario de emisiones de GEI</w:t>
                  </w:r>
                  <w:r w:rsidRPr="00563912">
                    <w:rPr>
                      <w:sz w:val="24"/>
                      <w:szCs w:val="24"/>
                    </w:rPr>
                    <w:t>, incluyendo la identificación de los tipos de energía utilizados, los proveedores o esquemas de suministro y los periodos de consumo,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421BC6D3" w14:textId="6EB07A6A" w:rsidR="00F1265F" w:rsidRPr="00563912" w:rsidRDefault="00F1265F" w:rsidP="00C12714">
            <w:pPr>
              <w:pStyle w:val="Prrafodelista"/>
              <w:ind w:left="0"/>
              <w:jc w:val="both"/>
              <w:rPr>
                <w:sz w:val="24"/>
                <w:szCs w:val="24"/>
              </w:rPr>
            </w:pPr>
          </w:p>
        </w:tc>
      </w:tr>
    </w:tbl>
    <w:p w14:paraId="16DD47E4" w14:textId="77777777" w:rsidR="001310D7" w:rsidRPr="00563912" w:rsidRDefault="001310D7" w:rsidP="001310D7">
      <w:pPr>
        <w:pStyle w:val="Prrafodelista"/>
        <w:ind w:left="0"/>
        <w:rPr>
          <w:b/>
          <w:bCs/>
          <w:i/>
          <w:iCs/>
          <w:sz w:val="24"/>
          <w:szCs w:val="24"/>
        </w:rPr>
      </w:pPr>
    </w:p>
    <w:p w14:paraId="07E07265" w14:textId="1C3D19D5" w:rsidR="004818B8" w:rsidRPr="00563912" w:rsidRDefault="0089759C" w:rsidP="0053261A">
      <w:pPr>
        <w:pStyle w:val="Ttulo1"/>
        <w:numPr>
          <w:ilvl w:val="3"/>
          <w:numId w:val="9"/>
        </w:numPr>
        <w:jc w:val="both"/>
        <w:rPr>
          <w:b/>
          <w:bCs/>
          <w:color w:val="auto"/>
          <w:sz w:val="28"/>
          <w:szCs w:val="28"/>
        </w:rPr>
      </w:pPr>
      <w:bookmarkStart w:id="56" w:name="_Toc229033564"/>
      <w:r w:rsidRPr="00563912">
        <w:rPr>
          <w:b/>
          <w:bCs/>
          <w:color w:val="auto"/>
          <w:sz w:val="28"/>
          <w:szCs w:val="28"/>
        </w:rPr>
        <w:lastRenderedPageBreak/>
        <w:t xml:space="preserve">Emisiones Biogénicas de </w:t>
      </w:r>
      <w:r w:rsidR="009F0234" w:rsidRPr="00563912">
        <w:rPr>
          <w:b/>
          <w:bCs/>
          <w:color w:val="auto"/>
          <w:sz w:val="28"/>
          <w:szCs w:val="28"/>
        </w:rPr>
        <w:t>CO</w:t>
      </w:r>
      <w:r w:rsidR="009F0234" w:rsidRPr="00563912">
        <w:rPr>
          <w:b/>
          <w:bCs/>
          <w:color w:val="auto"/>
          <w:sz w:val="28"/>
          <w:szCs w:val="28"/>
          <w:vertAlign w:val="subscript"/>
        </w:rPr>
        <w:t>2</w:t>
      </w:r>
      <w:bookmarkEnd w:id="56"/>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7A944681" w14:textId="77777777" w:rsidTr="006A3963">
        <w:tc>
          <w:tcPr>
            <w:tcW w:w="562" w:type="dxa"/>
          </w:tcPr>
          <w:p w14:paraId="2FB3F35B" w14:textId="6F14BA72"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258BADB9" w14:textId="47799242" w:rsidR="001310D7" w:rsidRPr="00563912" w:rsidRDefault="000619E1" w:rsidP="00EB3221">
            <w:pPr>
              <w:pStyle w:val="Prrafodelista"/>
              <w:ind w:left="39"/>
              <w:jc w:val="both"/>
              <w:rPr>
                <w:sz w:val="24"/>
                <w:szCs w:val="24"/>
              </w:rPr>
            </w:pPr>
            <w:r w:rsidRPr="00563912">
              <w:rPr>
                <w:sz w:val="24"/>
                <w:szCs w:val="24"/>
              </w:rPr>
              <w:t>Las personas jurídicas obligadas deben identificar, cuantificar y reportar las emisiones de CO₂ de origen biogénico asociadas a sus operaciones, diferenciándolas claramente de las emisiones de origen fósil, conforme a las categorías definidas en el presente Protocolo</w:t>
            </w:r>
            <w:r w:rsidR="00A84D4D" w:rsidRPr="00563912">
              <w:rPr>
                <w:sz w:val="24"/>
                <w:szCs w:val="24"/>
              </w:rPr>
              <w:t xml:space="preserve"> ROE</w:t>
            </w:r>
            <w:r w:rsidRPr="00563912">
              <w:rPr>
                <w:sz w:val="24"/>
                <w:szCs w:val="24"/>
              </w:rPr>
              <w:t>.</w:t>
            </w:r>
          </w:p>
        </w:tc>
      </w:tr>
      <w:tr w:rsidR="00E63260" w:rsidRPr="00563912" w14:paraId="02D5DF27"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0705AC60" w14:textId="09419EDA"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503" w:type="dxa"/>
            <w:tcBorders>
              <w:top w:val="nil"/>
              <w:left w:val="nil"/>
              <w:bottom w:val="nil"/>
              <w:right w:val="nil"/>
            </w:tcBorders>
          </w:tcPr>
          <w:p w14:paraId="7FB2A0F5" w14:textId="394F1DBF" w:rsidR="00E63260" w:rsidRPr="00563912" w:rsidRDefault="00EB3221" w:rsidP="00C12714">
            <w:pPr>
              <w:pStyle w:val="Prrafodelista"/>
              <w:ind w:left="0"/>
              <w:jc w:val="both"/>
              <w:rPr>
                <w:sz w:val="24"/>
                <w:szCs w:val="24"/>
              </w:rPr>
            </w:pPr>
            <w:r w:rsidRPr="00563912">
              <w:rPr>
                <w:sz w:val="24"/>
                <w:szCs w:val="24"/>
              </w:rPr>
              <w:t>Estas emisiones corresponden a aquellas generadas por la oxidación de biomasa en procesos de combustión</w:t>
            </w:r>
            <w:r w:rsidR="004C2E3F" w:rsidRPr="00563912">
              <w:rPr>
                <w:sz w:val="24"/>
                <w:szCs w:val="24"/>
              </w:rPr>
              <w:t xml:space="preserve"> (total o parcial)</w:t>
            </w:r>
            <w:r w:rsidRPr="00563912">
              <w:rPr>
                <w:sz w:val="24"/>
                <w:szCs w:val="24"/>
              </w:rPr>
              <w:t xml:space="preserve">, incluyendo, entre otras, biocombustibles, biomasa sólida, </w:t>
            </w:r>
            <w:r w:rsidR="00120982" w:rsidRPr="00563912">
              <w:rPr>
                <w:sz w:val="24"/>
                <w:szCs w:val="24"/>
              </w:rPr>
              <w:t>biogás</w:t>
            </w:r>
            <w:r w:rsidR="004C2E3F" w:rsidRPr="00563912">
              <w:rPr>
                <w:sz w:val="24"/>
                <w:szCs w:val="24"/>
              </w:rPr>
              <w:t>,</w:t>
            </w:r>
            <w:r w:rsidR="00120982" w:rsidRPr="00563912">
              <w:rPr>
                <w:sz w:val="24"/>
                <w:szCs w:val="24"/>
              </w:rPr>
              <w:t xml:space="preserve"> </w:t>
            </w:r>
            <w:r w:rsidRPr="00563912">
              <w:rPr>
                <w:sz w:val="24"/>
                <w:szCs w:val="24"/>
              </w:rPr>
              <w:t>residuos orgánicos y otros materiales de origen biológico.</w:t>
            </w:r>
          </w:p>
        </w:tc>
      </w:tr>
      <w:tr w:rsidR="00E63260" w:rsidRPr="00563912" w14:paraId="1D0A8E06"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61DE904A" w14:textId="2B34EAED"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Borders>
              <w:top w:val="nil"/>
              <w:left w:val="nil"/>
              <w:bottom w:val="nil"/>
              <w:right w:val="nil"/>
            </w:tcBorders>
          </w:tcPr>
          <w:p w14:paraId="32525EC6" w14:textId="282544F7" w:rsidR="00E63260" w:rsidRPr="00563912" w:rsidRDefault="00EB3221" w:rsidP="00C12714">
            <w:pPr>
              <w:pStyle w:val="Prrafodelista"/>
              <w:ind w:left="0"/>
              <w:jc w:val="both"/>
              <w:rPr>
                <w:sz w:val="24"/>
                <w:szCs w:val="24"/>
              </w:rPr>
            </w:pPr>
            <w:r w:rsidRPr="00563912">
              <w:rPr>
                <w:sz w:val="24"/>
                <w:szCs w:val="24"/>
              </w:rPr>
              <w:t>El reporte de emisiones biogénicas de CO</w:t>
            </w:r>
            <w:r w:rsidRPr="00563912">
              <w:rPr>
                <w:sz w:val="24"/>
                <w:szCs w:val="24"/>
                <w:vertAlign w:val="subscript"/>
              </w:rPr>
              <w:t>2</w:t>
            </w:r>
            <w:r w:rsidRPr="00563912">
              <w:rPr>
                <w:sz w:val="24"/>
                <w:szCs w:val="24"/>
              </w:rPr>
              <w:t xml:space="preserve"> debe realizarse de manera separada e informativa, sin </w:t>
            </w:r>
            <w:r w:rsidR="00120982" w:rsidRPr="00563912">
              <w:rPr>
                <w:sz w:val="24"/>
                <w:szCs w:val="24"/>
              </w:rPr>
              <w:t xml:space="preserve">sumarse </w:t>
            </w:r>
            <w:r w:rsidRPr="00563912">
              <w:rPr>
                <w:sz w:val="24"/>
                <w:szCs w:val="24"/>
              </w:rPr>
              <w:t>a las emisiones totales del reporte de emisiones directas e indirectas expresadas en CO₂ equivalente (CO₂e</w:t>
            </w:r>
            <w:r w:rsidR="00CE660E" w:rsidRPr="00563912">
              <w:rPr>
                <w:sz w:val="24"/>
                <w:szCs w:val="24"/>
              </w:rPr>
              <w:t>q</w:t>
            </w:r>
            <w:r w:rsidRPr="00563912">
              <w:rPr>
                <w:sz w:val="24"/>
                <w:szCs w:val="24"/>
              </w:rPr>
              <w:t>), garantizando la transparencia y comparabilidad de la información.</w:t>
            </w:r>
          </w:p>
        </w:tc>
      </w:tr>
      <w:tr w:rsidR="00E63260" w:rsidRPr="00563912" w14:paraId="6F9B1DF2"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38F74995" w14:textId="38D37A6B"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V</w:t>
            </w:r>
          </w:p>
        </w:tc>
        <w:tc>
          <w:tcPr>
            <w:tcW w:w="9503" w:type="dxa"/>
            <w:tcBorders>
              <w:top w:val="nil"/>
              <w:left w:val="nil"/>
              <w:bottom w:val="nil"/>
              <w:right w:val="nil"/>
            </w:tcBorders>
          </w:tcPr>
          <w:p w14:paraId="01CEA4F6" w14:textId="240C27AD" w:rsidR="00E63260" w:rsidRPr="00563912" w:rsidRDefault="000619E1" w:rsidP="00C12714">
            <w:pPr>
              <w:pStyle w:val="Prrafodelista"/>
              <w:ind w:left="0"/>
              <w:jc w:val="both"/>
              <w:rPr>
                <w:sz w:val="24"/>
                <w:szCs w:val="24"/>
              </w:rPr>
            </w:pPr>
            <w:r w:rsidRPr="00563912">
              <w:rPr>
                <w:sz w:val="24"/>
                <w:szCs w:val="24"/>
              </w:rPr>
              <w:t xml:space="preserve">La identificación y cuantificación debe efectuarse de manera consistente y trazable, utilizando métodos aceptados y datos representativos, y </w:t>
            </w:r>
            <w:r w:rsidR="00EB3221" w:rsidRPr="00563912">
              <w:rPr>
                <w:sz w:val="24"/>
                <w:szCs w:val="24"/>
              </w:rPr>
              <w:t xml:space="preserve">debería </w:t>
            </w:r>
            <w:r w:rsidRPr="00563912">
              <w:rPr>
                <w:sz w:val="24"/>
                <w:szCs w:val="24"/>
              </w:rPr>
              <w:t>distingui</w:t>
            </w:r>
            <w:r w:rsidR="00EB3221" w:rsidRPr="00563912">
              <w:rPr>
                <w:sz w:val="24"/>
                <w:szCs w:val="24"/>
              </w:rPr>
              <w:t>r</w:t>
            </w:r>
            <w:r w:rsidRPr="00563912">
              <w:rPr>
                <w:sz w:val="24"/>
                <w:szCs w:val="24"/>
              </w:rPr>
              <w:t xml:space="preserve"> entre emisiones biogénicas directas</w:t>
            </w:r>
            <w:r w:rsidR="00120982" w:rsidRPr="00563912">
              <w:rPr>
                <w:sz w:val="24"/>
                <w:szCs w:val="24"/>
              </w:rPr>
              <w:t xml:space="preserve"> (asociadas a emisiones directas)</w:t>
            </w:r>
            <w:r w:rsidRPr="00563912">
              <w:rPr>
                <w:sz w:val="24"/>
                <w:szCs w:val="24"/>
              </w:rPr>
              <w:t xml:space="preserve">, </w:t>
            </w:r>
            <w:r w:rsidR="00EB3221" w:rsidRPr="00563912">
              <w:rPr>
                <w:sz w:val="24"/>
                <w:szCs w:val="24"/>
              </w:rPr>
              <w:t xml:space="preserve">emisiones biogénicas </w:t>
            </w:r>
            <w:r w:rsidRPr="00563912">
              <w:rPr>
                <w:sz w:val="24"/>
                <w:szCs w:val="24"/>
              </w:rPr>
              <w:t xml:space="preserve">indirectas por uso de energía </w:t>
            </w:r>
            <w:r w:rsidR="00120982" w:rsidRPr="00563912">
              <w:rPr>
                <w:sz w:val="24"/>
                <w:szCs w:val="24"/>
              </w:rPr>
              <w:t xml:space="preserve"> (asociadas a </w:t>
            </w:r>
            <w:r w:rsidR="002E1905" w:rsidRPr="00563912">
              <w:rPr>
                <w:sz w:val="24"/>
                <w:szCs w:val="24"/>
              </w:rPr>
              <w:t>emisiones indirectas por energía adquirida</w:t>
            </w:r>
            <w:r w:rsidR="00120982" w:rsidRPr="00563912">
              <w:rPr>
                <w:sz w:val="24"/>
                <w:szCs w:val="24"/>
              </w:rPr>
              <w:t xml:space="preserve">) </w:t>
            </w:r>
            <w:r w:rsidRPr="00563912">
              <w:rPr>
                <w:sz w:val="24"/>
                <w:szCs w:val="24"/>
              </w:rPr>
              <w:t xml:space="preserve">y aquellas asociadas a </w:t>
            </w:r>
            <w:r w:rsidR="00EB3221" w:rsidRPr="00563912">
              <w:rPr>
                <w:sz w:val="24"/>
                <w:szCs w:val="24"/>
              </w:rPr>
              <w:t xml:space="preserve">emisiones biogénicas de </w:t>
            </w:r>
            <w:r w:rsidRPr="00563912">
              <w:rPr>
                <w:sz w:val="24"/>
                <w:szCs w:val="24"/>
              </w:rPr>
              <w:t>otras indirectas</w:t>
            </w:r>
            <w:r w:rsidR="00120982" w:rsidRPr="00563912">
              <w:rPr>
                <w:sz w:val="24"/>
                <w:szCs w:val="24"/>
              </w:rPr>
              <w:t xml:space="preserve"> (asociadas a otras emisiones indirectas)</w:t>
            </w:r>
            <w:r w:rsidRPr="00563912">
              <w:rPr>
                <w:sz w:val="24"/>
                <w:szCs w:val="24"/>
              </w:rPr>
              <w:t>, conforme a lo establecido en el presente Protocolo</w:t>
            </w:r>
            <w:r w:rsidR="00A84D4D" w:rsidRPr="00563912">
              <w:rPr>
                <w:sz w:val="24"/>
                <w:szCs w:val="24"/>
              </w:rPr>
              <w:t xml:space="preserve"> ROE</w:t>
            </w:r>
            <w:r w:rsidRPr="00563912">
              <w:rPr>
                <w:sz w:val="24"/>
                <w:szCs w:val="24"/>
              </w:rPr>
              <w:t>.</w:t>
            </w:r>
          </w:p>
        </w:tc>
      </w:tr>
    </w:tbl>
    <w:p w14:paraId="0E5360C4" w14:textId="77777777" w:rsidR="001310D7" w:rsidRPr="00563912" w:rsidRDefault="001310D7" w:rsidP="001310D7">
      <w:pPr>
        <w:pStyle w:val="Prrafodelista"/>
        <w:ind w:left="0"/>
        <w:rPr>
          <w:b/>
          <w:bCs/>
          <w:i/>
          <w:iCs/>
        </w:rPr>
      </w:pPr>
    </w:p>
    <w:p w14:paraId="2A9FB819" w14:textId="1897BF17" w:rsidR="004818B8" w:rsidRPr="00563912" w:rsidRDefault="00E971C9" w:rsidP="0053261A">
      <w:pPr>
        <w:pStyle w:val="Ttulo1"/>
        <w:numPr>
          <w:ilvl w:val="4"/>
          <w:numId w:val="9"/>
        </w:numPr>
        <w:jc w:val="both"/>
        <w:rPr>
          <w:b/>
          <w:bCs/>
          <w:i/>
          <w:iCs/>
          <w:color w:val="auto"/>
          <w:sz w:val="28"/>
          <w:szCs w:val="28"/>
        </w:rPr>
      </w:pPr>
      <w:bookmarkStart w:id="57" w:name="_Toc229033565"/>
      <w:r w:rsidRPr="00563912">
        <w:rPr>
          <w:b/>
          <w:bCs/>
          <w:i/>
          <w:iCs/>
          <w:color w:val="auto"/>
          <w:sz w:val="28"/>
          <w:szCs w:val="28"/>
        </w:rPr>
        <w:t xml:space="preserve">Emisiones biogénicas antropogénicas directas de </w:t>
      </w:r>
      <w:r w:rsidR="006200B4" w:rsidRPr="00563912">
        <w:rPr>
          <w:b/>
          <w:bCs/>
          <w:i/>
          <w:iCs/>
          <w:color w:val="auto"/>
          <w:sz w:val="28"/>
          <w:szCs w:val="28"/>
        </w:rPr>
        <w:t>CO</w:t>
      </w:r>
      <w:r w:rsidRPr="00563912">
        <w:rPr>
          <w:b/>
          <w:bCs/>
          <w:i/>
          <w:iCs/>
          <w:color w:val="auto"/>
          <w:sz w:val="28"/>
          <w:szCs w:val="28"/>
          <w:vertAlign w:val="subscript"/>
        </w:rPr>
        <w:t>2</w:t>
      </w:r>
      <w:bookmarkEnd w:id="57"/>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27702C31" w14:textId="77777777" w:rsidTr="006A3963">
        <w:tc>
          <w:tcPr>
            <w:tcW w:w="562" w:type="dxa"/>
          </w:tcPr>
          <w:p w14:paraId="590AA21E" w14:textId="015AD24C"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07FA4686" w14:textId="797BF8CD" w:rsidR="001310D7" w:rsidRPr="00563912" w:rsidRDefault="00E971C9" w:rsidP="00E971C9">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consideran emisiones biogénicas antropogénicas directas </w:t>
            </w:r>
            <w:r w:rsidR="006200B4" w:rsidRPr="00563912">
              <w:rPr>
                <w:sz w:val="24"/>
                <w:szCs w:val="24"/>
              </w:rPr>
              <w:t>de CO</w:t>
            </w:r>
            <w:r w:rsidR="006200B4" w:rsidRPr="00563912">
              <w:rPr>
                <w:sz w:val="24"/>
                <w:szCs w:val="24"/>
                <w:vertAlign w:val="subscript"/>
              </w:rPr>
              <w:t>2</w:t>
            </w:r>
            <w:r w:rsidR="006200B4" w:rsidRPr="00563912">
              <w:rPr>
                <w:sz w:val="24"/>
                <w:szCs w:val="24"/>
              </w:rPr>
              <w:t xml:space="preserve"> </w:t>
            </w:r>
            <w:r w:rsidRPr="00563912">
              <w:rPr>
                <w:sz w:val="24"/>
                <w:szCs w:val="24"/>
              </w:rPr>
              <w:t>aquellas emisiones de dióxido de carbono (CO₂) que se generan como resultado de la oxidación de biomasa o de materiales de origen biogénico</w:t>
            </w:r>
            <w:r w:rsidR="00D5020D" w:rsidRPr="00563912">
              <w:rPr>
                <w:sz w:val="24"/>
                <w:szCs w:val="24"/>
              </w:rPr>
              <w:t xml:space="preserve"> a través de combustión (total o parcial)</w:t>
            </w:r>
            <w:r w:rsidRPr="00563912">
              <w:rPr>
                <w:sz w:val="24"/>
                <w:szCs w:val="24"/>
              </w:rPr>
              <w:t>, en fuentes que son propiedad o se encuentran bajo control operacional de la persona jurídica obligada.</w:t>
            </w:r>
          </w:p>
        </w:tc>
      </w:tr>
      <w:tr w:rsidR="00E63260" w:rsidRPr="00563912" w14:paraId="222F30C8"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3BBA4B6B" w14:textId="4FBBEFE0"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503" w:type="dxa"/>
            <w:tcBorders>
              <w:top w:val="nil"/>
              <w:left w:val="nil"/>
              <w:bottom w:val="nil"/>
              <w:right w:val="nil"/>
            </w:tcBorders>
          </w:tcPr>
          <w:p w14:paraId="74EC2408" w14:textId="094A2BF7" w:rsidR="00E63260" w:rsidRPr="00563912" w:rsidRDefault="00E971C9" w:rsidP="00C12714">
            <w:pPr>
              <w:pStyle w:val="Prrafodelista"/>
              <w:ind w:left="0"/>
              <w:jc w:val="both"/>
              <w:rPr>
                <w:sz w:val="24"/>
                <w:szCs w:val="24"/>
              </w:rPr>
            </w:pPr>
            <w:r w:rsidRPr="00563912">
              <w:rPr>
                <w:sz w:val="24"/>
                <w:szCs w:val="24"/>
              </w:rPr>
              <w:t xml:space="preserve">Las fuentes asociadas a emisiones biogénicas deberán ser identificadas y reportadas de manera diferenciada respecto de </w:t>
            </w:r>
            <w:r w:rsidR="00D5020D" w:rsidRPr="00563912">
              <w:rPr>
                <w:sz w:val="24"/>
                <w:szCs w:val="24"/>
              </w:rPr>
              <w:t xml:space="preserve">las </w:t>
            </w:r>
            <w:r w:rsidRPr="00563912">
              <w:rPr>
                <w:sz w:val="24"/>
                <w:szCs w:val="24"/>
              </w:rPr>
              <w:t xml:space="preserve">emisiones directas de GEI, garantizando que su cuantificación y presentación dentro del inventario </w:t>
            </w:r>
            <w:r w:rsidR="00FF2ECF" w:rsidRPr="00563912">
              <w:rPr>
                <w:sz w:val="24"/>
                <w:szCs w:val="24"/>
              </w:rPr>
              <w:t xml:space="preserve">de emisiones de GEI </w:t>
            </w:r>
            <w:r w:rsidRPr="00563912">
              <w:rPr>
                <w:sz w:val="24"/>
                <w:szCs w:val="24"/>
              </w:rPr>
              <w:t>permita su adecuada separación, trazabilidad y análisis, en concordancia con los criterios definidos en el presente Protocolo</w:t>
            </w:r>
            <w:r w:rsidR="00A84D4D" w:rsidRPr="00563912">
              <w:rPr>
                <w:sz w:val="24"/>
                <w:szCs w:val="24"/>
              </w:rPr>
              <w:t xml:space="preserve"> ROE</w:t>
            </w:r>
            <w:r w:rsidRPr="00563912">
              <w:rPr>
                <w:sz w:val="24"/>
                <w:szCs w:val="24"/>
              </w:rPr>
              <w:t>.</w:t>
            </w:r>
          </w:p>
        </w:tc>
      </w:tr>
      <w:tr w:rsidR="00E63260" w:rsidRPr="00563912" w14:paraId="742C8C9C"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076F3576" w14:textId="7D85614B"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Borders>
              <w:top w:val="nil"/>
              <w:left w:val="nil"/>
              <w:bottom w:val="nil"/>
              <w:right w:val="nil"/>
            </w:tcBorders>
          </w:tcPr>
          <w:p w14:paraId="5062AA50" w14:textId="14E4B2D8" w:rsidR="00E63260" w:rsidRPr="00563912" w:rsidRDefault="00E971C9" w:rsidP="00C12714">
            <w:pPr>
              <w:pStyle w:val="Prrafodelista"/>
              <w:ind w:left="0"/>
              <w:jc w:val="both"/>
              <w:rPr>
                <w:sz w:val="24"/>
                <w:szCs w:val="24"/>
              </w:rPr>
            </w:pPr>
            <w:r w:rsidRPr="00563912">
              <w:rPr>
                <w:sz w:val="24"/>
                <w:szCs w:val="24"/>
              </w:rPr>
              <w:t>La persona jurídica obligada debe cuantificar y reportar estas emisiones de manera obligatoria, asegurando que la información reportada incluya la identificación de las fuentes, el tipo de biomasa o material biogénico utilizado y las condiciones bajo las cuales se generan las emisiones, en concordancia con los límites organizacionales y operacionales definidos en el presente Protocolo</w:t>
            </w:r>
            <w:r w:rsidR="00A84D4D" w:rsidRPr="00563912">
              <w:rPr>
                <w:sz w:val="24"/>
                <w:szCs w:val="24"/>
              </w:rPr>
              <w:t xml:space="preserve"> ROE</w:t>
            </w:r>
            <w:r w:rsidRPr="00563912">
              <w:rPr>
                <w:sz w:val="24"/>
                <w:szCs w:val="24"/>
              </w:rPr>
              <w:t>.</w:t>
            </w:r>
          </w:p>
        </w:tc>
      </w:tr>
    </w:tbl>
    <w:p w14:paraId="000A9890" w14:textId="66F47063" w:rsidR="0089759C" w:rsidRPr="00563912" w:rsidRDefault="0089759C" w:rsidP="0089759C">
      <w:pPr>
        <w:pStyle w:val="Ttulo1"/>
        <w:numPr>
          <w:ilvl w:val="4"/>
          <w:numId w:val="9"/>
        </w:numPr>
        <w:jc w:val="both"/>
        <w:rPr>
          <w:b/>
          <w:bCs/>
          <w:i/>
          <w:iCs/>
          <w:color w:val="auto"/>
          <w:sz w:val="28"/>
          <w:szCs w:val="28"/>
        </w:rPr>
      </w:pPr>
      <w:bookmarkStart w:id="58" w:name="_Toc228992094"/>
      <w:bookmarkStart w:id="59" w:name="_Toc228992388"/>
      <w:bookmarkStart w:id="60" w:name="_Toc228992682"/>
      <w:bookmarkStart w:id="61" w:name="_Toc228992976"/>
      <w:bookmarkStart w:id="62" w:name="_Toc228993271"/>
      <w:bookmarkStart w:id="63" w:name="_Toc228993565"/>
      <w:bookmarkStart w:id="64" w:name="_Toc229033566"/>
      <w:bookmarkStart w:id="65" w:name="_Toc229033567"/>
      <w:bookmarkEnd w:id="58"/>
      <w:bookmarkEnd w:id="59"/>
      <w:bookmarkEnd w:id="60"/>
      <w:bookmarkEnd w:id="61"/>
      <w:bookmarkEnd w:id="62"/>
      <w:bookmarkEnd w:id="63"/>
      <w:bookmarkEnd w:id="64"/>
      <w:r w:rsidRPr="00563912">
        <w:rPr>
          <w:b/>
          <w:bCs/>
          <w:i/>
          <w:iCs/>
          <w:color w:val="auto"/>
          <w:sz w:val="28"/>
          <w:szCs w:val="28"/>
        </w:rPr>
        <w:t>Emisiones biogénicas antropogénicas indirectas de CO</w:t>
      </w:r>
      <w:r w:rsidRPr="00563912">
        <w:rPr>
          <w:b/>
          <w:bCs/>
          <w:i/>
          <w:iCs/>
          <w:color w:val="auto"/>
          <w:sz w:val="28"/>
          <w:szCs w:val="28"/>
          <w:vertAlign w:val="subscript"/>
        </w:rPr>
        <w:t>2</w:t>
      </w:r>
      <w:r w:rsidRPr="00563912">
        <w:rPr>
          <w:b/>
          <w:bCs/>
          <w:i/>
          <w:iCs/>
          <w:color w:val="auto"/>
          <w:sz w:val="28"/>
          <w:szCs w:val="28"/>
        </w:rPr>
        <w:t xml:space="preserve"> por uso de energía</w:t>
      </w:r>
      <w:bookmarkEnd w:id="65"/>
      <w:r w:rsidRPr="00563912">
        <w:rPr>
          <w:b/>
          <w:bCs/>
          <w:i/>
          <w:iCs/>
          <w:color w:val="auto"/>
          <w:sz w:val="28"/>
          <w:szCs w:val="28"/>
        </w:rPr>
        <w:t xml:space="preserve"> </w:t>
      </w: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2212B57B" w14:textId="77777777" w:rsidTr="006A3963">
        <w:tc>
          <w:tcPr>
            <w:tcW w:w="562" w:type="dxa"/>
          </w:tcPr>
          <w:p w14:paraId="11FFDF6B" w14:textId="687B6171"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202AB948" w14:textId="60562223" w:rsidR="001310D7" w:rsidRPr="00563912" w:rsidRDefault="006200B4" w:rsidP="0053261A">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se consideran emisiones biogénicas antropogénicas indirectas de CO₂ por uso de energía aquellas emisiones de dióxido de carbono (CO2) de origen biogénico que se generan en fuentes externas a la </w:t>
            </w:r>
            <w:r w:rsidR="00641F07" w:rsidRPr="00563912">
              <w:rPr>
                <w:sz w:val="24"/>
                <w:szCs w:val="24"/>
              </w:rPr>
              <w:t>persona jurídica obligada</w:t>
            </w:r>
            <w:r w:rsidRPr="00563912">
              <w:rPr>
                <w:sz w:val="24"/>
                <w:szCs w:val="24"/>
              </w:rPr>
              <w:t>, como consecuencia del consumo de energía adquirida por parte de la persona jurídica obligada, cuando dicha energía es producida a partir de biomasa u otros materiales de origen biológico.</w:t>
            </w:r>
            <w:r w:rsidR="00025BBD" w:rsidRPr="00563912">
              <w:rPr>
                <w:sz w:val="24"/>
                <w:szCs w:val="24"/>
              </w:rPr>
              <w:t xml:space="preserve"> Estas emisiones comprenden aquellas asociadas a la generación de energía eléctrica u otras formas de energía a partir de fuentes biogénicas, incluyendo, pero sin limitarse, a energía producida mediante la combustión de biomasa, biogás, biocombustibles u otros recursos de origen biológico, cuya </w:t>
            </w:r>
            <w:r w:rsidR="00025BBD" w:rsidRPr="00563912">
              <w:rPr>
                <w:sz w:val="24"/>
                <w:szCs w:val="24"/>
              </w:rPr>
              <w:lastRenderedPageBreak/>
              <w:t xml:space="preserve">generación ocurre fuera de los límites organizacionales de la </w:t>
            </w:r>
            <w:r w:rsidR="00641F07" w:rsidRPr="00563912">
              <w:rPr>
                <w:sz w:val="24"/>
                <w:szCs w:val="24"/>
              </w:rPr>
              <w:t>persona jurídica obligada</w:t>
            </w:r>
            <w:r w:rsidR="00025BBD" w:rsidRPr="00563912">
              <w:rPr>
                <w:sz w:val="24"/>
                <w:szCs w:val="24"/>
              </w:rPr>
              <w:t xml:space="preserve"> que reporta.</w:t>
            </w:r>
          </w:p>
        </w:tc>
      </w:tr>
      <w:tr w:rsidR="00E63260" w:rsidRPr="00563912" w14:paraId="69F5F64D"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4027CF80" w14:textId="3A8671AC" w:rsidR="00E63260" w:rsidRPr="00563912" w:rsidRDefault="00A84D4D" w:rsidP="00C12714">
            <w:pPr>
              <w:pStyle w:val="Prrafodelista"/>
              <w:ind w:left="0"/>
              <w:jc w:val="both"/>
              <w:rPr>
                <w:sz w:val="24"/>
                <w:szCs w:val="24"/>
              </w:rPr>
            </w:pPr>
            <w:r w:rsidRPr="00563912">
              <w:rPr>
                <w:sz w:val="24"/>
                <w:szCs w:val="24"/>
              </w:rPr>
              <w:lastRenderedPageBreak/>
              <w:t>I</w:t>
            </w:r>
            <w:r w:rsidR="00C903B0" w:rsidRPr="00563912">
              <w:rPr>
                <w:sz w:val="24"/>
                <w:szCs w:val="24"/>
              </w:rPr>
              <w:t>I</w:t>
            </w:r>
          </w:p>
        </w:tc>
        <w:tc>
          <w:tcPr>
            <w:tcW w:w="9503" w:type="dxa"/>
            <w:tcBorders>
              <w:top w:val="nil"/>
              <w:left w:val="nil"/>
              <w:bottom w:val="nil"/>
              <w:right w:val="nil"/>
            </w:tcBorders>
          </w:tcPr>
          <w:p w14:paraId="5250345F" w14:textId="52C3957F" w:rsidR="00E63260" w:rsidRPr="00563912" w:rsidRDefault="006200B4" w:rsidP="00C12714">
            <w:pPr>
              <w:pStyle w:val="Prrafodelista"/>
              <w:ind w:left="0"/>
              <w:jc w:val="both"/>
              <w:rPr>
                <w:sz w:val="24"/>
                <w:szCs w:val="24"/>
              </w:rPr>
            </w:pPr>
            <w:r w:rsidRPr="00563912">
              <w:rPr>
                <w:sz w:val="24"/>
                <w:szCs w:val="24"/>
              </w:rPr>
              <w:t xml:space="preserve">La persona jurídica obligada debería cuantificar y reportar estas emisiones de manera diferenciada dentro de su </w:t>
            </w:r>
            <w:r w:rsidR="00FF2ECF" w:rsidRPr="00563912">
              <w:rPr>
                <w:sz w:val="24"/>
                <w:szCs w:val="24"/>
              </w:rPr>
              <w:t>inventario de emisiones de GEI</w:t>
            </w:r>
            <w:r w:rsidRPr="00563912">
              <w:rPr>
                <w:sz w:val="24"/>
                <w:szCs w:val="24"/>
              </w:rPr>
              <w:t>, cuando disponga de información suficiente y confiable que permita su estimación, con el fin de mejorar la transparencia, integridad y comparabilidad de la información reportada.</w:t>
            </w:r>
          </w:p>
        </w:tc>
      </w:tr>
      <w:tr w:rsidR="00E63260" w:rsidRPr="00563912" w14:paraId="71A68468" w14:textId="77777777" w:rsidTr="006A39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Borders>
              <w:top w:val="nil"/>
              <w:left w:val="nil"/>
              <w:bottom w:val="nil"/>
              <w:right w:val="nil"/>
            </w:tcBorders>
          </w:tcPr>
          <w:p w14:paraId="1BF6E75A" w14:textId="344B03F3"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Borders>
              <w:top w:val="nil"/>
              <w:left w:val="nil"/>
              <w:bottom w:val="nil"/>
              <w:right w:val="nil"/>
            </w:tcBorders>
          </w:tcPr>
          <w:p w14:paraId="6A163971" w14:textId="2BC79E8F" w:rsidR="00E63260" w:rsidRPr="00563912" w:rsidRDefault="006200B4" w:rsidP="00C12714">
            <w:pPr>
              <w:pStyle w:val="Prrafodelista"/>
              <w:ind w:left="0"/>
              <w:jc w:val="both"/>
              <w:rPr>
                <w:sz w:val="24"/>
                <w:szCs w:val="24"/>
              </w:rPr>
            </w:pPr>
            <w:r w:rsidRPr="00563912">
              <w:rPr>
                <w:sz w:val="24"/>
                <w:szCs w:val="24"/>
              </w:rPr>
              <w:t xml:space="preserve">En caso de ser incluidas, estas emisiones deberán ser identificadas y reportadas de manera que se garantice su adecuada trazabilidad y separación respecto de </w:t>
            </w:r>
            <w:r w:rsidR="00D5020D" w:rsidRPr="00563912">
              <w:rPr>
                <w:sz w:val="24"/>
                <w:szCs w:val="24"/>
              </w:rPr>
              <w:t>l</w:t>
            </w:r>
            <w:r w:rsidRPr="00563912">
              <w:rPr>
                <w:sz w:val="24"/>
                <w:szCs w:val="24"/>
              </w:rPr>
              <w:t xml:space="preserve">as </w:t>
            </w:r>
            <w:r w:rsidR="002E1905" w:rsidRPr="00563912">
              <w:rPr>
                <w:sz w:val="24"/>
                <w:szCs w:val="24"/>
              </w:rPr>
              <w:t>emisiones indirectas por energía adquirida</w:t>
            </w:r>
            <w:r w:rsidRPr="00563912">
              <w:rPr>
                <w:sz w:val="24"/>
                <w:szCs w:val="24"/>
              </w:rPr>
              <w:t>, incluyendo la identificación del tipo de energía consumida, su origen biogénico y las condiciones de suministro, en concordancia con los límites organizacionales y operacionales definidos en el presente Protocolo</w:t>
            </w:r>
            <w:r w:rsidR="00A84D4D" w:rsidRPr="00563912">
              <w:rPr>
                <w:sz w:val="24"/>
                <w:szCs w:val="24"/>
              </w:rPr>
              <w:t xml:space="preserve"> ROE</w:t>
            </w:r>
            <w:r w:rsidRPr="00563912">
              <w:rPr>
                <w:sz w:val="24"/>
                <w:szCs w:val="24"/>
              </w:rPr>
              <w:t xml:space="preserve"> y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w:t>
            </w:r>
          </w:p>
        </w:tc>
      </w:tr>
    </w:tbl>
    <w:p w14:paraId="0A2D96D3" w14:textId="77777777" w:rsidR="001310D7" w:rsidRPr="00563912" w:rsidRDefault="001310D7" w:rsidP="0053261A">
      <w:pPr>
        <w:pStyle w:val="Prrafodelista"/>
        <w:spacing w:after="0" w:line="240" w:lineRule="auto"/>
        <w:ind w:left="0"/>
        <w:jc w:val="both"/>
        <w:rPr>
          <w:sz w:val="24"/>
          <w:szCs w:val="24"/>
        </w:rPr>
      </w:pPr>
    </w:p>
    <w:p w14:paraId="44C534EC" w14:textId="2B6E75C1" w:rsidR="00921BBB" w:rsidRPr="00563912" w:rsidRDefault="005E29DF" w:rsidP="0053261A">
      <w:pPr>
        <w:pStyle w:val="Ttulo1"/>
        <w:numPr>
          <w:ilvl w:val="3"/>
          <w:numId w:val="9"/>
        </w:numPr>
        <w:jc w:val="both"/>
        <w:rPr>
          <w:b/>
          <w:bCs/>
          <w:color w:val="auto"/>
          <w:sz w:val="28"/>
          <w:szCs w:val="28"/>
        </w:rPr>
      </w:pPr>
      <w:bookmarkStart w:id="66" w:name="_Toc228991211"/>
      <w:bookmarkStart w:id="67" w:name="_Toc228991503"/>
      <w:bookmarkStart w:id="68" w:name="_Toc228991802"/>
      <w:bookmarkStart w:id="69" w:name="_Toc228992096"/>
      <w:bookmarkStart w:id="70" w:name="_Toc228992390"/>
      <w:bookmarkStart w:id="71" w:name="_Toc228992684"/>
      <w:bookmarkStart w:id="72" w:name="_Toc228992978"/>
      <w:bookmarkStart w:id="73" w:name="_Toc228993273"/>
      <w:bookmarkStart w:id="74" w:name="_Toc228993567"/>
      <w:bookmarkStart w:id="75" w:name="_Toc229033568"/>
      <w:bookmarkStart w:id="76" w:name="_Toc228991224"/>
      <w:bookmarkStart w:id="77" w:name="_Toc228991516"/>
      <w:bookmarkStart w:id="78" w:name="_Toc228991815"/>
      <w:bookmarkStart w:id="79" w:name="_Toc228992109"/>
      <w:bookmarkStart w:id="80" w:name="_Toc228992403"/>
      <w:bookmarkStart w:id="81" w:name="_Toc228992697"/>
      <w:bookmarkStart w:id="82" w:name="_Toc228992991"/>
      <w:bookmarkStart w:id="83" w:name="_Toc228993286"/>
      <w:bookmarkStart w:id="84" w:name="_Toc228993580"/>
      <w:bookmarkStart w:id="85" w:name="_Toc229033581"/>
      <w:bookmarkStart w:id="86" w:name="_Toc22903358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563912">
        <w:rPr>
          <w:b/>
          <w:bCs/>
          <w:color w:val="auto"/>
          <w:sz w:val="28"/>
          <w:szCs w:val="28"/>
        </w:rPr>
        <w:t xml:space="preserve">CATEGORÍA DE </w:t>
      </w:r>
      <w:r w:rsidR="009F0234" w:rsidRPr="00563912">
        <w:rPr>
          <w:b/>
          <w:bCs/>
          <w:color w:val="auto"/>
          <w:sz w:val="28"/>
          <w:szCs w:val="28"/>
        </w:rPr>
        <w:t>OTRAS EMISIONES INDIRECTAS</w:t>
      </w:r>
      <w:bookmarkEnd w:id="86"/>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0E13CE80" w14:textId="77777777" w:rsidTr="009F03EE">
        <w:tc>
          <w:tcPr>
            <w:tcW w:w="562" w:type="dxa"/>
          </w:tcPr>
          <w:p w14:paraId="7BEE38D3" w14:textId="26F44C10"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7D06EF35" w14:textId="5FFFE09B" w:rsidR="001310D7" w:rsidRPr="00563912" w:rsidRDefault="005F0194" w:rsidP="00E066DB">
            <w:pPr>
              <w:pStyle w:val="Prrafodelista"/>
              <w:ind w:left="39"/>
              <w:jc w:val="both"/>
              <w:rPr>
                <w:sz w:val="24"/>
                <w:szCs w:val="24"/>
              </w:rPr>
            </w:pPr>
            <w:r w:rsidRPr="00563912">
              <w:rPr>
                <w:sz w:val="24"/>
                <w:szCs w:val="24"/>
              </w:rPr>
              <w:t xml:space="preserve">El reporte de otras emisiones indirectas de GEI tendrá carácter voluntario hasta el periodo de reporte 2028, en concordancia con los lineamientos de gradualidad establecidos en la </w:t>
            </w:r>
            <w:r w:rsidR="00753015" w:rsidRPr="00563912">
              <w:rPr>
                <w:sz w:val="24"/>
                <w:szCs w:val="24"/>
              </w:rPr>
              <w:t>R</w:t>
            </w:r>
            <w:r w:rsidRPr="00563912">
              <w:rPr>
                <w:sz w:val="24"/>
                <w:szCs w:val="24"/>
              </w:rPr>
              <w:t>esolución que reglamenta el ROE.</w:t>
            </w:r>
          </w:p>
        </w:tc>
      </w:tr>
      <w:tr w:rsidR="00E63260" w:rsidRPr="00563912" w14:paraId="4C17F76D" w14:textId="77777777" w:rsidTr="009F03EE">
        <w:tc>
          <w:tcPr>
            <w:tcW w:w="562" w:type="dxa"/>
          </w:tcPr>
          <w:p w14:paraId="1B2F38C8" w14:textId="76588C0C" w:rsidR="00E63260"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w:t>
            </w:r>
          </w:p>
        </w:tc>
        <w:tc>
          <w:tcPr>
            <w:tcW w:w="9503" w:type="dxa"/>
          </w:tcPr>
          <w:p w14:paraId="7DA207F3" w14:textId="54F82BE6" w:rsidR="00E63260" w:rsidRPr="00563912" w:rsidRDefault="001E7BA8" w:rsidP="00C12714">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xml:space="preserve">, las otras emisiones indirectas corresponden a aquellas emisiones de GEI que se generan como resultado de las actividades de la </w:t>
            </w:r>
            <w:r w:rsidR="00641F07" w:rsidRPr="00563912">
              <w:rPr>
                <w:sz w:val="24"/>
                <w:szCs w:val="24"/>
              </w:rPr>
              <w:t>persona jurídica obligada</w:t>
            </w:r>
            <w:r w:rsidRPr="00563912">
              <w:rPr>
                <w:sz w:val="24"/>
                <w:szCs w:val="24"/>
              </w:rPr>
              <w:t xml:space="preserve">, pero que ocurren en fuentes que no son de su propiedad ni están bajo su control operativo. Estas emisiones corresponden, de manera referencial, a las emisiones de alcance 3 según el GHG Protocol </w:t>
            </w:r>
            <w:r w:rsidR="00D831C2" w:rsidRPr="00563912">
              <w:rPr>
                <w:sz w:val="24"/>
                <w:szCs w:val="24"/>
              </w:rPr>
              <w:t xml:space="preserve">Corporate Standard </w:t>
            </w:r>
            <w:r w:rsidRPr="00563912">
              <w:rPr>
                <w:sz w:val="24"/>
                <w:szCs w:val="24"/>
              </w:rPr>
              <w:t xml:space="preserve">o a las </w:t>
            </w:r>
            <w:r w:rsidR="00D831C2" w:rsidRPr="00563912">
              <w:rPr>
                <w:sz w:val="24"/>
                <w:szCs w:val="24"/>
              </w:rPr>
              <w:t xml:space="preserve">otras </w:t>
            </w:r>
            <w:r w:rsidRPr="00563912">
              <w:rPr>
                <w:sz w:val="24"/>
                <w:szCs w:val="24"/>
              </w:rPr>
              <w:t>emisiones indirectas definidas en la ISO 14064-1</w:t>
            </w:r>
            <w:r w:rsidR="00D831C2" w:rsidRPr="00563912">
              <w:rPr>
                <w:sz w:val="24"/>
                <w:szCs w:val="24"/>
              </w:rPr>
              <w:t xml:space="preserve"> en las categorías 3 a la 6</w:t>
            </w:r>
            <w:r w:rsidRPr="00563912">
              <w:rPr>
                <w:sz w:val="24"/>
                <w:szCs w:val="24"/>
              </w:rPr>
              <w:t>.</w:t>
            </w:r>
          </w:p>
        </w:tc>
      </w:tr>
      <w:tr w:rsidR="00940A94" w:rsidRPr="00563912" w14:paraId="704A8A87" w14:textId="77777777" w:rsidTr="0053261A">
        <w:trPr>
          <w:trHeight w:val="711"/>
        </w:trPr>
        <w:tc>
          <w:tcPr>
            <w:tcW w:w="562" w:type="dxa"/>
          </w:tcPr>
          <w:p w14:paraId="48AB3B8A" w14:textId="065B13D0" w:rsidR="00940A94" w:rsidRPr="00563912" w:rsidRDefault="00A84D4D" w:rsidP="00940A9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Pr>
          <w:p w14:paraId="0748B47A" w14:textId="5DA186D9" w:rsidR="00940A94" w:rsidRPr="00563912" w:rsidRDefault="00940A94" w:rsidP="00940A94">
            <w:pPr>
              <w:pStyle w:val="Prrafodelista"/>
              <w:ind w:left="0"/>
              <w:jc w:val="both"/>
              <w:rPr>
                <w:sz w:val="24"/>
                <w:szCs w:val="24"/>
              </w:rPr>
            </w:pPr>
            <w:r w:rsidRPr="00563912">
              <w:rPr>
                <w:sz w:val="24"/>
                <w:szCs w:val="24"/>
              </w:rPr>
              <w:t xml:space="preserve"> Para el reporte de estas emisiones las personas jurídicas deberán:</w:t>
            </w:r>
          </w:p>
          <w:p w14:paraId="1189A092" w14:textId="30FC55DD" w:rsidR="00940A94" w:rsidRPr="00563912" w:rsidRDefault="00940A94" w:rsidP="0053261A">
            <w:pPr>
              <w:pStyle w:val="Prrafodelista"/>
              <w:numPr>
                <w:ilvl w:val="0"/>
                <w:numId w:val="21"/>
              </w:numPr>
              <w:jc w:val="both"/>
              <w:rPr>
                <w:sz w:val="24"/>
                <w:szCs w:val="24"/>
              </w:rPr>
            </w:pPr>
            <w:r w:rsidRPr="00563912">
              <w:rPr>
                <w:sz w:val="24"/>
                <w:szCs w:val="24"/>
              </w:rPr>
              <w:t xml:space="preserve">Identificar las principales fuentes de emisiones indirectas asociadas a su cadena de valor; </w:t>
            </w:r>
          </w:p>
          <w:p w14:paraId="67E1BAA8" w14:textId="7524EAD8" w:rsidR="00940A94" w:rsidRPr="00563912" w:rsidRDefault="00940A94" w:rsidP="0053261A">
            <w:pPr>
              <w:pStyle w:val="Prrafodelista"/>
              <w:numPr>
                <w:ilvl w:val="0"/>
                <w:numId w:val="21"/>
              </w:numPr>
              <w:jc w:val="both"/>
              <w:rPr>
                <w:sz w:val="24"/>
                <w:szCs w:val="24"/>
              </w:rPr>
            </w:pPr>
            <w:r w:rsidRPr="00563912">
              <w:rPr>
                <w:sz w:val="24"/>
                <w:szCs w:val="24"/>
              </w:rPr>
              <w:t>Priorizar aquellas que consideren más relevantes en función de su magnitud estimada</w:t>
            </w:r>
            <w:r w:rsidR="00C74C0C" w:rsidRPr="00563912">
              <w:rPr>
                <w:sz w:val="24"/>
                <w:szCs w:val="24"/>
              </w:rPr>
              <w:t xml:space="preserve"> como principal factor; y de factores complementarios como:</w:t>
            </w:r>
            <w:r w:rsidRPr="00563912">
              <w:rPr>
                <w:sz w:val="24"/>
                <w:szCs w:val="24"/>
              </w:rPr>
              <w:t xml:space="preserve"> disponibilidad de información</w:t>
            </w:r>
            <w:r w:rsidR="00C74C0C" w:rsidRPr="00563912">
              <w:rPr>
                <w:sz w:val="24"/>
                <w:szCs w:val="24"/>
              </w:rPr>
              <w:t>, calidad de información,</w:t>
            </w:r>
            <w:r w:rsidRPr="00563912">
              <w:rPr>
                <w:sz w:val="24"/>
                <w:szCs w:val="24"/>
              </w:rPr>
              <w:t xml:space="preserve"> capacidad de gestión</w:t>
            </w:r>
            <w:r w:rsidR="00C74C0C" w:rsidRPr="00563912">
              <w:rPr>
                <w:sz w:val="24"/>
                <w:szCs w:val="24"/>
              </w:rPr>
              <w:t>, etc</w:t>
            </w:r>
            <w:r w:rsidRPr="00563912">
              <w:rPr>
                <w:sz w:val="24"/>
                <w:szCs w:val="24"/>
              </w:rPr>
              <w:t xml:space="preserve">; </w:t>
            </w:r>
          </w:p>
          <w:p w14:paraId="6C18037C" w14:textId="5B2F6504" w:rsidR="00F15A1A" w:rsidRPr="00563912" w:rsidRDefault="00940A94" w:rsidP="009F03EE">
            <w:pPr>
              <w:pStyle w:val="Prrafodelista"/>
              <w:numPr>
                <w:ilvl w:val="0"/>
                <w:numId w:val="21"/>
              </w:numPr>
              <w:jc w:val="both"/>
              <w:rPr>
                <w:sz w:val="24"/>
                <w:szCs w:val="24"/>
              </w:rPr>
            </w:pPr>
            <w:r w:rsidRPr="00563912">
              <w:rPr>
                <w:sz w:val="24"/>
                <w:szCs w:val="24"/>
              </w:rPr>
              <w:t>Documentar de manera general los criterios utilizados para su selección.</w:t>
            </w:r>
          </w:p>
        </w:tc>
      </w:tr>
      <w:tr w:rsidR="009F03EE" w:rsidRPr="00563912" w14:paraId="1AD907F1" w14:textId="77777777" w:rsidTr="009F03EE">
        <w:trPr>
          <w:trHeight w:val="711"/>
        </w:trPr>
        <w:tc>
          <w:tcPr>
            <w:tcW w:w="562" w:type="dxa"/>
          </w:tcPr>
          <w:p w14:paraId="6F94CFAB" w14:textId="2452440D" w:rsidR="009F03EE" w:rsidRPr="00563912" w:rsidRDefault="00A84D4D" w:rsidP="00940A94">
            <w:pPr>
              <w:pStyle w:val="Prrafodelista"/>
              <w:ind w:left="0"/>
              <w:jc w:val="both"/>
              <w:rPr>
                <w:sz w:val="24"/>
                <w:szCs w:val="24"/>
              </w:rPr>
            </w:pPr>
            <w:r w:rsidRPr="00563912">
              <w:rPr>
                <w:sz w:val="24"/>
                <w:szCs w:val="24"/>
              </w:rPr>
              <w:t>I</w:t>
            </w:r>
            <w:r w:rsidR="00C903B0" w:rsidRPr="00563912">
              <w:rPr>
                <w:sz w:val="24"/>
                <w:szCs w:val="24"/>
              </w:rPr>
              <w:t>V</w:t>
            </w:r>
          </w:p>
        </w:tc>
        <w:tc>
          <w:tcPr>
            <w:tcW w:w="9503" w:type="dxa"/>
          </w:tcPr>
          <w:p w14:paraId="3AEFC157" w14:textId="030969A3" w:rsidR="009F03EE" w:rsidRPr="00563912" w:rsidDel="00D22B51" w:rsidRDefault="009F03EE" w:rsidP="009F03EE">
            <w:pPr>
              <w:jc w:val="both"/>
              <w:rPr>
                <w:sz w:val="24"/>
                <w:szCs w:val="24"/>
              </w:rPr>
            </w:pPr>
            <w:r w:rsidRPr="00563912">
              <w:rPr>
                <w:sz w:val="24"/>
                <w:szCs w:val="24"/>
              </w:rPr>
              <w:t xml:space="preserve">Las metodologías de cálculo de otras emisiones indirectas, son las mismas aplicables a emisiones directas y </w:t>
            </w:r>
            <w:r w:rsidR="002E1905" w:rsidRPr="00563912">
              <w:rPr>
                <w:sz w:val="24"/>
                <w:szCs w:val="24"/>
              </w:rPr>
              <w:t>emisiones indirectas por energía adquirida</w:t>
            </w:r>
            <w:r w:rsidRPr="00563912">
              <w:rPr>
                <w:sz w:val="24"/>
                <w:szCs w:val="24"/>
              </w:rPr>
              <w:t xml:space="preserve"> eléctrica, descritas en el presente Protocolo</w:t>
            </w:r>
            <w:r w:rsidR="00A84D4D" w:rsidRPr="00563912">
              <w:rPr>
                <w:sz w:val="24"/>
                <w:szCs w:val="24"/>
              </w:rPr>
              <w:t xml:space="preserve"> ROE</w:t>
            </w:r>
            <w:r w:rsidRPr="00563912">
              <w:rPr>
                <w:sz w:val="24"/>
                <w:szCs w:val="24"/>
              </w:rPr>
              <w:t>.</w:t>
            </w:r>
          </w:p>
        </w:tc>
      </w:tr>
      <w:tr w:rsidR="009F03EE" w:rsidRPr="00563912" w14:paraId="04FF0F86" w14:textId="77777777" w:rsidTr="009F03EE">
        <w:trPr>
          <w:trHeight w:val="711"/>
        </w:trPr>
        <w:tc>
          <w:tcPr>
            <w:tcW w:w="562" w:type="dxa"/>
          </w:tcPr>
          <w:p w14:paraId="339126D1" w14:textId="1B264D90" w:rsidR="009F03EE" w:rsidRPr="00563912" w:rsidRDefault="00C903B0" w:rsidP="00940A94">
            <w:pPr>
              <w:pStyle w:val="Prrafodelista"/>
              <w:ind w:left="0"/>
              <w:jc w:val="both"/>
              <w:rPr>
                <w:sz w:val="24"/>
                <w:szCs w:val="24"/>
              </w:rPr>
            </w:pPr>
            <w:r w:rsidRPr="00563912">
              <w:rPr>
                <w:sz w:val="24"/>
                <w:szCs w:val="24"/>
              </w:rPr>
              <w:t>V</w:t>
            </w:r>
          </w:p>
        </w:tc>
        <w:tc>
          <w:tcPr>
            <w:tcW w:w="9503" w:type="dxa"/>
          </w:tcPr>
          <w:p w14:paraId="628AE1A3" w14:textId="277A3B66" w:rsidR="009F03EE" w:rsidRPr="00563912" w:rsidRDefault="009F03EE" w:rsidP="009F03EE">
            <w:pPr>
              <w:pStyle w:val="Prrafodelista"/>
              <w:ind w:left="0"/>
              <w:jc w:val="both"/>
              <w:rPr>
                <w:sz w:val="24"/>
                <w:szCs w:val="24"/>
              </w:rPr>
            </w:pPr>
            <w:r w:rsidRPr="00563912">
              <w:rPr>
                <w:sz w:val="24"/>
                <w:szCs w:val="24"/>
              </w:rPr>
              <w:t xml:space="preserve">Las organizaciones deberán declarar de manera general las principales categorías de emisiones indirectas no incluidas en el reporte, </w:t>
            </w:r>
            <w:r w:rsidR="00C74C0C" w:rsidRPr="00563912">
              <w:rPr>
                <w:sz w:val="24"/>
                <w:szCs w:val="24"/>
              </w:rPr>
              <w:t>justificando</w:t>
            </w:r>
            <w:r w:rsidRPr="00563912">
              <w:rPr>
                <w:sz w:val="24"/>
                <w:szCs w:val="24"/>
              </w:rPr>
              <w:t xml:space="preserve"> las razones para su exclusión. El tratamiento de exclusiones no debe comprometer la integridad del inventario de emisiones indirectas, ni generar subestimaciones materiales que afecten la utilidad de la información para la toma de decisiones y el seguimiento de políticas públicas en el marco del ROE.</w:t>
            </w:r>
          </w:p>
        </w:tc>
      </w:tr>
      <w:tr w:rsidR="009F03EE" w:rsidRPr="00563912" w14:paraId="72E2C6AB" w14:textId="77777777" w:rsidTr="009F03EE">
        <w:trPr>
          <w:trHeight w:val="711"/>
        </w:trPr>
        <w:tc>
          <w:tcPr>
            <w:tcW w:w="562" w:type="dxa"/>
          </w:tcPr>
          <w:p w14:paraId="000FA88E" w14:textId="1745775F" w:rsidR="009F03EE" w:rsidRPr="00563912" w:rsidRDefault="00C903B0" w:rsidP="00940A94">
            <w:pPr>
              <w:pStyle w:val="Prrafodelista"/>
              <w:ind w:left="0"/>
              <w:jc w:val="both"/>
              <w:rPr>
                <w:sz w:val="24"/>
                <w:szCs w:val="24"/>
              </w:rPr>
            </w:pPr>
            <w:r w:rsidRPr="00563912">
              <w:rPr>
                <w:sz w:val="24"/>
                <w:szCs w:val="24"/>
              </w:rPr>
              <w:t>VI</w:t>
            </w:r>
          </w:p>
        </w:tc>
        <w:tc>
          <w:tcPr>
            <w:tcW w:w="9503" w:type="dxa"/>
          </w:tcPr>
          <w:p w14:paraId="73C1F50C" w14:textId="57EE5855" w:rsidR="009F03EE" w:rsidRPr="00563912" w:rsidRDefault="009F03EE" w:rsidP="009F03EE">
            <w:pPr>
              <w:pStyle w:val="Prrafodelista"/>
              <w:ind w:left="0"/>
              <w:jc w:val="both"/>
              <w:rPr>
                <w:sz w:val="24"/>
                <w:szCs w:val="24"/>
              </w:rPr>
            </w:pPr>
            <w:r w:rsidRPr="00563912">
              <w:rPr>
                <w:sz w:val="24"/>
                <w:szCs w:val="24"/>
              </w:rPr>
              <w:t xml:space="preserve">A medida que avance la implementación del ROE y en concordancia con los lineamientos de gradualidad establecidos en el </w:t>
            </w:r>
            <w:r w:rsidR="00140426" w:rsidRPr="00563912">
              <w:rPr>
                <w:sz w:val="24"/>
                <w:szCs w:val="24"/>
              </w:rPr>
              <w:t>artículo 1</w:t>
            </w:r>
            <w:r w:rsidR="00256D28" w:rsidRPr="00563912">
              <w:rPr>
                <w:sz w:val="24"/>
                <w:szCs w:val="24"/>
              </w:rPr>
              <w:t>5</w:t>
            </w:r>
            <w:r w:rsidR="00140426" w:rsidRPr="00563912">
              <w:rPr>
                <w:sz w:val="24"/>
                <w:szCs w:val="24"/>
              </w:rPr>
              <w:t xml:space="preserve"> </w:t>
            </w:r>
            <w:r w:rsidRPr="00563912">
              <w:rPr>
                <w:sz w:val="24"/>
                <w:szCs w:val="24"/>
              </w:rPr>
              <w:t>Proyecto de Resolución que lo reglamenta, las personas jurídicas obligadas deberán propender por mejorar progresivamente la cobertura, precisión y desagregación de las otras emisiones indirectas reportadas.</w:t>
            </w:r>
          </w:p>
        </w:tc>
      </w:tr>
      <w:tr w:rsidR="00D831C2" w:rsidRPr="00563912" w14:paraId="11794C1F" w14:textId="77777777" w:rsidTr="009F03EE">
        <w:trPr>
          <w:trHeight w:val="711"/>
        </w:trPr>
        <w:tc>
          <w:tcPr>
            <w:tcW w:w="562" w:type="dxa"/>
          </w:tcPr>
          <w:p w14:paraId="70DAB1CC" w14:textId="7C93CD64" w:rsidR="00D831C2" w:rsidRPr="00563912" w:rsidRDefault="00C903B0" w:rsidP="00940A94">
            <w:pPr>
              <w:pStyle w:val="Prrafodelista"/>
              <w:ind w:left="0"/>
              <w:jc w:val="both"/>
              <w:rPr>
                <w:sz w:val="24"/>
                <w:szCs w:val="24"/>
              </w:rPr>
            </w:pPr>
            <w:r w:rsidRPr="00563912">
              <w:rPr>
                <w:sz w:val="24"/>
                <w:szCs w:val="24"/>
              </w:rPr>
              <w:t>VII</w:t>
            </w:r>
          </w:p>
        </w:tc>
        <w:tc>
          <w:tcPr>
            <w:tcW w:w="9503" w:type="dxa"/>
          </w:tcPr>
          <w:p w14:paraId="10E3E29D" w14:textId="0E7DB16A" w:rsidR="00D831C2" w:rsidRPr="00563912" w:rsidRDefault="00D831C2" w:rsidP="0053261A">
            <w:pPr>
              <w:jc w:val="both"/>
            </w:pPr>
            <w:r w:rsidRPr="00563912">
              <w:rPr>
                <w:sz w:val="24"/>
                <w:szCs w:val="24"/>
              </w:rPr>
              <w:t>En este contexto, los lineamientos metodológicos aplicables a la selección, cuantificación y reporte de estas emisiones podrán ser desarrollados y precisados progresivamente en el marco de las actualizaciones del Protocolo ROE, en función de la evolución de las capacidades técnicas, la disponibilidad de información y la consolidación del sistema.</w:t>
            </w:r>
          </w:p>
        </w:tc>
      </w:tr>
    </w:tbl>
    <w:p w14:paraId="5FF9D781" w14:textId="77777777" w:rsidR="001310D7" w:rsidRPr="00563912" w:rsidRDefault="001310D7" w:rsidP="001310D7">
      <w:pPr>
        <w:pStyle w:val="Prrafodelista"/>
        <w:ind w:left="0"/>
        <w:rPr>
          <w:b/>
          <w:bCs/>
          <w:sz w:val="24"/>
          <w:szCs w:val="24"/>
        </w:rPr>
      </w:pPr>
    </w:p>
    <w:p w14:paraId="0E66C0B7" w14:textId="579A92AD" w:rsidR="00BC7EF1" w:rsidRPr="00563912" w:rsidRDefault="009F0234" w:rsidP="0053261A">
      <w:pPr>
        <w:pStyle w:val="Ttulo1"/>
        <w:numPr>
          <w:ilvl w:val="2"/>
          <w:numId w:val="9"/>
        </w:numPr>
        <w:ind w:left="567"/>
        <w:jc w:val="both"/>
        <w:rPr>
          <w:b/>
          <w:bCs/>
          <w:color w:val="auto"/>
          <w:sz w:val="28"/>
          <w:szCs w:val="28"/>
        </w:rPr>
      </w:pPr>
      <w:bookmarkStart w:id="87" w:name="_Toc229033583"/>
      <w:r w:rsidRPr="00563912">
        <w:rPr>
          <w:b/>
          <w:bCs/>
          <w:color w:val="auto"/>
          <w:sz w:val="28"/>
          <w:szCs w:val="28"/>
        </w:rPr>
        <w:lastRenderedPageBreak/>
        <w:t>EMISIONES Y REMOCIONES DE REPORTE OPCIONAL</w:t>
      </w:r>
      <w:bookmarkEnd w:id="87"/>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762615" w:rsidRPr="00563912" w14:paraId="1F14E9F5" w14:textId="77777777" w:rsidTr="003C47C3">
        <w:tc>
          <w:tcPr>
            <w:tcW w:w="562" w:type="dxa"/>
          </w:tcPr>
          <w:p w14:paraId="2D2ED77C" w14:textId="006F6199" w:rsidR="00762615" w:rsidRPr="00563912" w:rsidRDefault="00C903B0" w:rsidP="00762615">
            <w:pPr>
              <w:pStyle w:val="Prrafodelista"/>
              <w:ind w:left="0"/>
              <w:jc w:val="both"/>
              <w:rPr>
                <w:sz w:val="24"/>
                <w:szCs w:val="24"/>
              </w:rPr>
            </w:pPr>
            <w:r w:rsidRPr="00563912">
              <w:rPr>
                <w:sz w:val="24"/>
                <w:szCs w:val="24"/>
              </w:rPr>
              <w:t>I</w:t>
            </w:r>
          </w:p>
        </w:tc>
        <w:tc>
          <w:tcPr>
            <w:tcW w:w="9503" w:type="dxa"/>
          </w:tcPr>
          <w:p w14:paraId="0AB36421" w14:textId="3278C36E" w:rsidR="00762615" w:rsidRPr="00563912" w:rsidRDefault="0056519E" w:rsidP="0056519E">
            <w:pPr>
              <w:pStyle w:val="Prrafodelista"/>
              <w:ind w:left="39"/>
              <w:jc w:val="both"/>
              <w:rPr>
                <w:sz w:val="24"/>
                <w:szCs w:val="24"/>
              </w:rPr>
            </w:pPr>
            <w:r w:rsidRPr="00563912">
              <w:rPr>
                <w:sz w:val="24"/>
                <w:szCs w:val="24"/>
              </w:rPr>
              <w:t xml:space="preserve">Las personas jurídicas obligadas pueden cuantificar y reportar, de manera voluntaria, emisiones y remociones </w:t>
            </w:r>
            <w:r w:rsidR="00E57E66" w:rsidRPr="00563912">
              <w:rPr>
                <w:sz w:val="24"/>
                <w:szCs w:val="24"/>
              </w:rPr>
              <w:t xml:space="preserve">directas </w:t>
            </w:r>
            <w:r w:rsidRPr="00563912">
              <w:rPr>
                <w:sz w:val="24"/>
                <w:szCs w:val="24"/>
              </w:rPr>
              <w:t>de gases de efecto invernadero (GEI) adicionales a aquellas definidas como de reporte obligatorio, conforme a las categorías establecidas en el presente Protocolo</w:t>
            </w:r>
            <w:r w:rsidR="00A84D4D" w:rsidRPr="00563912">
              <w:rPr>
                <w:sz w:val="24"/>
                <w:szCs w:val="24"/>
              </w:rPr>
              <w:t xml:space="preserve"> ROE</w:t>
            </w:r>
            <w:r w:rsidRPr="00563912">
              <w:rPr>
                <w:sz w:val="24"/>
                <w:szCs w:val="24"/>
              </w:rPr>
              <w:t>.</w:t>
            </w:r>
          </w:p>
        </w:tc>
      </w:tr>
      <w:tr w:rsidR="00762615" w:rsidRPr="00563912" w14:paraId="73C7BB0B" w14:textId="77777777" w:rsidTr="003C47C3">
        <w:tc>
          <w:tcPr>
            <w:tcW w:w="562" w:type="dxa"/>
          </w:tcPr>
          <w:p w14:paraId="1472FD8A" w14:textId="4BFFCE2C" w:rsidR="00762615" w:rsidRPr="00563912" w:rsidRDefault="00A84D4D" w:rsidP="00762615">
            <w:pPr>
              <w:pStyle w:val="Prrafodelista"/>
              <w:ind w:left="0"/>
              <w:jc w:val="both"/>
              <w:rPr>
                <w:sz w:val="24"/>
                <w:szCs w:val="24"/>
              </w:rPr>
            </w:pPr>
            <w:r w:rsidRPr="00563912">
              <w:rPr>
                <w:sz w:val="24"/>
                <w:szCs w:val="24"/>
              </w:rPr>
              <w:t>I</w:t>
            </w:r>
            <w:r w:rsidR="00C903B0" w:rsidRPr="00563912">
              <w:rPr>
                <w:sz w:val="24"/>
                <w:szCs w:val="24"/>
              </w:rPr>
              <w:t>I</w:t>
            </w:r>
          </w:p>
        </w:tc>
        <w:tc>
          <w:tcPr>
            <w:tcW w:w="9503" w:type="dxa"/>
          </w:tcPr>
          <w:p w14:paraId="67E2684A" w14:textId="2F95528A" w:rsidR="00762615" w:rsidRPr="00563912" w:rsidRDefault="0056519E" w:rsidP="00762615">
            <w:pPr>
              <w:pStyle w:val="Prrafodelista"/>
              <w:ind w:left="0"/>
              <w:jc w:val="both"/>
              <w:rPr>
                <w:sz w:val="24"/>
                <w:szCs w:val="24"/>
              </w:rPr>
            </w:pPr>
            <w:r w:rsidRPr="00563912">
              <w:rPr>
                <w:sz w:val="24"/>
                <w:szCs w:val="24"/>
              </w:rPr>
              <w:t xml:space="preserve">Este reporte opcional puede incluir, entre otros, emisiones biogénicas no obligatorias, y remociones directas de GEI; siempre que su inclusión sea consistente, transparente y técnicamente </w:t>
            </w:r>
            <w:r w:rsidR="00CC7C1D" w:rsidRPr="00563912">
              <w:rPr>
                <w:sz w:val="24"/>
                <w:szCs w:val="24"/>
              </w:rPr>
              <w:t>justificada</w:t>
            </w:r>
            <w:r w:rsidRPr="00563912">
              <w:rPr>
                <w:sz w:val="24"/>
                <w:szCs w:val="24"/>
              </w:rPr>
              <w:t>.</w:t>
            </w:r>
          </w:p>
        </w:tc>
      </w:tr>
      <w:tr w:rsidR="00762615" w:rsidRPr="00563912" w14:paraId="07563EA8" w14:textId="77777777" w:rsidTr="003C47C3">
        <w:tc>
          <w:tcPr>
            <w:tcW w:w="562" w:type="dxa"/>
          </w:tcPr>
          <w:p w14:paraId="23F7EF1A" w14:textId="388AAB1F" w:rsidR="00762615" w:rsidRPr="00563912" w:rsidRDefault="00A84D4D" w:rsidP="00762615">
            <w:pPr>
              <w:pStyle w:val="Prrafodelista"/>
              <w:ind w:left="0"/>
              <w:jc w:val="both"/>
              <w:rPr>
                <w:sz w:val="24"/>
                <w:szCs w:val="24"/>
              </w:rPr>
            </w:pPr>
            <w:r w:rsidRPr="00563912">
              <w:rPr>
                <w:sz w:val="24"/>
                <w:szCs w:val="24"/>
              </w:rPr>
              <w:t>I</w:t>
            </w:r>
            <w:r w:rsidR="00C903B0" w:rsidRPr="00563912">
              <w:rPr>
                <w:sz w:val="24"/>
                <w:szCs w:val="24"/>
              </w:rPr>
              <w:t>II</w:t>
            </w:r>
          </w:p>
        </w:tc>
        <w:tc>
          <w:tcPr>
            <w:tcW w:w="9503" w:type="dxa"/>
          </w:tcPr>
          <w:p w14:paraId="09150B11" w14:textId="3A9109F1" w:rsidR="00762615" w:rsidRPr="00563912" w:rsidRDefault="0056519E" w:rsidP="00762615">
            <w:pPr>
              <w:pStyle w:val="Prrafodelista"/>
              <w:ind w:left="0"/>
              <w:jc w:val="both"/>
              <w:rPr>
                <w:sz w:val="24"/>
                <w:szCs w:val="24"/>
              </w:rPr>
            </w:pPr>
            <w:r w:rsidRPr="00563912">
              <w:rPr>
                <w:sz w:val="24"/>
                <w:szCs w:val="24"/>
              </w:rPr>
              <w:t>En caso de ser reportadas, dichas emisiones y remociones</w:t>
            </w:r>
            <w:r w:rsidR="00E57E66" w:rsidRPr="00563912">
              <w:rPr>
                <w:sz w:val="24"/>
                <w:szCs w:val="24"/>
              </w:rPr>
              <w:t xml:space="preserve"> directas</w:t>
            </w:r>
            <w:r w:rsidRPr="00563912">
              <w:rPr>
                <w:sz w:val="24"/>
                <w:szCs w:val="24"/>
              </w:rPr>
              <w:t xml:space="preserve"> deben cuantificarse utilizando metodologías aceptadas, con base en datos representativos y verificables, y deben presentarse de manera separada de las emisiones de reporte obligatorio, garantizando la claridad y trazabilidad de la información.</w:t>
            </w:r>
          </w:p>
        </w:tc>
      </w:tr>
      <w:tr w:rsidR="00762615" w:rsidRPr="00563912" w14:paraId="7AB8999B" w14:textId="77777777" w:rsidTr="003C47C3">
        <w:tc>
          <w:tcPr>
            <w:tcW w:w="562" w:type="dxa"/>
          </w:tcPr>
          <w:p w14:paraId="012FCB0C" w14:textId="3AD390FD" w:rsidR="00762615" w:rsidRPr="00563912" w:rsidRDefault="00E57E66" w:rsidP="00762615">
            <w:pPr>
              <w:pStyle w:val="Prrafodelista"/>
              <w:ind w:left="0"/>
              <w:jc w:val="both"/>
              <w:rPr>
                <w:sz w:val="24"/>
                <w:szCs w:val="24"/>
              </w:rPr>
            </w:pPr>
            <w:r w:rsidRPr="00563912">
              <w:rPr>
                <w:sz w:val="24"/>
                <w:szCs w:val="24"/>
              </w:rPr>
              <w:t>I</w:t>
            </w:r>
            <w:r w:rsidR="00C903B0" w:rsidRPr="00563912">
              <w:rPr>
                <w:sz w:val="24"/>
                <w:szCs w:val="24"/>
              </w:rPr>
              <w:t>V</w:t>
            </w:r>
          </w:p>
        </w:tc>
        <w:tc>
          <w:tcPr>
            <w:tcW w:w="9503" w:type="dxa"/>
          </w:tcPr>
          <w:p w14:paraId="2152A60A" w14:textId="49213DC6" w:rsidR="00762615" w:rsidRPr="00563912" w:rsidRDefault="0056519E" w:rsidP="00762615">
            <w:pPr>
              <w:pStyle w:val="Prrafodelista"/>
              <w:ind w:left="0"/>
              <w:jc w:val="both"/>
              <w:rPr>
                <w:sz w:val="24"/>
                <w:szCs w:val="24"/>
              </w:rPr>
            </w:pPr>
            <w:r w:rsidRPr="00563912">
              <w:rPr>
                <w:sz w:val="24"/>
                <w:szCs w:val="24"/>
              </w:rPr>
              <w:t>Las personas jurídicas que opten por reportar esta información debe</w:t>
            </w:r>
            <w:r w:rsidR="002A21F4" w:rsidRPr="00563912">
              <w:rPr>
                <w:sz w:val="24"/>
                <w:szCs w:val="24"/>
              </w:rPr>
              <w:t>ría</w:t>
            </w:r>
            <w:r w:rsidRPr="00563912">
              <w:rPr>
                <w:sz w:val="24"/>
                <w:szCs w:val="24"/>
              </w:rPr>
              <w:t>n asegurar la consistencia metodológica a lo largo del tiempo, así como la disponibilidad de soportes documentales suficientes para su revisión y eventual verificación.</w:t>
            </w:r>
          </w:p>
        </w:tc>
      </w:tr>
    </w:tbl>
    <w:p w14:paraId="70E0104C" w14:textId="77777777" w:rsidR="001310D7" w:rsidRPr="00563912" w:rsidRDefault="001310D7" w:rsidP="001310D7">
      <w:pPr>
        <w:pStyle w:val="Prrafodelista"/>
        <w:ind w:left="0"/>
        <w:rPr>
          <w:b/>
          <w:bCs/>
          <w:i/>
          <w:iCs/>
          <w:sz w:val="24"/>
          <w:szCs w:val="24"/>
        </w:rPr>
      </w:pPr>
    </w:p>
    <w:p w14:paraId="71110B67" w14:textId="2A54AA42" w:rsidR="00FB013C" w:rsidRPr="00563912" w:rsidRDefault="00851E7D" w:rsidP="0053261A">
      <w:pPr>
        <w:pStyle w:val="Ttulo1"/>
        <w:numPr>
          <w:ilvl w:val="3"/>
          <w:numId w:val="9"/>
        </w:numPr>
        <w:jc w:val="both"/>
        <w:rPr>
          <w:b/>
          <w:bCs/>
          <w:i/>
          <w:iCs/>
          <w:color w:val="auto"/>
          <w:sz w:val="28"/>
          <w:szCs w:val="28"/>
        </w:rPr>
      </w:pPr>
      <w:bookmarkStart w:id="88" w:name="_Toc229033584"/>
      <w:r w:rsidRPr="00563912">
        <w:rPr>
          <w:b/>
          <w:bCs/>
          <w:i/>
          <w:iCs/>
          <w:color w:val="auto"/>
          <w:sz w:val="28"/>
          <w:szCs w:val="28"/>
        </w:rPr>
        <w:t>Emisiones biogénicas no antropogénicas</w:t>
      </w:r>
      <w:bookmarkEnd w:id="88"/>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48539B3B" w14:textId="77777777" w:rsidTr="003C47C3">
        <w:tc>
          <w:tcPr>
            <w:tcW w:w="562" w:type="dxa"/>
          </w:tcPr>
          <w:p w14:paraId="5ADB38F4" w14:textId="616E13BF"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2724C2D8" w14:textId="66658516" w:rsidR="001310D7" w:rsidRPr="00563912" w:rsidRDefault="00E37ACB" w:rsidP="00E37ACB">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se consideran emisiones biogénicas no antropogénicas aquellas emisiones de gases de efecto invernadero (GEI) de origen biológico que se generan como resultado de procesos naturales, sin que medie una intervención directa o control operacional por parte de la persona jurídica obligada</w:t>
            </w:r>
            <w:r w:rsidR="00762615" w:rsidRPr="00563912">
              <w:rPr>
                <w:sz w:val="24"/>
                <w:szCs w:val="24"/>
              </w:rPr>
              <w:t>, pero que puedan ocurrir dentro de sus límites organizacionales</w:t>
            </w:r>
            <w:r w:rsidRPr="00563912">
              <w:rPr>
                <w:sz w:val="24"/>
                <w:szCs w:val="24"/>
              </w:rPr>
              <w:t>.</w:t>
            </w:r>
          </w:p>
        </w:tc>
      </w:tr>
      <w:tr w:rsidR="00E37ACB" w:rsidRPr="00563912" w14:paraId="2639938F" w14:textId="77777777" w:rsidTr="003C47C3">
        <w:tc>
          <w:tcPr>
            <w:tcW w:w="562" w:type="dxa"/>
          </w:tcPr>
          <w:p w14:paraId="2BF75E18" w14:textId="56F87E6C" w:rsidR="00E37ACB" w:rsidRPr="00563912" w:rsidRDefault="00E57E66" w:rsidP="00C12714">
            <w:pPr>
              <w:pStyle w:val="Prrafodelista"/>
              <w:ind w:left="0"/>
              <w:jc w:val="both"/>
              <w:rPr>
                <w:sz w:val="24"/>
                <w:szCs w:val="24"/>
              </w:rPr>
            </w:pPr>
            <w:r w:rsidRPr="00563912">
              <w:rPr>
                <w:sz w:val="24"/>
                <w:szCs w:val="24"/>
              </w:rPr>
              <w:t>I</w:t>
            </w:r>
            <w:r w:rsidR="00C903B0" w:rsidRPr="00563912">
              <w:rPr>
                <w:sz w:val="24"/>
                <w:szCs w:val="24"/>
              </w:rPr>
              <w:t>I</w:t>
            </w:r>
          </w:p>
        </w:tc>
        <w:tc>
          <w:tcPr>
            <w:tcW w:w="9503" w:type="dxa"/>
          </w:tcPr>
          <w:p w14:paraId="4BE1885F" w14:textId="1616CEA0" w:rsidR="00E37ACB" w:rsidRPr="00563912" w:rsidRDefault="00E37ACB" w:rsidP="00E37ACB">
            <w:pPr>
              <w:pStyle w:val="Prrafodelista"/>
              <w:ind w:left="39"/>
              <w:jc w:val="both"/>
              <w:rPr>
                <w:sz w:val="24"/>
                <w:szCs w:val="24"/>
              </w:rPr>
            </w:pPr>
            <w:r w:rsidRPr="00563912">
              <w:rPr>
                <w:sz w:val="24"/>
                <w:szCs w:val="24"/>
              </w:rPr>
              <w:t>Estas emisiones comprenden aquellas asociadas a dinámicas naturales de los ecosistemas, incluyendo, pero sin limitarse, a descomposición natural de materia orgánica</w:t>
            </w:r>
            <w:r w:rsidR="00762615" w:rsidRPr="00563912">
              <w:rPr>
                <w:sz w:val="24"/>
                <w:szCs w:val="24"/>
              </w:rPr>
              <w:t xml:space="preserve"> (pantanos, manglares, etc)</w:t>
            </w:r>
            <w:r w:rsidRPr="00563912">
              <w:rPr>
                <w:sz w:val="24"/>
                <w:szCs w:val="24"/>
              </w:rPr>
              <w:t>, emisiones de suelos</w:t>
            </w:r>
            <w:r w:rsidR="00C929E1" w:rsidRPr="00563912">
              <w:rPr>
                <w:sz w:val="24"/>
                <w:szCs w:val="24"/>
              </w:rPr>
              <w:t xml:space="preserve"> sin gestión humana</w:t>
            </w:r>
            <w:r w:rsidRPr="00563912">
              <w:rPr>
                <w:sz w:val="24"/>
                <w:szCs w:val="24"/>
              </w:rPr>
              <w:t xml:space="preserve">, cuerpos de agua </w:t>
            </w:r>
            <w:r w:rsidR="008C3900" w:rsidRPr="00563912">
              <w:rPr>
                <w:sz w:val="24"/>
                <w:szCs w:val="24"/>
              </w:rPr>
              <w:t xml:space="preserve">sin gestión humana </w:t>
            </w:r>
            <w:r w:rsidRPr="00563912">
              <w:rPr>
                <w:sz w:val="24"/>
                <w:szCs w:val="24"/>
              </w:rPr>
              <w:t>y otros sistemas biológicos</w:t>
            </w:r>
            <w:r w:rsidR="00762615" w:rsidRPr="00563912">
              <w:rPr>
                <w:sz w:val="24"/>
                <w:szCs w:val="24"/>
              </w:rPr>
              <w:t xml:space="preserve"> naturales;</w:t>
            </w:r>
            <w:r w:rsidRPr="00563912">
              <w:rPr>
                <w:sz w:val="24"/>
                <w:szCs w:val="24"/>
              </w:rPr>
              <w:t xml:space="preserve"> que ocurren de manera independiente de las actividades antropogénicas de la </w:t>
            </w:r>
            <w:r w:rsidR="00641F07" w:rsidRPr="00563912">
              <w:rPr>
                <w:sz w:val="24"/>
                <w:szCs w:val="24"/>
              </w:rPr>
              <w:t>persona jurídica obligada</w:t>
            </w:r>
            <w:r w:rsidR="00762615" w:rsidRPr="00563912">
              <w:rPr>
                <w:sz w:val="24"/>
                <w:szCs w:val="24"/>
              </w:rPr>
              <w:t>, pero dentro de sus límites organizacionales</w:t>
            </w:r>
            <w:r w:rsidRPr="00563912">
              <w:rPr>
                <w:sz w:val="24"/>
                <w:szCs w:val="24"/>
              </w:rPr>
              <w:t>.</w:t>
            </w:r>
          </w:p>
        </w:tc>
      </w:tr>
      <w:tr w:rsidR="00E37ACB" w:rsidRPr="00563912" w14:paraId="3D97FCD9" w14:textId="77777777" w:rsidTr="003C47C3">
        <w:tc>
          <w:tcPr>
            <w:tcW w:w="562" w:type="dxa"/>
          </w:tcPr>
          <w:p w14:paraId="018DACBF" w14:textId="4D24AE73" w:rsidR="00E37ACB" w:rsidRPr="00563912" w:rsidRDefault="00E57E66" w:rsidP="00C1271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Pr>
          <w:p w14:paraId="3328C19A" w14:textId="13453DC2" w:rsidR="00E37ACB" w:rsidRPr="00563912" w:rsidRDefault="00E37ACB" w:rsidP="00E37ACB">
            <w:pPr>
              <w:pStyle w:val="Prrafodelista"/>
              <w:ind w:left="39"/>
              <w:jc w:val="both"/>
              <w:rPr>
                <w:sz w:val="24"/>
                <w:szCs w:val="24"/>
              </w:rPr>
            </w:pPr>
            <w:r w:rsidRPr="00563912">
              <w:rPr>
                <w:sz w:val="24"/>
                <w:szCs w:val="24"/>
              </w:rPr>
              <w:t xml:space="preserve">Las personas jurídicas obligadas pueden cuantificar y reportar estas emisiones de manera diferenciada dentro de su </w:t>
            </w:r>
            <w:r w:rsidR="00FF2ECF" w:rsidRPr="00563912">
              <w:rPr>
                <w:sz w:val="24"/>
                <w:szCs w:val="24"/>
              </w:rPr>
              <w:t>inventario de GEI</w:t>
            </w:r>
            <w:r w:rsidRPr="00563912">
              <w:rPr>
                <w:sz w:val="24"/>
                <w:szCs w:val="24"/>
              </w:rPr>
              <w:t>, cuando consideren que dicha información contribuye a una mejor comprensión de las interacciones entre sus operaciones y el entorno natural en el cual se desarrollan.</w:t>
            </w:r>
          </w:p>
        </w:tc>
      </w:tr>
      <w:tr w:rsidR="00E37ACB" w:rsidRPr="00563912" w14:paraId="0625EB88" w14:textId="77777777" w:rsidTr="003C47C3">
        <w:tc>
          <w:tcPr>
            <w:tcW w:w="562" w:type="dxa"/>
          </w:tcPr>
          <w:p w14:paraId="5C024217" w14:textId="625EF5FE" w:rsidR="00E37ACB" w:rsidRPr="00563912" w:rsidRDefault="00E57E66" w:rsidP="00C12714">
            <w:pPr>
              <w:pStyle w:val="Prrafodelista"/>
              <w:ind w:left="0"/>
              <w:jc w:val="both"/>
              <w:rPr>
                <w:sz w:val="24"/>
                <w:szCs w:val="24"/>
              </w:rPr>
            </w:pPr>
            <w:r w:rsidRPr="00563912">
              <w:rPr>
                <w:sz w:val="24"/>
                <w:szCs w:val="24"/>
              </w:rPr>
              <w:t>I</w:t>
            </w:r>
            <w:r w:rsidR="00C903B0" w:rsidRPr="00563912">
              <w:rPr>
                <w:sz w:val="24"/>
                <w:szCs w:val="24"/>
              </w:rPr>
              <w:t>V</w:t>
            </w:r>
          </w:p>
        </w:tc>
        <w:tc>
          <w:tcPr>
            <w:tcW w:w="9503" w:type="dxa"/>
          </w:tcPr>
          <w:p w14:paraId="5DAE6357" w14:textId="498B8475" w:rsidR="00E37ACB" w:rsidRPr="00563912" w:rsidRDefault="00E37ACB" w:rsidP="00E37ACB">
            <w:pPr>
              <w:pStyle w:val="Prrafodelista"/>
              <w:ind w:left="39"/>
              <w:jc w:val="both"/>
              <w:rPr>
                <w:sz w:val="24"/>
                <w:szCs w:val="24"/>
              </w:rPr>
            </w:pPr>
            <w:r w:rsidRPr="00563912">
              <w:rPr>
                <w:sz w:val="24"/>
                <w:szCs w:val="24"/>
              </w:rPr>
              <w:t>En caso de ser incluidas, estas emisiones deberán ser identificadas y reportadas de manera que se garantice su adecuada separación respecto de las emisiones antropogénicas, evitando su</w:t>
            </w:r>
            <w:r w:rsidR="008C3900" w:rsidRPr="00563912">
              <w:rPr>
                <w:sz w:val="24"/>
                <w:szCs w:val="24"/>
              </w:rPr>
              <w:t>marlas</w:t>
            </w:r>
            <w:r w:rsidRPr="00563912">
              <w:rPr>
                <w:sz w:val="24"/>
                <w:szCs w:val="24"/>
              </w:rPr>
              <w:t xml:space="preserve"> dentro de las emisiones de reporte obligatorio, y asegurando la claridad en su origen y naturaleza, en concordancia con los límites conceptuales definidos en el presente Protocolo</w:t>
            </w:r>
            <w:r w:rsidR="00A84D4D" w:rsidRPr="00563912">
              <w:rPr>
                <w:sz w:val="24"/>
                <w:szCs w:val="24"/>
              </w:rPr>
              <w:t xml:space="preserve"> ROE.</w:t>
            </w:r>
            <w:r w:rsidRPr="00563912">
              <w:rPr>
                <w:sz w:val="24"/>
                <w:szCs w:val="24"/>
              </w:rPr>
              <w:t xml:space="preserve"> </w:t>
            </w:r>
          </w:p>
        </w:tc>
      </w:tr>
    </w:tbl>
    <w:p w14:paraId="0152A6F2" w14:textId="77777777" w:rsidR="001310D7" w:rsidRPr="00563912" w:rsidRDefault="001310D7" w:rsidP="001310D7">
      <w:pPr>
        <w:pStyle w:val="Prrafodelista"/>
        <w:ind w:left="0"/>
        <w:rPr>
          <w:b/>
          <w:bCs/>
          <w:i/>
          <w:iCs/>
        </w:rPr>
      </w:pPr>
    </w:p>
    <w:p w14:paraId="5CD28531" w14:textId="5B0CC160" w:rsidR="00A668F6" w:rsidRPr="00563912" w:rsidRDefault="00851E7D" w:rsidP="0053261A">
      <w:pPr>
        <w:pStyle w:val="Ttulo1"/>
        <w:numPr>
          <w:ilvl w:val="3"/>
          <w:numId w:val="9"/>
        </w:numPr>
        <w:ind w:left="709"/>
        <w:jc w:val="both"/>
        <w:rPr>
          <w:b/>
          <w:bCs/>
          <w:i/>
          <w:iCs/>
          <w:color w:val="auto"/>
          <w:sz w:val="28"/>
          <w:szCs w:val="28"/>
        </w:rPr>
      </w:pPr>
      <w:bookmarkStart w:id="89" w:name="_Toc229033585"/>
      <w:r w:rsidRPr="00563912">
        <w:rPr>
          <w:b/>
          <w:bCs/>
          <w:i/>
          <w:iCs/>
          <w:color w:val="auto"/>
          <w:sz w:val="28"/>
          <w:szCs w:val="28"/>
        </w:rPr>
        <w:t>Remociones directas de GEI</w:t>
      </w:r>
      <w:bookmarkEnd w:id="89"/>
    </w:p>
    <w:tbl>
      <w:tblPr>
        <w:tblStyle w:val="Tablaconcuadrcula"/>
        <w:tblW w:w="10065" w:type="dxa"/>
        <w:tblLook w:val="04A0" w:firstRow="1" w:lastRow="0" w:firstColumn="1" w:lastColumn="0" w:noHBand="0" w:noVBand="1"/>
      </w:tblPr>
      <w:tblGrid>
        <w:gridCol w:w="562"/>
        <w:gridCol w:w="9503"/>
      </w:tblGrid>
      <w:tr w:rsidR="00E57735" w:rsidRPr="00563912" w14:paraId="2E5D256F" w14:textId="77777777" w:rsidTr="003C47C3">
        <w:tc>
          <w:tcPr>
            <w:tcW w:w="562" w:type="dxa"/>
            <w:tcBorders>
              <w:top w:val="nil"/>
              <w:left w:val="nil"/>
              <w:bottom w:val="nil"/>
              <w:right w:val="nil"/>
            </w:tcBorders>
          </w:tcPr>
          <w:p w14:paraId="00111EF2" w14:textId="086557FF" w:rsidR="00E57735" w:rsidRPr="00563912" w:rsidRDefault="00C903B0" w:rsidP="00C12714">
            <w:pPr>
              <w:pStyle w:val="Prrafodelista"/>
              <w:ind w:left="0"/>
              <w:jc w:val="both"/>
              <w:rPr>
                <w:sz w:val="24"/>
                <w:szCs w:val="24"/>
              </w:rPr>
            </w:pPr>
            <w:r w:rsidRPr="00563912">
              <w:rPr>
                <w:sz w:val="24"/>
                <w:szCs w:val="24"/>
              </w:rPr>
              <w:t>I</w:t>
            </w:r>
          </w:p>
        </w:tc>
        <w:tc>
          <w:tcPr>
            <w:tcW w:w="9503" w:type="dxa"/>
            <w:tcBorders>
              <w:top w:val="nil"/>
              <w:left w:val="nil"/>
              <w:bottom w:val="nil"/>
              <w:right w:val="nil"/>
            </w:tcBorders>
          </w:tcPr>
          <w:p w14:paraId="0A38568D" w14:textId="54D4BFFE" w:rsidR="00E57735" w:rsidRPr="00563912" w:rsidRDefault="00E57735" w:rsidP="00E57735">
            <w:pPr>
              <w:pStyle w:val="Prrafodelista"/>
              <w:ind w:left="39"/>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se consideran remociones directas de GEI aquellas reducciones en la concentración de gases de efecto invernadero en la atmósfera como resultado de procesos de captura, fijación o almacenamiento de carbono que ocurren en fuentes que son propiedad o se encuentran bajo control operacional de la persona jurídica obligada</w:t>
            </w:r>
            <w:r w:rsidR="008C3900" w:rsidRPr="00563912">
              <w:rPr>
                <w:sz w:val="24"/>
                <w:szCs w:val="24"/>
              </w:rPr>
              <w:t>, y dentro del periodo temporal de reporte</w:t>
            </w:r>
            <w:r w:rsidRPr="00563912">
              <w:rPr>
                <w:sz w:val="24"/>
                <w:szCs w:val="24"/>
              </w:rPr>
              <w:t>.</w:t>
            </w:r>
          </w:p>
        </w:tc>
      </w:tr>
      <w:tr w:rsidR="00E57735" w:rsidRPr="00563912" w14:paraId="7AA9C3C9" w14:textId="77777777" w:rsidTr="003C47C3">
        <w:tc>
          <w:tcPr>
            <w:tcW w:w="562" w:type="dxa"/>
            <w:tcBorders>
              <w:top w:val="nil"/>
              <w:left w:val="nil"/>
              <w:bottom w:val="nil"/>
              <w:right w:val="nil"/>
            </w:tcBorders>
          </w:tcPr>
          <w:p w14:paraId="4671CE5E" w14:textId="32ED7CCC" w:rsidR="00E57735" w:rsidRPr="00563912" w:rsidRDefault="00E57E66" w:rsidP="00C12714">
            <w:pPr>
              <w:pStyle w:val="Prrafodelista"/>
              <w:ind w:left="0"/>
              <w:jc w:val="both"/>
              <w:rPr>
                <w:sz w:val="24"/>
                <w:szCs w:val="24"/>
              </w:rPr>
            </w:pPr>
            <w:r w:rsidRPr="00563912">
              <w:rPr>
                <w:sz w:val="24"/>
                <w:szCs w:val="24"/>
              </w:rPr>
              <w:lastRenderedPageBreak/>
              <w:t>I</w:t>
            </w:r>
            <w:r w:rsidR="00C903B0" w:rsidRPr="00563912">
              <w:rPr>
                <w:sz w:val="24"/>
                <w:szCs w:val="24"/>
              </w:rPr>
              <w:t>I</w:t>
            </w:r>
          </w:p>
        </w:tc>
        <w:tc>
          <w:tcPr>
            <w:tcW w:w="9503" w:type="dxa"/>
            <w:tcBorders>
              <w:top w:val="nil"/>
              <w:left w:val="nil"/>
              <w:bottom w:val="nil"/>
              <w:right w:val="nil"/>
            </w:tcBorders>
          </w:tcPr>
          <w:p w14:paraId="1706CB16" w14:textId="4F2F446A" w:rsidR="00E57735" w:rsidRPr="00563912" w:rsidRDefault="00E57735" w:rsidP="00C12714">
            <w:pPr>
              <w:pStyle w:val="Prrafodelista"/>
              <w:ind w:left="0"/>
              <w:jc w:val="both"/>
              <w:rPr>
                <w:sz w:val="24"/>
                <w:szCs w:val="24"/>
              </w:rPr>
            </w:pPr>
            <w:r w:rsidRPr="00563912">
              <w:rPr>
                <w:sz w:val="24"/>
                <w:szCs w:val="24"/>
              </w:rPr>
              <w:t xml:space="preserve">Estas remociones </w:t>
            </w:r>
            <w:r w:rsidR="00E57E66" w:rsidRPr="00563912">
              <w:rPr>
                <w:sz w:val="24"/>
                <w:szCs w:val="24"/>
              </w:rPr>
              <w:t xml:space="preserve">directas </w:t>
            </w:r>
            <w:r w:rsidRPr="00563912">
              <w:rPr>
                <w:sz w:val="24"/>
                <w:szCs w:val="24"/>
              </w:rPr>
              <w:t xml:space="preserve">comprenden aquellas asociadas a actividades o sistemas que generan incrementos en los reservorios de carbono o reducciones netas de GEI de la atmosfera, incluyendo, pero sin limitarse, a procesos biológicos (tales como: la gestión de coberturas vegetales, prácticas de manejo del suelo, restauración ecológica, etc) y tecnológicos (tales como: captura por medios físicos, mecánicos, </w:t>
            </w:r>
            <w:r w:rsidR="00025BBD" w:rsidRPr="00563912">
              <w:rPr>
                <w:sz w:val="24"/>
                <w:szCs w:val="24"/>
              </w:rPr>
              <w:t xml:space="preserve">biológicos </w:t>
            </w:r>
            <w:r w:rsidR="007E2D55" w:rsidRPr="00563912">
              <w:rPr>
                <w:sz w:val="24"/>
                <w:szCs w:val="24"/>
              </w:rPr>
              <w:t>-</w:t>
            </w:r>
            <w:r w:rsidRPr="00563912">
              <w:rPr>
                <w:sz w:val="24"/>
                <w:szCs w:val="24"/>
              </w:rPr>
              <w:t xml:space="preserve">microbiológicos, uso de algas, </w:t>
            </w:r>
            <w:r w:rsidR="00025BBD" w:rsidRPr="00563912">
              <w:rPr>
                <w:sz w:val="24"/>
                <w:szCs w:val="24"/>
              </w:rPr>
              <w:t xml:space="preserve">otros </w:t>
            </w:r>
            <w:r w:rsidRPr="00563912">
              <w:rPr>
                <w:sz w:val="24"/>
                <w:szCs w:val="24"/>
              </w:rPr>
              <w:t>microorganismos</w:t>
            </w:r>
            <w:r w:rsidR="007E2D55" w:rsidRPr="00563912">
              <w:rPr>
                <w:sz w:val="24"/>
                <w:szCs w:val="24"/>
              </w:rPr>
              <w:t>-</w:t>
            </w:r>
            <w:r w:rsidR="00025BBD" w:rsidRPr="00563912">
              <w:rPr>
                <w:sz w:val="24"/>
                <w:szCs w:val="24"/>
              </w:rPr>
              <w:t xml:space="preserve">, </w:t>
            </w:r>
            <w:r w:rsidRPr="00563912">
              <w:rPr>
                <w:sz w:val="24"/>
                <w:szCs w:val="24"/>
              </w:rPr>
              <w:t xml:space="preserve">etc); así como otras intervenciones que conlleven captura o almacenamiento de carbono bajo condiciones controladas por la </w:t>
            </w:r>
            <w:r w:rsidR="00641F07" w:rsidRPr="00563912">
              <w:rPr>
                <w:sz w:val="24"/>
                <w:szCs w:val="24"/>
              </w:rPr>
              <w:t>persona jurídica obligada</w:t>
            </w:r>
            <w:r w:rsidRPr="00563912">
              <w:rPr>
                <w:sz w:val="24"/>
                <w:szCs w:val="24"/>
              </w:rPr>
              <w:t>.</w:t>
            </w:r>
          </w:p>
        </w:tc>
      </w:tr>
      <w:tr w:rsidR="00E57735" w:rsidRPr="00563912" w14:paraId="5F60D236" w14:textId="77777777" w:rsidTr="003C47C3">
        <w:tc>
          <w:tcPr>
            <w:tcW w:w="562" w:type="dxa"/>
            <w:tcBorders>
              <w:top w:val="nil"/>
              <w:left w:val="nil"/>
              <w:bottom w:val="nil"/>
              <w:right w:val="nil"/>
            </w:tcBorders>
          </w:tcPr>
          <w:p w14:paraId="5DC8EA15" w14:textId="073E46F0" w:rsidR="00E57735"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II</w:t>
            </w:r>
          </w:p>
        </w:tc>
        <w:tc>
          <w:tcPr>
            <w:tcW w:w="9503" w:type="dxa"/>
            <w:tcBorders>
              <w:top w:val="nil"/>
              <w:left w:val="nil"/>
              <w:bottom w:val="nil"/>
              <w:right w:val="nil"/>
            </w:tcBorders>
          </w:tcPr>
          <w:p w14:paraId="7FC90F67" w14:textId="09D2E312" w:rsidR="00E57735" w:rsidRPr="00563912" w:rsidRDefault="00E57735" w:rsidP="00C12714">
            <w:pPr>
              <w:pStyle w:val="Prrafodelista"/>
              <w:ind w:left="0"/>
              <w:jc w:val="both"/>
              <w:rPr>
                <w:sz w:val="24"/>
                <w:szCs w:val="24"/>
              </w:rPr>
            </w:pPr>
            <w:r w:rsidRPr="00563912">
              <w:rPr>
                <w:sz w:val="24"/>
                <w:szCs w:val="24"/>
              </w:rPr>
              <w:t xml:space="preserve">Las personas jurídicas obligadas pueden cuantificar y reportar sus remociones directas de manera diferenciada dentro de su </w:t>
            </w:r>
            <w:r w:rsidR="00FF2ECF" w:rsidRPr="00563912">
              <w:rPr>
                <w:sz w:val="24"/>
                <w:szCs w:val="24"/>
              </w:rPr>
              <w:t>inventario de GEI</w:t>
            </w:r>
            <w:r w:rsidRPr="00563912">
              <w:rPr>
                <w:sz w:val="24"/>
                <w:szCs w:val="24"/>
              </w:rPr>
              <w:t xml:space="preserve">, cuando dispongan de información suficiente y confiable que permita su </w:t>
            </w:r>
            <w:r w:rsidR="008C3900" w:rsidRPr="00563912">
              <w:rPr>
                <w:sz w:val="24"/>
                <w:szCs w:val="24"/>
              </w:rPr>
              <w:t>cuantificación</w:t>
            </w:r>
            <w:r w:rsidRPr="00563912">
              <w:rPr>
                <w:sz w:val="24"/>
                <w:szCs w:val="24"/>
              </w:rPr>
              <w:t xml:space="preserve">, y siempre que dichas remociones sean atribuibles de manera directa a sus actividades y se encuentren debidamente </w:t>
            </w:r>
            <w:r w:rsidR="00FE528B" w:rsidRPr="00563912">
              <w:rPr>
                <w:sz w:val="24"/>
                <w:szCs w:val="24"/>
              </w:rPr>
              <w:t>justificadas</w:t>
            </w:r>
            <w:r w:rsidRPr="00563912">
              <w:rPr>
                <w:sz w:val="24"/>
                <w:szCs w:val="24"/>
              </w:rPr>
              <w:t>.</w:t>
            </w:r>
          </w:p>
        </w:tc>
      </w:tr>
      <w:tr w:rsidR="00E57735" w:rsidRPr="00563912" w14:paraId="5A44F7F2" w14:textId="77777777" w:rsidTr="003C47C3">
        <w:tc>
          <w:tcPr>
            <w:tcW w:w="562" w:type="dxa"/>
            <w:tcBorders>
              <w:top w:val="nil"/>
              <w:left w:val="nil"/>
              <w:bottom w:val="nil"/>
              <w:right w:val="nil"/>
            </w:tcBorders>
          </w:tcPr>
          <w:p w14:paraId="59630DB2" w14:textId="7A5DD30C" w:rsidR="00E57735"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V</w:t>
            </w:r>
          </w:p>
        </w:tc>
        <w:tc>
          <w:tcPr>
            <w:tcW w:w="9503" w:type="dxa"/>
            <w:tcBorders>
              <w:top w:val="nil"/>
              <w:left w:val="nil"/>
              <w:bottom w:val="nil"/>
              <w:right w:val="nil"/>
            </w:tcBorders>
          </w:tcPr>
          <w:p w14:paraId="481149B1" w14:textId="6DBF8F17" w:rsidR="00E57735" w:rsidRPr="00563912" w:rsidRDefault="009378C8" w:rsidP="00C12714">
            <w:pPr>
              <w:pStyle w:val="Prrafodelista"/>
              <w:ind w:left="0"/>
              <w:jc w:val="both"/>
              <w:rPr>
                <w:sz w:val="24"/>
                <w:szCs w:val="24"/>
              </w:rPr>
            </w:pPr>
            <w:r w:rsidRPr="00563912">
              <w:rPr>
                <w:sz w:val="24"/>
                <w:szCs w:val="24"/>
              </w:rPr>
              <w:t>En el caso que la persona jurídica obligada reporte sus</w:t>
            </w:r>
            <w:r w:rsidR="00E57735" w:rsidRPr="00563912">
              <w:rPr>
                <w:sz w:val="24"/>
                <w:szCs w:val="24"/>
              </w:rPr>
              <w:t xml:space="preserve"> remociones directas de GEI</w:t>
            </w:r>
            <w:r w:rsidRPr="00563912">
              <w:rPr>
                <w:sz w:val="24"/>
                <w:szCs w:val="24"/>
              </w:rPr>
              <w:t>;</w:t>
            </w:r>
            <w:r w:rsidR="00E57735" w:rsidRPr="00563912">
              <w:rPr>
                <w:sz w:val="24"/>
                <w:szCs w:val="24"/>
              </w:rPr>
              <w:t xml:space="preserve"> </w:t>
            </w:r>
            <w:r w:rsidRPr="00563912">
              <w:rPr>
                <w:sz w:val="24"/>
                <w:szCs w:val="24"/>
              </w:rPr>
              <w:t>estas deberán ser contabilizadas y declaradas de manera separada de las emisiones objeto de reporte, sin descontarse del total de emisiones de GEI</w:t>
            </w:r>
            <w:r w:rsidR="00E57735" w:rsidRPr="00563912">
              <w:rPr>
                <w:sz w:val="24"/>
                <w:szCs w:val="24"/>
              </w:rPr>
              <w:t xml:space="preserve">. En </w:t>
            </w:r>
            <w:r w:rsidRPr="00563912">
              <w:rPr>
                <w:sz w:val="24"/>
                <w:szCs w:val="24"/>
              </w:rPr>
              <w:t>ningún caso, estas remociones</w:t>
            </w:r>
            <w:r w:rsidR="00E57E66" w:rsidRPr="00563912">
              <w:rPr>
                <w:sz w:val="24"/>
                <w:szCs w:val="24"/>
              </w:rPr>
              <w:t xml:space="preserve"> directas</w:t>
            </w:r>
            <w:r w:rsidRPr="00563912">
              <w:rPr>
                <w:sz w:val="24"/>
                <w:szCs w:val="24"/>
              </w:rPr>
              <w:t xml:space="preserve"> serán consideradas para definir el nivel de emisiones al que se refiere el artículo 1</w:t>
            </w:r>
            <w:r w:rsidR="00256D28" w:rsidRPr="00563912">
              <w:rPr>
                <w:sz w:val="24"/>
                <w:szCs w:val="24"/>
              </w:rPr>
              <w:t>2</w:t>
            </w:r>
            <w:r w:rsidRPr="00563912">
              <w:rPr>
                <w:sz w:val="24"/>
                <w:szCs w:val="24"/>
              </w:rPr>
              <w:t xml:space="preserve"> de la resolución ROE. L</w:t>
            </w:r>
            <w:r w:rsidR="00E57735" w:rsidRPr="00563912">
              <w:rPr>
                <w:sz w:val="24"/>
                <w:szCs w:val="24"/>
              </w:rPr>
              <w:t xml:space="preserve">as remociones </w:t>
            </w:r>
            <w:r w:rsidR="00E57E66" w:rsidRPr="00563912">
              <w:rPr>
                <w:sz w:val="24"/>
                <w:szCs w:val="24"/>
              </w:rPr>
              <w:t xml:space="preserve">directas </w:t>
            </w:r>
            <w:r w:rsidR="00E57735" w:rsidRPr="00563912">
              <w:rPr>
                <w:sz w:val="24"/>
                <w:szCs w:val="24"/>
              </w:rPr>
              <w:t xml:space="preserve">deberán presentarse de manera separada e independiente, garantizando la integridad, transparencia y comparabilidad de la información reportada. </w:t>
            </w:r>
          </w:p>
        </w:tc>
      </w:tr>
    </w:tbl>
    <w:p w14:paraId="22ABB76B" w14:textId="77777777" w:rsidR="001310D7" w:rsidRPr="00563912" w:rsidRDefault="001310D7" w:rsidP="001310D7">
      <w:pPr>
        <w:pStyle w:val="Prrafodelista"/>
        <w:ind w:left="0"/>
        <w:rPr>
          <w:b/>
          <w:bCs/>
          <w:sz w:val="24"/>
          <w:szCs w:val="24"/>
        </w:rPr>
      </w:pPr>
    </w:p>
    <w:p w14:paraId="5D125197" w14:textId="2FA68792" w:rsidR="00621BD5" w:rsidRPr="00563912" w:rsidRDefault="009F0234" w:rsidP="0053261A">
      <w:pPr>
        <w:pStyle w:val="Ttulo1"/>
        <w:numPr>
          <w:ilvl w:val="2"/>
          <w:numId w:val="9"/>
        </w:numPr>
        <w:ind w:left="567"/>
        <w:jc w:val="both"/>
        <w:rPr>
          <w:b/>
          <w:bCs/>
          <w:color w:val="auto"/>
          <w:sz w:val="28"/>
          <w:szCs w:val="28"/>
        </w:rPr>
      </w:pPr>
      <w:bookmarkStart w:id="90" w:name="_Toc229033586"/>
      <w:r w:rsidRPr="00563912">
        <w:rPr>
          <w:b/>
          <w:bCs/>
          <w:color w:val="auto"/>
          <w:sz w:val="28"/>
          <w:szCs w:val="28"/>
        </w:rPr>
        <w:t>GASES DE EFECTO INVERNADERO A REPORTAR</w:t>
      </w:r>
      <w:bookmarkEnd w:id="90"/>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498"/>
      </w:tblGrid>
      <w:tr w:rsidR="00424C8D" w:rsidRPr="00563912" w14:paraId="40A60266" w14:textId="77777777" w:rsidTr="0053261A">
        <w:tc>
          <w:tcPr>
            <w:tcW w:w="567" w:type="dxa"/>
          </w:tcPr>
          <w:p w14:paraId="3455F080" w14:textId="48AECB35" w:rsidR="00424C8D" w:rsidRPr="00563912" w:rsidRDefault="00C903B0" w:rsidP="00424C8D">
            <w:pPr>
              <w:pStyle w:val="Prrafodelista"/>
              <w:ind w:left="0"/>
              <w:jc w:val="both"/>
              <w:rPr>
                <w:sz w:val="24"/>
                <w:szCs w:val="24"/>
              </w:rPr>
            </w:pPr>
            <w:r w:rsidRPr="00563912">
              <w:rPr>
                <w:sz w:val="24"/>
                <w:szCs w:val="24"/>
              </w:rPr>
              <w:t>I</w:t>
            </w:r>
          </w:p>
        </w:tc>
        <w:tc>
          <w:tcPr>
            <w:tcW w:w="9498" w:type="dxa"/>
          </w:tcPr>
          <w:p w14:paraId="0D98F970" w14:textId="3342032F" w:rsidR="00424C8D" w:rsidRPr="00563912" w:rsidRDefault="00424C8D" w:rsidP="00424C8D">
            <w:pPr>
              <w:pStyle w:val="Prrafodelista"/>
              <w:ind w:left="0"/>
              <w:jc w:val="both"/>
              <w:rPr>
                <w:sz w:val="24"/>
                <w:szCs w:val="24"/>
              </w:rPr>
            </w:pPr>
            <w:r w:rsidRPr="00563912">
              <w:rPr>
                <w:sz w:val="24"/>
                <w:szCs w:val="24"/>
              </w:rPr>
              <w:t xml:space="preserve">Las personas jurídicas obligadas deben cuantificar y reportar, las emisiones de los gases de efecto invernadero (GEI) definidos en el artículo 5 </w:t>
            </w:r>
            <w:r w:rsidR="00C27542" w:rsidRPr="00563912">
              <w:rPr>
                <w:sz w:val="24"/>
                <w:szCs w:val="24"/>
              </w:rPr>
              <w:t xml:space="preserve">del proyecto de </w:t>
            </w:r>
            <w:r w:rsidR="00753015" w:rsidRPr="00563912">
              <w:rPr>
                <w:sz w:val="24"/>
                <w:szCs w:val="24"/>
              </w:rPr>
              <w:t>R</w:t>
            </w:r>
            <w:r w:rsidR="00C27542" w:rsidRPr="00563912">
              <w:rPr>
                <w:sz w:val="24"/>
                <w:szCs w:val="24"/>
              </w:rPr>
              <w:t>esolución</w:t>
            </w:r>
            <w:r w:rsidRPr="00563912">
              <w:rPr>
                <w:sz w:val="24"/>
                <w:szCs w:val="24"/>
              </w:rPr>
              <w:t xml:space="preserve"> ROE, asegurando que el </w:t>
            </w:r>
            <w:r w:rsidR="00FF2ECF" w:rsidRPr="00563912">
              <w:rPr>
                <w:sz w:val="24"/>
                <w:szCs w:val="24"/>
              </w:rPr>
              <w:t>inventario de emisiones de GEI</w:t>
            </w:r>
            <w:r w:rsidRPr="00563912">
              <w:rPr>
                <w:sz w:val="24"/>
                <w:szCs w:val="24"/>
              </w:rPr>
              <w:t xml:space="preserve"> incluya de manera completa y consistente las emisiones de dióxido de carbono (CO₂), metano (CH₄), óxido nitroso (N₂O), hidrofluorocarbonos (HFC), perfluorocarbonos (PFC), hexafluoruro de azufre (SF₆) y trifluoruro de nitrógeno (NF₃).</w:t>
            </w:r>
          </w:p>
        </w:tc>
      </w:tr>
      <w:tr w:rsidR="00424C8D" w:rsidRPr="00563912" w14:paraId="44B05A4B" w14:textId="77777777" w:rsidTr="0053261A">
        <w:tc>
          <w:tcPr>
            <w:tcW w:w="567" w:type="dxa"/>
          </w:tcPr>
          <w:p w14:paraId="4E3D6E4E" w14:textId="068103EF"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498" w:type="dxa"/>
          </w:tcPr>
          <w:p w14:paraId="40818AA3" w14:textId="1E80A3D8" w:rsidR="00424C8D" w:rsidRPr="00563912" w:rsidRDefault="00424C8D" w:rsidP="00424C8D">
            <w:pPr>
              <w:pStyle w:val="Prrafodelista"/>
              <w:ind w:left="0"/>
              <w:jc w:val="both"/>
              <w:rPr>
                <w:sz w:val="24"/>
                <w:szCs w:val="24"/>
              </w:rPr>
            </w:pPr>
            <w:r w:rsidRPr="00563912">
              <w:rPr>
                <w:sz w:val="24"/>
                <w:szCs w:val="24"/>
              </w:rPr>
              <w:t>La cuantificación debe realizarse considerando cada gas de manera individual, y posteriormente consolidarse en términos de dióxido de carbono equivalente (CO₂e</w:t>
            </w:r>
            <w:r w:rsidR="00CE660E" w:rsidRPr="00563912">
              <w:rPr>
                <w:sz w:val="24"/>
                <w:szCs w:val="24"/>
              </w:rPr>
              <w:t>q</w:t>
            </w:r>
            <w:r w:rsidRPr="00563912">
              <w:rPr>
                <w:sz w:val="24"/>
                <w:szCs w:val="24"/>
              </w:rPr>
              <w:t xml:space="preserve">), utilizando </w:t>
            </w:r>
            <w:r w:rsidR="00A50972" w:rsidRPr="00563912">
              <w:rPr>
                <w:sz w:val="24"/>
                <w:szCs w:val="24"/>
              </w:rPr>
              <w:t xml:space="preserve">la versión de </w:t>
            </w:r>
            <w:r w:rsidRPr="00563912">
              <w:rPr>
                <w:sz w:val="24"/>
                <w:szCs w:val="24"/>
              </w:rPr>
              <w:t>los potenciales de calentamiento global (PCG) definidos en el presente Protocolo</w:t>
            </w:r>
            <w:r w:rsidR="00A84D4D" w:rsidRPr="00563912">
              <w:rPr>
                <w:sz w:val="24"/>
                <w:szCs w:val="24"/>
              </w:rPr>
              <w:t xml:space="preserve"> ROE</w:t>
            </w:r>
            <w:r w:rsidRPr="00563912">
              <w:rPr>
                <w:sz w:val="24"/>
                <w:szCs w:val="24"/>
              </w:rPr>
              <w:t>.</w:t>
            </w:r>
          </w:p>
        </w:tc>
      </w:tr>
      <w:tr w:rsidR="00424C8D" w:rsidRPr="00563912" w14:paraId="3DA7AF20" w14:textId="77777777" w:rsidTr="0053261A">
        <w:tc>
          <w:tcPr>
            <w:tcW w:w="567" w:type="dxa"/>
          </w:tcPr>
          <w:p w14:paraId="462D6240" w14:textId="36447CDE" w:rsidR="00424C8D" w:rsidRPr="00563912" w:rsidRDefault="00C903B0" w:rsidP="00424C8D">
            <w:pPr>
              <w:pStyle w:val="Prrafodelista"/>
              <w:ind w:left="0"/>
              <w:jc w:val="both"/>
              <w:rPr>
                <w:sz w:val="24"/>
                <w:szCs w:val="24"/>
              </w:rPr>
            </w:pPr>
            <w:r w:rsidRPr="00563912">
              <w:rPr>
                <w:sz w:val="24"/>
                <w:szCs w:val="24"/>
              </w:rPr>
              <w:t>III</w:t>
            </w:r>
          </w:p>
        </w:tc>
        <w:tc>
          <w:tcPr>
            <w:tcW w:w="9498" w:type="dxa"/>
          </w:tcPr>
          <w:p w14:paraId="3B8A2484" w14:textId="7C772337" w:rsidR="00424C8D" w:rsidRPr="00563912" w:rsidRDefault="00A50972" w:rsidP="00424C8D">
            <w:pPr>
              <w:pStyle w:val="Prrafodelista"/>
              <w:ind w:left="0"/>
              <w:jc w:val="both"/>
              <w:rPr>
                <w:sz w:val="24"/>
                <w:szCs w:val="24"/>
              </w:rPr>
            </w:pPr>
            <w:r w:rsidRPr="00563912">
              <w:rPr>
                <w:sz w:val="24"/>
                <w:szCs w:val="24"/>
              </w:rPr>
              <w:t>L</w:t>
            </w:r>
            <w:r w:rsidR="00424C8D" w:rsidRPr="00563912">
              <w:rPr>
                <w:sz w:val="24"/>
                <w:szCs w:val="24"/>
              </w:rPr>
              <w:t>as personas jurídicas obligadas deben asegurar la coherencia en la selección de los gases reportados a lo largo del tiempo, así como la transparencia en la documentación de cualquier inclusión, exclusión o cambio metodológico asociado a los mismos.</w:t>
            </w:r>
          </w:p>
        </w:tc>
      </w:tr>
    </w:tbl>
    <w:p w14:paraId="0E38D99F" w14:textId="508C042C" w:rsidR="00621BD5" w:rsidRPr="00563912" w:rsidRDefault="009F0234" w:rsidP="0053261A">
      <w:pPr>
        <w:pStyle w:val="Ttulo1"/>
        <w:numPr>
          <w:ilvl w:val="2"/>
          <w:numId w:val="9"/>
        </w:numPr>
        <w:ind w:left="567"/>
        <w:jc w:val="both"/>
        <w:rPr>
          <w:b/>
          <w:bCs/>
          <w:color w:val="auto"/>
          <w:sz w:val="28"/>
          <w:szCs w:val="28"/>
        </w:rPr>
      </w:pPr>
      <w:bookmarkStart w:id="91" w:name="_Toc229033587"/>
      <w:r w:rsidRPr="00563912">
        <w:rPr>
          <w:b/>
          <w:bCs/>
          <w:color w:val="auto"/>
          <w:sz w:val="28"/>
          <w:szCs w:val="28"/>
        </w:rPr>
        <w:t>POTENCIALES DE CALENTAMIENTO GLOBAL</w:t>
      </w:r>
      <w:bookmarkEnd w:id="91"/>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424C8D" w:rsidRPr="00563912" w14:paraId="24EE7B1F" w14:textId="77777777" w:rsidTr="00424C8D">
        <w:tc>
          <w:tcPr>
            <w:tcW w:w="562" w:type="dxa"/>
          </w:tcPr>
          <w:p w14:paraId="38E9C8C6" w14:textId="5F4D5A42" w:rsidR="00424C8D" w:rsidRPr="00563912" w:rsidRDefault="00C903B0" w:rsidP="00424C8D">
            <w:pPr>
              <w:pStyle w:val="Prrafodelista"/>
              <w:ind w:left="0"/>
              <w:jc w:val="both"/>
              <w:rPr>
                <w:sz w:val="24"/>
                <w:szCs w:val="24"/>
              </w:rPr>
            </w:pPr>
            <w:r w:rsidRPr="00563912">
              <w:rPr>
                <w:sz w:val="24"/>
                <w:szCs w:val="24"/>
              </w:rPr>
              <w:t>I</w:t>
            </w:r>
          </w:p>
        </w:tc>
        <w:tc>
          <w:tcPr>
            <w:tcW w:w="9503" w:type="dxa"/>
          </w:tcPr>
          <w:p w14:paraId="762C84C5" w14:textId="68E159DE" w:rsidR="00424C8D" w:rsidRPr="00563912" w:rsidRDefault="00424C8D" w:rsidP="00424C8D">
            <w:pPr>
              <w:pStyle w:val="Prrafodelista"/>
              <w:ind w:left="0"/>
              <w:jc w:val="both"/>
              <w:rPr>
                <w:sz w:val="24"/>
                <w:szCs w:val="24"/>
              </w:rPr>
            </w:pPr>
            <w:r w:rsidRPr="00563912">
              <w:rPr>
                <w:sz w:val="24"/>
                <w:szCs w:val="24"/>
              </w:rPr>
              <w:t>Las personas jurídicas obligadas deben cuantificar las emisiones de GEI y expresarlas en términos de dióxido de carbono equivalente (CO₂e</w:t>
            </w:r>
            <w:r w:rsidR="00CE660E" w:rsidRPr="00563912">
              <w:rPr>
                <w:sz w:val="24"/>
                <w:szCs w:val="24"/>
              </w:rPr>
              <w:t>q</w:t>
            </w:r>
            <w:r w:rsidRPr="00563912">
              <w:rPr>
                <w:sz w:val="24"/>
                <w:szCs w:val="24"/>
              </w:rPr>
              <w:t xml:space="preserve">), utilizando los valores de Potencial de Calentamiento Global (PCG) definidos en los Inventarios Nacionales de GEI más recientes disponibles al momento del reporte, en cumplimiento de lo establecido en </w:t>
            </w:r>
            <w:r w:rsidR="00A50972" w:rsidRPr="00563912">
              <w:rPr>
                <w:sz w:val="24"/>
                <w:szCs w:val="24"/>
              </w:rPr>
              <w:t>el parágrafo 3 del artículo 2</w:t>
            </w:r>
            <w:r w:rsidR="00256D28" w:rsidRPr="00563912">
              <w:rPr>
                <w:sz w:val="24"/>
                <w:szCs w:val="24"/>
              </w:rPr>
              <w:t>0</w:t>
            </w:r>
            <w:r w:rsidR="00A50972" w:rsidRPr="00563912">
              <w:rPr>
                <w:sz w:val="24"/>
                <w:szCs w:val="24"/>
              </w:rPr>
              <w:t xml:space="preserve"> de </w:t>
            </w:r>
            <w:r w:rsidRPr="00563912">
              <w:rPr>
                <w:sz w:val="24"/>
                <w:szCs w:val="24"/>
              </w:rPr>
              <w:t xml:space="preserve">la </w:t>
            </w:r>
            <w:r w:rsidR="00753015" w:rsidRPr="00563912">
              <w:rPr>
                <w:sz w:val="24"/>
                <w:szCs w:val="24"/>
              </w:rPr>
              <w:t>R</w:t>
            </w:r>
            <w:r w:rsidRPr="00563912">
              <w:rPr>
                <w:sz w:val="24"/>
                <w:szCs w:val="24"/>
              </w:rPr>
              <w:t>esolución ROE. Este criterio debe aplicarse de manera obligatoria para la consolidación y reporte oficial de emisiones en el marco del ROE, garantizando la consistencia y comparabilidad de la información a nivel nacional.</w:t>
            </w:r>
            <w:r w:rsidR="00A50972" w:rsidRPr="00563912">
              <w:rPr>
                <w:sz w:val="24"/>
                <w:szCs w:val="24"/>
              </w:rPr>
              <w:t xml:space="preserve"> Los potenciales de calentamiento global a ser empleados </w:t>
            </w:r>
            <w:r w:rsidR="009B5DD8" w:rsidRPr="00563912">
              <w:rPr>
                <w:sz w:val="24"/>
                <w:szCs w:val="24"/>
              </w:rPr>
              <w:t>estarán disponibles</w:t>
            </w:r>
            <w:r w:rsidR="00A50972" w:rsidRPr="00563912">
              <w:rPr>
                <w:sz w:val="24"/>
                <w:szCs w:val="24"/>
              </w:rPr>
              <w:t xml:space="preserve"> en la plataforma ROE.</w:t>
            </w:r>
          </w:p>
        </w:tc>
      </w:tr>
      <w:tr w:rsidR="00424C8D" w:rsidRPr="00563912" w14:paraId="664389D3" w14:textId="77777777" w:rsidTr="00424C8D">
        <w:tc>
          <w:tcPr>
            <w:tcW w:w="562" w:type="dxa"/>
          </w:tcPr>
          <w:p w14:paraId="4DEC9448" w14:textId="0B63845B"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503" w:type="dxa"/>
          </w:tcPr>
          <w:p w14:paraId="38CB31D5" w14:textId="0AF6B7C9" w:rsidR="00424C8D" w:rsidRPr="00563912" w:rsidRDefault="00424C8D" w:rsidP="00424C8D">
            <w:pPr>
              <w:pStyle w:val="Prrafodelista"/>
              <w:ind w:left="0"/>
              <w:jc w:val="both"/>
              <w:rPr>
                <w:sz w:val="24"/>
                <w:szCs w:val="24"/>
              </w:rPr>
            </w:pPr>
            <w:r w:rsidRPr="00563912">
              <w:rPr>
                <w:sz w:val="24"/>
                <w:szCs w:val="24"/>
              </w:rPr>
              <w:t xml:space="preserve">En el caso de fuentes que involucren mezclas de gases con diferentes </w:t>
            </w:r>
            <w:r w:rsidR="009B5DD8" w:rsidRPr="00563912">
              <w:rPr>
                <w:sz w:val="24"/>
                <w:szCs w:val="24"/>
              </w:rPr>
              <w:t xml:space="preserve">PCG </w:t>
            </w:r>
            <w:r w:rsidRPr="00563912">
              <w:rPr>
                <w:sz w:val="24"/>
                <w:szCs w:val="24"/>
              </w:rPr>
              <w:t xml:space="preserve">(por ejemplo, refrigerantes que contengan HFCs y HCFCs), </w:t>
            </w:r>
            <w:r w:rsidR="00A40C19" w:rsidRPr="00563912">
              <w:rPr>
                <w:sz w:val="24"/>
                <w:szCs w:val="24"/>
              </w:rPr>
              <w:t xml:space="preserve">en </w:t>
            </w:r>
            <w:r w:rsidRPr="00563912">
              <w:rPr>
                <w:sz w:val="24"/>
                <w:szCs w:val="24"/>
              </w:rPr>
              <w:t xml:space="preserve">el ROE únicamente </w:t>
            </w:r>
            <w:r w:rsidR="00A40C19" w:rsidRPr="00563912">
              <w:rPr>
                <w:sz w:val="24"/>
                <w:szCs w:val="24"/>
              </w:rPr>
              <w:t xml:space="preserve">se </w:t>
            </w:r>
            <w:r w:rsidRPr="00563912">
              <w:rPr>
                <w:sz w:val="24"/>
                <w:szCs w:val="24"/>
              </w:rPr>
              <w:t>debe</w:t>
            </w:r>
            <w:r w:rsidR="00A40C19" w:rsidRPr="00563912">
              <w:rPr>
                <w:sz w:val="24"/>
                <w:szCs w:val="24"/>
              </w:rPr>
              <w:t>n</w:t>
            </w:r>
            <w:r w:rsidRPr="00563912">
              <w:rPr>
                <w:sz w:val="24"/>
                <w:szCs w:val="24"/>
              </w:rPr>
              <w:t xml:space="preserve"> reportar los GEI que correspondan a los definidos en este Protocolo</w:t>
            </w:r>
            <w:r w:rsidR="00A84D4D" w:rsidRPr="00563912">
              <w:rPr>
                <w:sz w:val="24"/>
                <w:szCs w:val="24"/>
              </w:rPr>
              <w:t xml:space="preserve"> ROE</w:t>
            </w:r>
            <w:r w:rsidRPr="00563912">
              <w:rPr>
                <w:sz w:val="24"/>
                <w:szCs w:val="24"/>
              </w:rPr>
              <w:t xml:space="preserve"> y </w:t>
            </w:r>
            <w:r w:rsidR="00A40C19" w:rsidRPr="00563912">
              <w:rPr>
                <w:sz w:val="24"/>
                <w:szCs w:val="24"/>
              </w:rPr>
              <w:t xml:space="preserve">en el artículo 5 de la </w:t>
            </w:r>
            <w:r w:rsidR="00753015" w:rsidRPr="00563912">
              <w:rPr>
                <w:sz w:val="24"/>
                <w:szCs w:val="24"/>
              </w:rPr>
              <w:t>R</w:t>
            </w:r>
            <w:r w:rsidR="00A40C19" w:rsidRPr="00563912">
              <w:rPr>
                <w:sz w:val="24"/>
                <w:szCs w:val="24"/>
              </w:rPr>
              <w:t>esolución ROE</w:t>
            </w:r>
            <w:r w:rsidRPr="00563912">
              <w:rPr>
                <w:sz w:val="24"/>
                <w:szCs w:val="24"/>
              </w:rPr>
              <w:t xml:space="preserve">. Los componentes que pertenezcan a otros tipos de gases, aunque formen parte de la mezcla, no deben incluirse en el cálculo del </w:t>
            </w:r>
            <w:r w:rsidR="00FF2ECF" w:rsidRPr="00563912">
              <w:rPr>
                <w:sz w:val="24"/>
                <w:szCs w:val="24"/>
              </w:rPr>
              <w:t>inventario de emisiones de GEI</w:t>
            </w:r>
            <w:r w:rsidRPr="00563912">
              <w:rPr>
                <w:sz w:val="24"/>
                <w:szCs w:val="24"/>
              </w:rPr>
              <w:t xml:space="preserve"> principal, aunque pueden ser </w:t>
            </w:r>
            <w:r w:rsidRPr="00563912">
              <w:rPr>
                <w:sz w:val="24"/>
                <w:szCs w:val="24"/>
              </w:rPr>
              <w:lastRenderedPageBreak/>
              <w:t xml:space="preserve">reportados de manera separada si la </w:t>
            </w:r>
            <w:r w:rsidR="00641F07" w:rsidRPr="00563912">
              <w:rPr>
                <w:sz w:val="24"/>
                <w:szCs w:val="24"/>
              </w:rPr>
              <w:t>persona jurídica obligada</w:t>
            </w:r>
            <w:r w:rsidRPr="00563912">
              <w:rPr>
                <w:sz w:val="24"/>
                <w:szCs w:val="24"/>
              </w:rPr>
              <w:t xml:space="preserve"> lo considera pertinente. Por ejemplo, si un refrigerante contiene HFCs y HCFCs, en el ROE solo se reportarán las emisiones de HFCs dentro del </w:t>
            </w:r>
            <w:r w:rsidR="00FF2ECF" w:rsidRPr="00563912">
              <w:rPr>
                <w:sz w:val="24"/>
                <w:szCs w:val="24"/>
              </w:rPr>
              <w:t xml:space="preserve">inventario de emisiones de GEI </w:t>
            </w:r>
            <w:r w:rsidRPr="00563912">
              <w:rPr>
                <w:sz w:val="24"/>
                <w:szCs w:val="24"/>
              </w:rPr>
              <w:t>principal de GEI, mientras que las emisiones de HCFCs podrán incluirse en un anexo o reporte complementario, pero no se sumarán a las emisiones totales del inventario</w:t>
            </w:r>
            <w:r w:rsidR="00FF2ECF" w:rsidRPr="00563912">
              <w:rPr>
                <w:sz w:val="24"/>
                <w:szCs w:val="24"/>
              </w:rPr>
              <w:t xml:space="preserve"> de GEI</w:t>
            </w:r>
            <w:r w:rsidRPr="00563912">
              <w:rPr>
                <w:sz w:val="24"/>
                <w:szCs w:val="24"/>
              </w:rPr>
              <w:t xml:space="preserve">. Esta práctica asegura la consistencia y comparabilidad del </w:t>
            </w:r>
            <w:r w:rsidR="00FF2ECF" w:rsidRPr="00563912">
              <w:rPr>
                <w:sz w:val="24"/>
                <w:szCs w:val="24"/>
              </w:rPr>
              <w:t>inventario de emisiones de GEI</w:t>
            </w:r>
            <w:r w:rsidRPr="00563912">
              <w:rPr>
                <w:sz w:val="24"/>
                <w:szCs w:val="24"/>
              </w:rPr>
              <w:t>, evitando la doble contabilización de gases y garantizando que los resultados reflejen únicamente los GEI contemplados en el Protocolo</w:t>
            </w:r>
            <w:r w:rsidR="00A84D4D" w:rsidRPr="00563912">
              <w:rPr>
                <w:sz w:val="24"/>
                <w:szCs w:val="24"/>
              </w:rPr>
              <w:t xml:space="preserve"> ROE</w:t>
            </w:r>
            <w:r w:rsidRPr="00563912">
              <w:rPr>
                <w:sz w:val="24"/>
                <w:szCs w:val="24"/>
              </w:rPr>
              <w:t xml:space="preserve"> </w:t>
            </w:r>
            <w:r w:rsidR="00A40C19" w:rsidRPr="00563912">
              <w:rPr>
                <w:sz w:val="24"/>
                <w:szCs w:val="24"/>
              </w:rPr>
              <w:t xml:space="preserve">y la </w:t>
            </w:r>
            <w:r w:rsidR="00753015" w:rsidRPr="00563912">
              <w:rPr>
                <w:sz w:val="24"/>
                <w:szCs w:val="24"/>
              </w:rPr>
              <w:t>R</w:t>
            </w:r>
            <w:r w:rsidR="00A40C19" w:rsidRPr="00563912">
              <w:rPr>
                <w:sz w:val="24"/>
                <w:szCs w:val="24"/>
              </w:rPr>
              <w:t xml:space="preserve">esolución </w:t>
            </w:r>
            <w:r w:rsidRPr="00563912">
              <w:rPr>
                <w:sz w:val="24"/>
                <w:szCs w:val="24"/>
              </w:rPr>
              <w:t>ROE.</w:t>
            </w:r>
          </w:p>
        </w:tc>
      </w:tr>
      <w:tr w:rsidR="00424C8D" w:rsidRPr="00563912" w14:paraId="78FFC1FD" w14:textId="77777777" w:rsidTr="00424C8D">
        <w:tc>
          <w:tcPr>
            <w:tcW w:w="562" w:type="dxa"/>
          </w:tcPr>
          <w:p w14:paraId="3886B8BE" w14:textId="35F559C9" w:rsidR="00424C8D" w:rsidRPr="00563912" w:rsidRDefault="00A84D4D" w:rsidP="00424C8D">
            <w:pPr>
              <w:pStyle w:val="Prrafodelista"/>
              <w:ind w:left="0"/>
              <w:jc w:val="both"/>
              <w:rPr>
                <w:sz w:val="24"/>
                <w:szCs w:val="24"/>
              </w:rPr>
            </w:pPr>
            <w:r w:rsidRPr="00563912">
              <w:rPr>
                <w:sz w:val="24"/>
                <w:szCs w:val="24"/>
              </w:rPr>
              <w:lastRenderedPageBreak/>
              <w:t>I</w:t>
            </w:r>
            <w:r w:rsidR="00C903B0" w:rsidRPr="00563912">
              <w:rPr>
                <w:sz w:val="24"/>
                <w:szCs w:val="24"/>
              </w:rPr>
              <w:t>II</w:t>
            </w:r>
          </w:p>
        </w:tc>
        <w:tc>
          <w:tcPr>
            <w:tcW w:w="9503" w:type="dxa"/>
          </w:tcPr>
          <w:p w14:paraId="799F8D61" w14:textId="20823D9A" w:rsidR="00424C8D" w:rsidRPr="00563912" w:rsidRDefault="00424C8D" w:rsidP="00424C8D">
            <w:pPr>
              <w:pStyle w:val="Prrafodelista"/>
              <w:ind w:left="0"/>
              <w:jc w:val="both"/>
              <w:rPr>
                <w:sz w:val="24"/>
                <w:szCs w:val="24"/>
              </w:rPr>
            </w:pPr>
            <w:r w:rsidRPr="00563912">
              <w:rPr>
                <w:sz w:val="24"/>
                <w:szCs w:val="24"/>
              </w:rPr>
              <w:t>Esta información debe ser incluida en el informe de emisiones de GEI, y estar disponible para revisión por parte de</w:t>
            </w:r>
            <w:r w:rsidR="00A40C19" w:rsidRPr="00563912">
              <w:rPr>
                <w:sz w:val="24"/>
                <w:szCs w:val="24"/>
              </w:rPr>
              <w:t>l Ministerio de Ambiente y Desarrollo Sostenible</w:t>
            </w:r>
            <w:r w:rsidRPr="00563912">
              <w:rPr>
                <w:sz w:val="24"/>
                <w:szCs w:val="24"/>
              </w:rPr>
              <w:t>, quien puede solicitar aclaraciones o información adicional cuando lo considere pertinente.</w:t>
            </w:r>
          </w:p>
        </w:tc>
      </w:tr>
    </w:tbl>
    <w:p w14:paraId="7791C801" w14:textId="133443A9" w:rsidR="00BC7EF1" w:rsidRPr="00563912" w:rsidRDefault="009F0234" w:rsidP="0053261A">
      <w:pPr>
        <w:pStyle w:val="Ttulo1"/>
        <w:numPr>
          <w:ilvl w:val="1"/>
          <w:numId w:val="9"/>
        </w:numPr>
        <w:jc w:val="center"/>
        <w:rPr>
          <w:b/>
          <w:bCs/>
          <w:color w:val="auto"/>
          <w:sz w:val="28"/>
          <w:szCs w:val="28"/>
        </w:rPr>
      </w:pPr>
      <w:bookmarkStart w:id="92" w:name="_Toc229033588"/>
      <w:r w:rsidRPr="00563912">
        <w:rPr>
          <w:b/>
          <w:bCs/>
          <w:color w:val="auto"/>
          <w:sz w:val="28"/>
          <w:szCs w:val="28"/>
        </w:rPr>
        <w:t>CUANTIFICACIÓN DE EMISIONES DE GEI</w:t>
      </w:r>
      <w:bookmarkEnd w:id="9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1310D7" w:rsidRPr="00563912" w14:paraId="127894AE" w14:textId="77777777" w:rsidTr="003C47C3">
        <w:tc>
          <w:tcPr>
            <w:tcW w:w="562" w:type="dxa"/>
          </w:tcPr>
          <w:p w14:paraId="0051D482" w14:textId="6A59B939" w:rsidR="001310D7" w:rsidRPr="00563912" w:rsidRDefault="00C903B0" w:rsidP="00C12714">
            <w:pPr>
              <w:pStyle w:val="Prrafodelista"/>
              <w:ind w:left="0"/>
              <w:jc w:val="both"/>
              <w:rPr>
                <w:sz w:val="24"/>
                <w:szCs w:val="24"/>
              </w:rPr>
            </w:pPr>
            <w:r w:rsidRPr="00563912">
              <w:rPr>
                <w:sz w:val="24"/>
                <w:szCs w:val="24"/>
              </w:rPr>
              <w:t>I</w:t>
            </w:r>
          </w:p>
        </w:tc>
        <w:tc>
          <w:tcPr>
            <w:tcW w:w="9503" w:type="dxa"/>
          </w:tcPr>
          <w:p w14:paraId="5E5232ED" w14:textId="5D5AC756" w:rsidR="001310D7" w:rsidRPr="00563912" w:rsidRDefault="00EE141A" w:rsidP="00C12714">
            <w:pPr>
              <w:pStyle w:val="Prrafodelista"/>
              <w:ind w:left="0"/>
              <w:jc w:val="both"/>
              <w:rPr>
                <w:sz w:val="24"/>
                <w:szCs w:val="24"/>
              </w:rPr>
            </w:pPr>
            <w:r w:rsidRPr="00563912">
              <w:rPr>
                <w:sz w:val="24"/>
                <w:szCs w:val="24"/>
              </w:rPr>
              <w:t xml:space="preserve">La cuantificación de emisiones de gases de efecto invernadero (GEI) en el marco del Reporte Obligatorio de Emisiones (ROE) constituye el proceso técnico mediante el cual las personas jurídicas determinan, estiman y consolidan las emisiones generadas como consecuencia de sus actividades, en coherencia con los límites organizacionales y operacionales definidos. Este proceso deberá realizarse aplicando metodologías consistentes, garantizando la transparencia, exactitud, coherencia, integridad y trazabilidad de la información.  </w:t>
            </w:r>
          </w:p>
        </w:tc>
      </w:tr>
    </w:tbl>
    <w:p w14:paraId="6084ACA2" w14:textId="515EFD9E" w:rsidR="003D69A2" w:rsidRPr="00563912" w:rsidRDefault="009F0234" w:rsidP="0053261A">
      <w:pPr>
        <w:pStyle w:val="Ttulo1"/>
        <w:numPr>
          <w:ilvl w:val="2"/>
          <w:numId w:val="9"/>
        </w:numPr>
        <w:ind w:left="567"/>
        <w:jc w:val="both"/>
        <w:rPr>
          <w:b/>
          <w:bCs/>
          <w:color w:val="auto"/>
          <w:sz w:val="28"/>
          <w:szCs w:val="28"/>
        </w:rPr>
      </w:pPr>
      <w:bookmarkStart w:id="93" w:name="_Toc229033589"/>
      <w:r w:rsidRPr="00563912">
        <w:rPr>
          <w:b/>
          <w:bCs/>
          <w:color w:val="auto"/>
          <w:sz w:val="28"/>
          <w:szCs w:val="28"/>
        </w:rPr>
        <w:t xml:space="preserve">METODOLOGÍAS DE </w:t>
      </w:r>
      <w:r w:rsidR="00A77B1E" w:rsidRPr="00563912">
        <w:rPr>
          <w:b/>
          <w:bCs/>
          <w:color w:val="auto"/>
          <w:sz w:val="28"/>
          <w:szCs w:val="28"/>
        </w:rPr>
        <w:t xml:space="preserve">CÁLCULO DE EMISIONES DE GEI </w:t>
      </w:r>
      <w:r w:rsidRPr="00563912">
        <w:rPr>
          <w:b/>
          <w:bCs/>
          <w:color w:val="auto"/>
          <w:sz w:val="28"/>
          <w:szCs w:val="28"/>
        </w:rPr>
        <w:t>ACEPTADAS</w:t>
      </w:r>
      <w:bookmarkEnd w:id="9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424C8D" w:rsidRPr="00563912" w14:paraId="358C9C90" w14:textId="77777777" w:rsidTr="003C47C3">
        <w:tc>
          <w:tcPr>
            <w:tcW w:w="562" w:type="dxa"/>
          </w:tcPr>
          <w:p w14:paraId="6F0EEDC0" w14:textId="4F555A36" w:rsidR="00424C8D" w:rsidRPr="00563912" w:rsidRDefault="00C903B0" w:rsidP="00424C8D">
            <w:pPr>
              <w:pStyle w:val="Prrafodelista"/>
              <w:ind w:left="0"/>
              <w:jc w:val="both"/>
              <w:rPr>
                <w:sz w:val="24"/>
                <w:szCs w:val="24"/>
              </w:rPr>
            </w:pPr>
            <w:r w:rsidRPr="00563912">
              <w:rPr>
                <w:sz w:val="24"/>
                <w:szCs w:val="24"/>
              </w:rPr>
              <w:t>I</w:t>
            </w:r>
          </w:p>
        </w:tc>
        <w:tc>
          <w:tcPr>
            <w:tcW w:w="9503" w:type="dxa"/>
          </w:tcPr>
          <w:p w14:paraId="2AC3D344" w14:textId="44346526" w:rsidR="00424C8D" w:rsidRPr="00563912" w:rsidRDefault="00424C8D" w:rsidP="00424C8D">
            <w:pPr>
              <w:pStyle w:val="Prrafodelista"/>
              <w:ind w:left="0"/>
              <w:jc w:val="both"/>
              <w:rPr>
                <w:sz w:val="24"/>
                <w:szCs w:val="24"/>
              </w:rPr>
            </w:pPr>
            <w:r w:rsidRPr="00563912">
              <w:rPr>
                <w:sz w:val="24"/>
                <w:szCs w:val="24"/>
              </w:rPr>
              <w:t xml:space="preserve">Las personas jurídicas obligadas deben </w:t>
            </w:r>
            <w:r w:rsidR="00A77B1E" w:rsidRPr="00563912">
              <w:rPr>
                <w:sz w:val="24"/>
                <w:szCs w:val="24"/>
              </w:rPr>
              <w:t xml:space="preserve">estimar, medir o </w:t>
            </w:r>
            <w:r w:rsidRPr="00563912">
              <w:rPr>
                <w:sz w:val="24"/>
                <w:szCs w:val="24"/>
              </w:rPr>
              <w:t xml:space="preserve">cuantificar las emisiones de GEI utilizando metodologías técnicamente robustas, consistentes y trazables, conforme a lo establecido en la </w:t>
            </w:r>
            <w:r w:rsidR="00753015" w:rsidRPr="00563912">
              <w:rPr>
                <w:sz w:val="24"/>
                <w:szCs w:val="24"/>
              </w:rPr>
              <w:t>R</w:t>
            </w:r>
            <w:r w:rsidRPr="00563912">
              <w:rPr>
                <w:sz w:val="24"/>
                <w:szCs w:val="24"/>
              </w:rPr>
              <w:t>esolución ROE, garantizando que los resultados reflejen de manera representativa las características de las actividades asociadas.</w:t>
            </w:r>
          </w:p>
        </w:tc>
      </w:tr>
      <w:tr w:rsidR="00424C8D" w:rsidRPr="00563912" w14:paraId="38DE80A5" w14:textId="77777777" w:rsidTr="003C47C3">
        <w:tc>
          <w:tcPr>
            <w:tcW w:w="562" w:type="dxa"/>
          </w:tcPr>
          <w:p w14:paraId="5D60D7CF" w14:textId="29194470"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503" w:type="dxa"/>
          </w:tcPr>
          <w:p w14:paraId="67440E1E" w14:textId="65CCB2C8" w:rsidR="00424C8D" w:rsidRPr="00563912" w:rsidRDefault="00424C8D" w:rsidP="00424C8D">
            <w:pPr>
              <w:pStyle w:val="Prrafodelista"/>
              <w:ind w:left="0"/>
              <w:jc w:val="both"/>
              <w:rPr>
                <w:sz w:val="24"/>
                <w:szCs w:val="24"/>
              </w:rPr>
            </w:pPr>
            <w:r w:rsidRPr="00563912">
              <w:rPr>
                <w:sz w:val="24"/>
                <w:szCs w:val="24"/>
              </w:rPr>
              <w:t xml:space="preserve">La </w:t>
            </w:r>
            <w:r w:rsidR="00A77B1E" w:rsidRPr="00563912">
              <w:rPr>
                <w:sz w:val="24"/>
                <w:szCs w:val="24"/>
              </w:rPr>
              <w:t xml:space="preserve">estimación, medición o </w:t>
            </w:r>
            <w:r w:rsidRPr="00563912">
              <w:rPr>
                <w:sz w:val="24"/>
                <w:szCs w:val="24"/>
              </w:rPr>
              <w:t xml:space="preserve">cuantificación de emisiones debe realizarse mediante la aplicación de uno o varios de los siguientes enfoques metodológicos: (i) metodología de factores de emisión </w:t>
            </w:r>
            <w:r w:rsidR="00A77B1E" w:rsidRPr="00563912">
              <w:rPr>
                <w:sz w:val="24"/>
                <w:szCs w:val="24"/>
              </w:rPr>
              <w:t>(ii)</w:t>
            </w:r>
            <w:r w:rsidRPr="00563912">
              <w:rPr>
                <w:sz w:val="24"/>
                <w:szCs w:val="24"/>
              </w:rPr>
              <w:t xml:space="preserve"> </w:t>
            </w:r>
            <w:r w:rsidR="00A77B1E" w:rsidRPr="00563912">
              <w:rPr>
                <w:sz w:val="24"/>
                <w:szCs w:val="24"/>
              </w:rPr>
              <w:t xml:space="preserve">Metodología de </w:t>
            </w:r>
            <w:r w:rsidRPr="00563912">
              <w:rPr>
                <w:sz w:val="24"/>
                <w:szCs w:val="24"/>
              </w:rPr>
              <w:t>balances de masa y energía, (ii</w:t>
            </w:r>
            <w:r w:rsidR="00A77B1E" w:rsidRPr="00563912">
              <w:rPr>
                <w:sz w:val="24"/>
                <w:szCs w:val="24"/>
              </w:rPr>
              <w:t>I</w:t>
            </w:r>
            <w:r w:rsidRPr="00563912">
              <w:rPr>
                <w:sz w:val="24"/>
                <w:szCs w:val="24"/>
              </w:rPr>
              <w:t>) metodología</w:t>
            </w:r>
            <w:r w:rsidR="00A77B1E" w:rsidRPr="00563912">
              <w:rPr>
                <w:sz w:val="24"/>
                <w:szCs w:val="24"/>
              </w:rPr>
              <w:t xml:space="preserve"> de</w:t>
            </w:r>
            <w:r w:rsidRPr="00563912">
              <w:rPr>
                <w:sz w:val="24"/>
                <w:szCs w:val="24"/>
              </w:rPr>
              <w:t xml:space="preserve"> medición directa de emisiones</w:t>
            </w:r>
            <w:r w:rsidR="00A77B1E" w:rsidRPr="00563912">
              <w:rPr>
                <w:sz w:val="24"/>
                <w:szCs w:val="24"/>
              </w:rPr>
              <w:t xml:space="preserve"> GEI</w:t>
            </w:r>
            <w:r w:rsidRPr="00563912">
              <w:rPr>
                <w:sz w:val="24"/>
                <w:szCs w:val="24"/>
              </w:rPr>
              <w:t>,. La selección del método debe responder a criterios de pertinencia técnica, disponibilidad y calidad de la información, nivel de precisión requerido y características de la fuente de emisión.</w:t>
            </w:r>
          </w:p>
        </w:tc>
      </w:tr>
      <w:tr w:rsidR="00424C8D" w:rsidRPr="00563912" w14:paraId="4D8C3DB7" w14:textId="77777777" w:rsidTr="003C47C3">
        <w:tc>
          <w:tcPr>
            <w:tcW w:w="562" w:type="dxa"/>
          </w:tcPr>
          <w:p w14:paraId="6D61D6FD" w14:textId="306EE0A3"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II</w:t>
            </w:r>
          </w:p>
        </w:tc>
        <w:tc>
          <w:tcPr>
            <w:tcW w:w="9503" w:type="dxa"/>
          </w:tcPr>
          <w:p w14:paraId="5D8189B1" w14:textId="2B45C058" w:rsidR="00424C8D" w:rsidRPr="00563912" w:rsidRDefault="00424C8D" w:rsidP="00424C8D">
            <w:pPr>
              <w:pStyle w:val="Prrafodelista"/>
              <w:ind w:left="0"/>
              <w:jc w:val="both"/>
              <w:rPr>
                <w:sz w:val="24"/>
                <w:szCs w:val="24"/>
              </w:rPr>
            </w:pPr>
            <w:r w:rsidRPr="00563912">
              <w:rPr>
                <w:sz w:val="24"/>
                <w:szCs w:val="24"/>
              </w:rPr>
              <w:t>En todos los casos, las personas jurídicas obligadas deben aplicar las metodologías de manera consistente a lo largo del tiempo, asegurando la comparabilidad de los resultados entre periodos de reporte, y privilegiando el uso de métodos que reduzcan la incertidumbre y mejoren la exactitud de las estimaciones.</w:t>
            </w:r>
          </w:p>
        </w:tc>
      </w:tr>
      <w:tr w:rsidR="00424C8D" w:rsidRPr="00563912" w14:paraId="03B4FE4A" w14:textId="77777777" w:rsidTr="003C47C3">
        <w:tc>
          <w:tcPr>
            <w:tcW w:w="562" w:type="dxa"/>
          </w:tcPr>
          <w:p w14:paraId="34692471" w14:textId="28AC9B5E"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V</w:t>
            </w:r>
          </w:p>
        </w:tc>
        <w:tc>
          <w:tcPr>
            <w:tcW w:w="9503" w:type="dxa"/>
          </w:tcPr>
          <w:p w14:paraId="40A7E2CF" w14:textId="00D129F0" w:rsidR="00424C8D" w:rsidRPr="00563912" w:rsidRDefault="00424C8D" w:rsidP="00424C8D">
            <w:pPr>
              <w:pStyle w:val="Prrafodelista"/>
              <w:ind w:left="0"/>
              <w:jc w:val="both"/>
              <w:rPr>
                <w:sz w:val="24"/>
                <w:szCs w:val="24"/>
              </w:rPr>
            </w:pPr>
            <w:r w:rsidRPr="00563912">
              <w:rPr>
                <w:sz w:val="24"/>
                <w:szCs w:val="24"/>
              </w:rPr>
              <w:t xml:space="preserve">Adicionalmente, en cumplimiento del principio de transparencia, la </w:t>
            </w:r>
            <w:r w:rsidR="00641F07" w:rsidRPr="00563912">
              <w:rPr>
                <w:sz w:val="24"/>
                <w:szCs w:val="24"/>
              </w:rPr>
              <w:t>persona jurídica obligada</w:t>
            </w:r>
            <w:r w:rsidRPr="00563912">
              <w:rPr>
                <w:sz w:val="24"/>
                <w:szCs w:val="24"/>
              </w:rPr>
              <w:t xml:space="preserve"> debe documentar y reportar de manera explícita el método de cuantificación utilizado para cada fuente de emisión, incluyendo como mínimo: los supuestos adoptados, los datos de entrada, los factores de emisión o parámetros utilizados, los resultados por tipo de GEI, y la estimación de la incertidumbre asociada. Esta información debe estar respaldada por evidencia documental suficiente y disponible para su revisión.</w:t>
            </w:r>
          </w:p>
        </w:tc>
      </w:tr>
      <w:tr w:rsidR="00424C8D" w:rsidRPr="00563912" w14:paraId="0E315C4D" w14:textId="77777777" w:rsidTr="003C47C3">
        <w:tc>
          <w:tcPr>
            <w:tcW w:w="562" w:type="dxa"/>
          </w:tcPr>
          <w:p w14:paraId="567F6433" w14:textId="2437DD59" w:rsidR="00424C8D" w:rsidRPr="00563912" w:rsidRDefault="00A84D4D" w:rsidP="00424C8D">
            <w:pPr>
              <w:pStyle w:val="Prrafodelista"/>
              <w:ind w:left="0"/>
              <w:jc w:val="both"/>
              <w:rPr>
                <w:sz w:val="24"/>
                <w:szCs w:val="24"/>
              </w:rPr>
            </w:pPr>
            <w:r w:rsidRPr="00563912">
              <w:rPr>
                <w:sz w:val="24"/>
                <w:szCs w:val="24"/>
              </w:rPr>
              <w:t>V</w:t>
            </w:r>
          </w:p>
        </w:tc>
        <w:tc>
          <w:tcPr>
            <w:tcW w:w="9503" w:type="dxa"/>
          </w:tcPr>
          <w:p w14:paraId="7033CC4B" w14:textId="0F2035C8" w:rsidR="00424C8D" w:rsidRPr="00563912" w:rsidRDefault="00424C8D" w:rsidP="00424C8D">
            <w:pPr>
              <w:pStyle w:val="Prrafodelista"/>
              <w:ind w:left="0"/>
              <w:jc w:val="both"/>
              <w:rPr>
                <w:sz w:val="24"/>
                <w:szCs w:val="24"/>
              </w:rPr>
            </w:pPr>
            <w:r w:rsidRPr="00563912">
              <w:rPr>
                <w:sz w:val="24"/>
                <w:szCs w:val="24"/>
              </w:rPr>
              <w:t xml:space="preserve">Las metodologías y sus elementos metodológicos deben estar debidamente </w:t>
            </w:r>
            <w:r w:rsidR="00FE528B" w:rsidRPr="00563912">
              <w:rPr>
                <w:sz w:val="24"/>
                <w:szCs w:val="24"/>
              </w:rPr>
              <w:t>justificadas</w:t>
            </w:r>
            <w:r w:rsidRPr="00563912">
              <w:rPr>
                <w:sz w:val="24"/>
                <w:szCs w:val="24"/>
              </w:rPr>
              <w:t xml:space="preserve"> técnica y metodológicamente, conforme a lo establecido en el presente Protocolo</w:t>
            </w:r>
            <w:r w:rsidR="00A84D4D" w:rsidRPr="00563912">
              <w:rPr>
                <w:sz w:val="24"/>
                <w:szCs w:val="24"/>
              </w:rPr>
              <w:t xml:space="preserve"> ROE</w:t>
            </w:r>
            <w:r w:rsidRPr="00563912">
              <w:rPr>
                <w:sz w:val="24"/>
                <w:szCs w:val="24"/>
              </w:rPr>
              <w:t>, garantizando su coherencia con los lineamientos del ROE.</w:t>
            </w:r>
          </w:p>
        </w:tc>
      </w:tr>
      <w:tr w:rsidR="003C47C3" w:rsidRPr="00563912" w14:paraId="65794A39" w14:textId="77777777" w:rsidTr="003C47C3">
        <w:tc>
          <w:tcPr>
            <w:tcW w:w="562" w:type="dxa"/>
          </w:tcPr>
          <w:p w14:paraId="10D8669B" w14:textId="734285EB" w:rsidR="003C47C3" w:rsidRPr="00563912" w:rsidRDefault="00A84D4D" w:rsidP="00C12714">
            <w:pPr>
              <w:pStyle w:val="Prrafodelista"/>
              <w:ind w:left="0"/>
              <w:jc w:val="both"/>
              <w:rPr>
                <w:sz w:val="24"/>
                <w:szCs w:val="24"/>
              </w:rPr>
            </w:pPr>
            <w:r w:rsidRPr="00563912">
              <w:rPr>
                <w:sz w:val="24"/>
                <w:szCs w:val="24"/>
              </w:rPr>
              <w:t>V</w:t>
            </w:r>
            <w:r w:rsidR="00C903B0" w:rsidRPr="00563912">
              <w:rPr>
                <w:sz w:val="24"/>
                <w:szCs w:val="24"/>
              </w:rPr>
              <w:t>I</w:t>
            </w:r>
          </w:p>
        </w:tc>
        <w:tc>
          <w:tcPr>
            <w:tcW w:w="9503" w:type="dxa"/>
          </w:tcPr>
          <w:p w14:paraId="58E50839" w14:textId="7B3C211A" w:rsidR="003C47C3" w:rsidRPr="00563912" w:rsidRDefault="00CB5C77" w:rsidP="00AC04C3">
            <w:pPr>
              <w:pStyle w:val="Prrafodelista"/>
              <w:ind w:left="0"/>
              <w:jc w:val="both"/>
              <w:rPr>
                <w:sz w:val="24"/>
                <w:szCs w:val="24"/>
              </w:rPr>
            </w:pPr>
            <w:r w:rsidRPr="00563912">
              <w:rPr>
                <w:sz w:val="24"/>
                <w:szCs w:val="24"/>
              </w:rPr>
              <w:t xml:space="preserve">En el marco del Reporte Obligatorio de Emisiones (ROE), las personas jurídicas podrán emplear diversas metodologías de cuantificación de emisiones de GEI, siempre que sean técnicamente </w:t>
            </w:r>
            <w:r w:rsidRPr="00563912">
              <w:rPr>
                <w:sz w:val="24"/>
                <w:szCs w:val="24"/>
              </w:rPr>
              <w:lastRenderedPageBreak/>
              <w:t xml:space="preserve">consistentes, trazables y documentadas. Es posible combinar diferentes enfoques dentro de un mismo reporte, adaptando la metodología más apropiada a cada tipo de fuente de emisiones. Por ejemplo, una </w:t>
            </w:r>
            <w:r w:rsidR="00641F07" w:rsidRPr="00563912">
              <w:rPr>
                <w:sz w:val="24"/>
                <w:szCs w:val="24"/>
              </w:rPr>
              <w:t>persona jurídica obligada</w:t>
            </w:r>
            <w:r w:rsidRPr="00563912">
              <w:rPr>
                <w:sz w:val="24"/>
                <w:szCs w:val="24"/>
              </w:rPr>
              <w:t xml:space="preserve"> puede utilizar factores de emisión para ciertas fuentes estacionarias</w:t>
            </w:r>
            <w:r w:rsidR="00424C8D" w:rsidRPr="00563912">
              <w:rPr>
                <w:sz w:val="24"/>
                <w:szCs w:val="24"/>
              </w:rPr>
              <w:t xml:space="preserve"> y medir otras</w:t>
            </w:r>
            <w:r w:rsidRPr="00563912">
              <w:rPr>
                <w:sz w:val="24"/>
                <w:szCs w:val="24"/>
              </w:rPr>
              <w:t xml:space="preserve">, </w:t>
            </w:r>
            <w:r w:rsidR="00424C8D" w:rsidRPr="00563912">
              <w:rPr>
                <w:sz w:val="24"/>
                <w:szCs w:val="24"/>
              </w:rPr>
              <w:t xml:space="preserve">al mismo tiempo que </w:t>
            </w:r>
            <w:r w:rsidRPr="00563912">
              <w:rPr>
                <w:sz w:val="24"/>
                <w:szCs w:val="24"/>
              </w:rPr>
              <w:t>apli</w:t>
            </w:r>
            <w:r w:rsidR="00424C8D" w:rsidRPr="00563912">
              <w:rPr>
                <w:sz w:val="24"/>
                <w:szCs w:val="24"/>
              </w:rPr>
              <w:t>que</w:t>
            </w:r>
            <w:r w:rsidRPr="00563912">
              <w:rPr>
                <w:sz w:val="24"/>
                <w:szCs w:val="24"/>
              </w:rPr>
              <w:t xml:space="preserve"> balance de masas para procesos industriales específicos. Esta flexibilidad permite reflejar de manera más precisa las características particulares de cada fuente de emisión, siempre que se garantice la coherencia interna del </w:t>
            </w:r>
            <w:r w:rsidR="00FF2ECF" w:rsidRPr="00563912">
              <w:rPr>
                <w:sz w:val="24"/>
                <w:szCs w:val="24"/>
              </w:rPr>
              <w:t>inventario de emisiones de GEI</w:t>
            </w:r>
            <w:r w:rsidRPr="00563912">
              <w:rPr>
                <w:sz w:val="24"/>
                <w:szCs w:val="24"/>
              </w:rPr>
              <w:t xml:space="preserve"> y se documente claramente el método utilizado, los supuestos aplicados y las fuentes de datos.</w:t>
            </w:r>
          </w:p>
        </w:tc>
      </w:tr>
      <w:tr w:rsidR="003C47C3" w:rsidRPr="00563912" w14:paraId="1646E812" w14:textId="77777777" w:rsidTr="003C47C3">
        <w:tc>
          <w:tcPr>
            <w:tcW w:w="562" w:type="dxa"/>
          </w:tcPr>
          <w:p w14:paraId="20FA91FE" w14:textId="346753AE" w:rsidR="003C47C3" w:rsidRPr="00563912" w:rsidRDefault="00A84D4D" w:rsidP="00C12714">
            <w:pPr>
              <w:pStyle w:val="Prrafodelista"/>
              <w:ind w:left="0"/>
              <w:jc w:val="both"/>
              <w:rPr>
                <w:sz w:val="24"/>
                <w:szCs w:val="24"/>
              </w:rPr>
            </w:pPr>
            <w:r w:rsidRPr="00563912">
              <w:rPr>
                <w:sz w:val="24"/>
                <w:szCs w:val="24"/>
              </w:rPr>
              <w:lastRenderedPageBreak/>
              <w:t>V</w:t>
            </w:r>
            <w:r w:rsidR="00C903B0" w:rsidRPr="00563912">
              <w:rPr>
                <w:sz w:val="24"/>
                <w:szCs w:val="24"/>
              </w:rPr>
              <w:t>II</w:t>
            </w:r>
          </w:p>
        </w:tc>
        <w:tc>
          <w:tcPr>
            <w:tcW w:w="9503" w:type="dxa"/>
          </w:tcPr>
          <w:p w14:paraId="47BF7060" w14:textId="0EB0400F" w:rsidR="003C47C3" w:rsidRPr="00563912" w:rsidRDefault="00CB5C77" w:rsidP="00AC04C3">
            <w:pPr>
              <w:pStyle w:val="Prrafodelista"/>
              <w:ind w:left="0"/>
              <w:jc w:val="both"/>
              <w:rPr>
                <w:sz w:val="24"/>
                <w:szCs w:val="24"/>
              </w:rPr>
            </w:pPr>
            <w:r w:rsidRPr="00563912">
              <w:rPr>
                <w:sz w:val="24"/>
                <w:szCs w:val="24"/>
              </w:rPr>
              <w:t>El conjunto de metodologías adoptadas debe asegurar la integridad, consistencia, transparencia y comparabilidad del inventario de emisiones de GEI, constituyendo la base para la adecuada implementación del reporte obligatorio en el marco del ROE.</w:t>
            </w:r>
          </w:p>
        </w:tc>
      </w:tr>
    </w:tbl>
    <w:p w14:paraId="0E4D510C" w14:textId="36EC8C43" w:rsidR="003D69A2" w:rsidRPr="00563912" w:rsidRDefault="009F0234" w:rsidP="0053261A">
      <w:pPr>
        <w:pStyle w:val="Ttulo1"/>
        <w:numPr>
          <w:ilvl w:val="3"/>
          <w:numId w:val="9"/>
        </w:numPr>
        <w:ind w:left="709"/>
        <w:jc w:val="both"/>
        <w:rPr>
          <w:b/>
          <w:bCs/>
          <w:color w:val="auto"/>
          <w:sz w:val="28"/>
          <w:szCs w:val="28"/>
        </w:rPr>
      </w:pPr>
      <w:bookmarkStart w:id="94" w:name="_Toc229033590"/>
      <w:r w:rsidRPr="00563912">
        <w:rPr>
          <w:b/>
          <w:bCs/>
          <w:color w:val="auto"/>
          <w:sz w:val="28"/>
          <w:szCs w:val="28"/>
        </w:rPr>
        <w:t>METODOLOGÍA DE FACTORES DE EMISIÓN</w:t>
      </w:r>
      <w:bookmarkEnd w:id="94"/>
    </w:p>
    <w:tbl>
      <w:tblPr>
        <w:tblStyle w:val="Tablaconcuadrcula"/>
        <w:tblW w:w="10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727"/>
      </w:tblGrid>
      <w:tr w:rsidR="00424C8D" w:rsidRPr="00563912" w14:paraId="325DB2F6" w14:textId="77777777" w:rsidTr="00867304">
        <w:tc>
          <w:tcPr>
            <w:tcW w:w="567" w:type="dxa"/>
          </w:tcPr>
          <w:p w14:paraId="59569505" w14:textId="7D279CAF" w:rsidR="00424C8D" w:rsidRPr="00563912" w:rsidRDefault="00C903B0" w:rsidP="00424C8D">
            <w:pPr>
              <w:pStyle w:val="Prrafodelista"/>
              <w:ind w:left="0"/>
              <w:jc w:val="both"/>
              <w:rPr>
                <w:sz w:val="24"/>
                <w:szCs w:val="24"/>
              </w:rPr>
            </w:pPr>
            <w:r w:rsidRPr="00563912">
              <w:rPr>
                <w:sz w:val="24"/>
                <w:szCs w:val="24"/>
              </w:rPr>
              <w:t>I</w:t>
            </w:r>
          </w:p>
        </w:tc>
        <w:tc>
          <w:tcPr>
            <w:tcW w:w="9727" w:type="dxa"/>
          </w:tcPr>
          <w:p w14:paraId="699FCBE3" w14:textId="73B2D631" w:rsidR="00424C8D" w:rsidRPr="00563912" w:rsidRDefault="00424C8D" w:rsidP="00424C8D">
            <w:pPr>
              <w:pStyle w:val="Prrafodelista"/>
              <w:ind w:left="0"/>
              <w:jc w:val="both"/>
              <w:rPr>
                <w:sz w:val="24"/>
                <w:szCs w:val="24"/>
              </w:rPr>
            </w:pPr>
            <w:r w:rsidRPr="00563912">
              <w:rPr>
                <w:sz w:val="24"/>
                <w:szCs w:val="24"/>
              </w:rPr>
              <w:t xml:space="preserve">La metodología de factores de emisión corresponde a un enfoque de cuantificación basado en la estimación de emisiones de GEI a partir de la multiplicación de datos de actividad por factores de emisión representativos de la fuente, siendo uno de los métodos más ampliamente utilizados en el marco de </w:t>
            </w:r>
            <w:r w:rsidR="00FF2ECF" w:rsidRPr="00563912">
              <w:rPr>
                <w:sz w:val="24"/>
                <w:szCs w:val="24"/>
              </w:rPr>
              <w:t>inventario de emisiones de GEI</w:t>
            </w:r>
            <w:r w:rsidRPr="00563912">
              <w:rPr>
                <w:sz w:val="24"/>
                <w:szCs w:val="24"/>
              </w:rPr>
              <w:t xml:space="preserve">. Este enfoque debe aplicarse cuando no se disponga de mediciones directas o cuando se considere técnicamente adecuado, garantizando que los factores de emisión y los datos de actividad utilizados sean consistentes, representativos y estén debidamente </w:t>
            </w:r>
            <w:r w:rsidR="00FE528B" w:rsidRPr="00563912">
              <w:rPr>
                <w:sz w:val="24"/>
                <w:szCs w:val="24"/>
              </w:rPr>
              <w:t>justificados</w:t>
            </w:r>
            <w:r w:rsidRPr="00563912">
              <w:rPr>
                <w:sz w:val="24"/>
                <w:szCs w:val="24"/>
              </w:rPr>
              <w:t>.</w:t>
            </w:r>
          </w:p>
        </w:tc>
      </w:tr>
      <w:tr w:rsidR="00424C8D" w:rsidRPr="00563912" w14:paraId="778F3859" w14:textId="77777777" w:rsidTr="00867304">
        <w:tc>
          <w:tcPr>
            <w:tcW w:w="567" w:type="dxa"/>
          </w:tcPr>
          <w:p w14:paraId="61EBB7D0" w14:textId="2ECFFE54"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727" w:type="dxa"/>
          </w:tcPr>
          <w:p w14:paraId="5C523ED4" w14:textId="5AB71F0D" w:rsidR="00424C8D" w:rsidRPr="00563912" w:rsidRDefault="00424C8D" w:rsidP="00424C8D">
            <w:pPr>
              <w:pStyle w:val="Prrafodelista"/>
              <w:ind w:left="0"/>
              <w:jc w:val="both"/>
              <w:rPr>
                <w:sz w:val="24"/>
                <w:szCs w:val="24"/>
              </w:rPr>
            </w:pPr>
            <w:r w:rsidRPr="00563912">
              <w:rPr>
                <w:sz w:val="24"/>
                <w:szCs w:val="24"/>
              </w:rPr>
              <w:t>La metodología de factores de emisión se basa en la siguiente relación general de cálculo, que debe ser usada para presentar todos los resultados en el GEI correspondiente (no solo en CO</w:t>
            </w:r>
            <w:r w:rsidRPr="00563912">
              <w:rPr>
                <w:sz w:val="24"/>
                <w:szCs w:val="24"/>
                <w:vertAlign w:val="subscript"/>
              </w:rPr>
              <w:t>2</w:t>
            </w:r>
            <w:r w:rsidRPr="00563912">
              <w:rPr>
                <w:sz w:val="24"/>
                <w:szCs w:val="24"/>
              </w:rPr>
              <w:t>e</w:t>
            </w:r>
            <w:r w:rsidR="00C903B0" w:rsidRPr="00563912">
              <w:rPr>
                <w:sz w:val="24"/>
                <w:szCs w:val="24"/>
              </w:rPr>
              <w:t>q</w:t>
            </w:r>
            <w:r w:rsidRPr="00563912">
              <w:rPr>
                <w:sz w:val="24"/>
                <w:szCs w:val="24"/>
              </w:rPr>
              <w:t>):</w:t>
            </w:r>
          </w:p>
          <w:p w14:paraId="11942732" w14:textId="014F089F" w:rsidR="00424C8D" w:rsidRPr="00563912" w:rsidRDefault="00424C8D" w:rsidP="00424C8D">
            <w:pPr>
              <w:pStyle w:val="Prrafodelista"/>
              <w:ind w:left="0"/>
              <w:jc w:val="both"/>
              <w:rPr>
                <w:sz w:val="24"/>
                <w:szCs w:val="24"/>
              </w:rPr>
            </w:pPr>
          </w:p>
          <w:p w14:paraId="7BB07643" w14:textId="73A65AE2" w:rsidR="00424C8D" w:rsidRPr="00563912" w:rsidRDefault="00424C8D" w:rsidP="00424C8D">
            <w:pPr>
              <w:pStyle w:val="Prrafodelista"/>
              <w:ind w:left="0"/>
              <w:jc w:val="both"/>
              <w:rPr>
                <w:sz w:val="24"/>
                <w:szCs w:val="24"/>
              </w:rPr>
            </w:pPr>
            <m:oMathPara>
              <m:oMath>
                <m:r>
                  <w:rPr>
                    <w:rFonts w:ascii="Cambria Math" w:hAnsi="Cambria Math"/>
                    <w:sz w:val="24"/>
                    <w:szCs w:val="24"/>
                  </w:rPr>
                  <m:t>Emisiones GEI=Datos de Actividad x FE</m:t>
                </m:r>
              </m:oMath>
            </m:oMathPara>
          </w:p>
          <w:p w14:paraId="3BB5E505" w14:textId="7E38513D" w:rsidR="00424C8D" w:rsidRPr="00563912" w:rsidRDefault="00424C8D" w:rsidP="00424C8D">
            <w:pPr>
              <w:pStyle w:val="Prrafodelista"/>
              <w:ind w:left="0"/>
              <w:jc w:val="both"/>
              <w:rPr>
                <w:sz w:val="24"/>
                <w:szCs w:val="24"/>
              </w:rPr>
            </w:pPr>
            <w:r w:rsidRPr="00563912">
              <w:rPr>
                <w:sz w:val="24"/>
                <w:szCs w:val="24"/>
              </w:rPr>
              <w:t>Donde:</w:t>
            </w:r>
          </w:p>
          <w:p w14:paraId="4C1FD43F" w14:textId="77777777" w:rsidR="00424C8D" w:rsidRPr="00563912" w:rsidRDefault="00424C8D" w:rsidP="00424C8D">
            <w:pPr>
              <w:pStyle w:val="Prrafodelista"/>
              <w:ind w:left="0"/>
              <w:jc w:val="both"/>
              <w:rPr>
                <w:sz w:val="24"/>
                <w:szCs w:val="24"/>
              </w:rPr>
            </w:pPr>
          </w:p>
          <w:p w14:paraId="7C1E5025" w14:textId="20FD65F6" w:rsidR="00424C8D" w:rsidRPr="00563912" w:rsidRDefault="00424C8D" w:rsidP="00424C8D">
            <w:pPr>
              <w:pStyle w:val="Prrafodelista"/>
              <w:numPr>
                <w:ilvl w:val="0"/>
                <w:numId w:val="30"/>
              </w:numPr>
              <w:jc w:val="both"/>
              <w:rPr>
                <w:sz w:val="24"/>
                <w:szCs w:val="24"/>
              </w:rPr>
            </w:pPr>
            <w:r w:rsidRPr="00563912">
              <w:rPr>
                <w:sz w:val="24"/>
                <w:szCs w:val="24"/>
              </w:rPr>
              <w:t>Dato de actividad = corresponde a la magnitud cuantificable de la actividad que genera emisiones (por ejemplo, consumo de combustible, energía utilizada, cantidad de material procesado, distancia recorrida, entre otros).</w:t>
            </w:r>
          </w:p>
          <w:p w14:paraId="0873C7AA" w14:textId="77777777" w:rsidR="00424C8D" w:rsidRPr="00563912" w:rsidRDefault="00424C8D" w:rsidP="00424C8D">
            <w:pPr>
              <w:pStyle w:val="Prrafodelista"/>
              <w:numPr>
                <w:ilvl w:val="0"/>
                <w:numId w:val="30"/>
              </w:numPr>
              <w:jc w:val="both"/>
              <w:rPr>
                <w:sz w:val="24"/>
                <w:szCs w:val="24"/>
              </w:rPr>
            </w:pPr>
            <w:r w:rsidRPr="00563912">
              <w:rPr>
                <w:sz w:val="24"/>
                <w:szCs w:val="24"/>
              </w:rPr>
              <w:t>FE = Factor de emisión = corresponde al coeficiente que relaciona el dato de actividad con la cantidad de GEI emitido, expresado en términos de masa de GEI por unidad de actividad (por ejemplo, kg CO₂/litro de combustible, kg CH₄/tonelada de residuo, etc.)</w:t>
            </w:r>
          </w:p>
          <w:p w14:paraId="2AF79801" w14:textId="180810A8" w:rsidR="00424C8D" w:rsidRPr="00563912" w:rsidRDefault="00424C8D" w:rsidP="00424C8D">
            <w:pPr>
              <w:pStyle w:val="Prrafodelista"/>
              <w:jc w:val="both"/>
              <w:rPr>
                <w:sz w:val="24"/>
                <w:szCs w:val="24"/>
              </w:rPr>
            </w:pPr>
          </w:p>
        </w:tc>
      </w:tr>
      <w:tr w:rsidR="00424C8D" w:rsidRPr="00563912" w14:paraId="2111B3DE" w14:textId="77777777" w:rsidTr="00867304">
        <w:tc>
          <w:tcPr>
            <w:tcW w:w="567" w:type="dxa"/>
          </w:tcPr>
          <w:p w14:paraId="30FBB420" w14:textId="084BBB15" w:rsidR="00424C8D" w:rsidRPr="00563912" w:rsidRDefault="00C903B0" w:rsidP="00424C8D">
            <w:pPr>
              <w:pStyle w:val="Prrafodelista"/>
              <w:ind w:left="0"/>
              <w:jc w:val="both"/>
              <w:rPr>
                <w:sz w:val="24"/>
                <w:szCs w:val="24"/>
              </w:rPr>
            </w:pPr>
            <w:r w:rsidRPr="00563912">
              <w:rPr>
                <w:sz w:val="24"/>
                <w:szCs w:val="24"/>
              </w:rPr>
              <w:t>III</w:t>
            </w:r>
          </w:p>
        </w:tc>
        <w:tc>
          <w:tcPr>
            <w:tcW w:w="9727" w:type="dxa"/>
          </w:tcPr>
          <w:p w14:paraId="6C4B26A1" w14:textId="2789CEF4" w:rsidR="00424C8D" w:rsidRPr="00563912" w:rsidRDefault="00424C8D" w:rsidP="00424C8D">
            <w:pPr>
              <w:pStyle w:val="Prrafodelista"/>
              <w:ind w:left="0"/>
              <w:jc w:val="both"/>
              <w:rPr>
                <w:sz w:val="24"/>
                <w:szCs w:val="24"/>
              </w:rPr>
            </w:pPr>
            <w:r w:rsidRPr="00563912">
              <w:rPr>
                <w:sz w:val="24"/>
                <w:szCs w:val="24"/>
              </w:rPr>
              <w:t>La ecuación se amplía para su respectiva conversión a CO₂ equivalente (CO₂e</w:t>
            </w:r>
            <w:r w:rsidR="00CE660E" w:rsidRPr="00563912">
              <w:rPr>
                <w:sz w:val="24"/>
                <w:szCs w:val="24"/>
              </w:rPr>
              <w:t>q</w:t>
            </w:r>
            <w:r w:rsidRPr="00563912">
              <w:rPr>
                <w:sz w:val="24"/>
                <w:szCs w:val="24"/>
              </w:rPr>
              <w:t>), de la siguiente manera:</w:t>
            </w:r>
          </w:p>
          <w:p w14:paraId="1A15EF4B" w14:textId="13C5BAB4" w:rsidR="00424C8D" w:rsidRPr="00563912" w:rsidRDefault="002D3901" w:rsidP="00424C8D">
            <w:pPr>
              <w:pStyle w:val="Prrafodelista"/>
              <w:ind w:left="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Emisiones</m:t>
                    </m:r>
                    <m:r>
                      <w:rPr>
                        <w:rFonts w:ascii="Cambria Math" w:hAnsi="Cambria Math"/>
                        <w:sz w:val="24"/>
                        <w:szCs w:val="24"/>
                      </w:rPr>
                      <m:t xml:space="preserve"> </m:t>
                    </m:r>
                    <m:r>
                      <w:rPr>
                        <w:rFonts w:ascii="Cambria Math" w:hAnsi="Cambria Math"/>
                        <w:sz w:val="24"/>
                        <w:szCs w:val="24"/>
                      </w:rPr>
                      <m:t>CO</m:t>
                    </m:r>
                  </m:e>
                  <m:sub>
                    <m:r>
                      <w:rPr>
                        <w:rFonts w:ascii="Cambria Math" w:hAnsi="Cambria Math"/>
                        <w:sz w:val="24"/>
                        <w:szCs w:val="24"/>
                      </w:rPr>
                      <m:t>2</m:t>
                    </m:r>
                  </m:sub>
                </m:sSub>
                <m:r>
                  <w:rPr>
                    <w:rFonts w:ascii="Cambria Math" w:hAnsi="Cambria Math"/>
                    <w:sz w:val="24"/>
                    <w:szCs w:val="24"/>
                  </w:rPr>
                  <m:t>eq</m:t>
                </m:r>
                <m:r>
                  <w:rPr>
                    <w:rFonts w:ascii="Cambria Math" w:hAnsi="Cambria Math"/>
                    <w:sz w:val="24"/>
                    <w:szCs w:val="24"/>
                  </w:rPr>
                  <m:t xml:space="preserve">= </m:t>
                </m:r>
                <m:nary>
                  <m:naryPr>
                    <m:chr m:val="∑"/>
                    <m:limLoc m:val="undOvr"/>
                    <m:subHide m:val="1"/>
                    <m:supHide m:val="1"/>
                    <m:ctrlPr>
                      <w:rPr>
                        <w:rFonts w:ascii="Cambria Math" w:hAnsi="Cambria Math"/>
                        <w:i/>
                        <w:sz w:val="24"/>
                        <w:szCs w:val="24"/>
                      </w:rPr>
                    </m:ctrlPr>
                  </m:naryPr>
                  <m:sub/>
                  <m:sup/>
                  <m:e>
                    <m:d>
                      <m:dPr>
                        <m:ctrlPr>
                          <w:rPr>
                            <w:rFonts w:ascii="Cambria Math" w:hAnsi="Cambria Math"/>
                            <w:i/>
                            <w:sz w:val="24"/>
                            <w:szCs w:val="24"/>
                          </w:rPr>
                        </m:ctrlPr>
                      </m:dPr>
                      <m:e>
                        <m:r>
                          <w:rPr>
                            <w:rFonts w:ascii="Cambria Math" w:hAnsi="Cambria Math"/>
                            <w:sz w:val="24"/>
                            <w:szCs w:val="24"/>
                          </w:rPr>
                          <m:t>Dato</m:t>
                        </m:r>
                        <m:r>
                          <w:rPr>
                            <w:rFonts w:ascii="Cambria Math" w:hAnsi="Cambria Math"/>
                            <w:sz w:val="24"/>
                            <w:szCs w:val="24"/>
                          </w:rPr>
                          <m:t xml:space="preserve"> </m:t>
                        </m:r>
                        <m:r>
                          <w:rPr>
                            <w:rFonts w:ascii="Cambria Math" w:hAnsi="Cambria Math"/>
                            <w:sz w:val="24"/>
                            <w:szCs w:val="24"/>
                          </w:rPr>
                          <m:t>actividad</m:t>
                        </m:r>
                        <m:r>
                          <w:rPr>
                            <w:rFonts w:ascii="Cambria Math" w:hAnsi="Cambria Math"/>
                            <w:sz w:val="24"/>
                            <w:szCs w:val="24"/>
                          </w:rPr>
                          <m:t xml:space="preserve"> </m:t>
                        </m:r>
                        <m:r>
                          <w:rPr>
                            <w:rFonts w:ascii="Cambria Math" w:hAnsi="Cambria Math"/>
                            <w:sz w:val="24"/>
                            <w:szCs w:val="24"/>
                          </w:rPr>
                          <m:t>x</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FE</m:t>
                            </m:r>
                          </m:e>
                          <m:sub>
                            <m:r>
                              <w:rPr>
                                <w:rFonts w:ascii="Cambria Math" w:hAnsi="Cambria Math"/>
                                <w:sz w:val="24"/>
                                <w:szCs w:val="24"/>
                              </w:rPr>
                              <m:t>i</m:t>
                            </m:r>
                          </m:sub>
                        </m:sSub>
                        <m:r>
                          <w:rPr>
                            <w:rFonts w:ascii="Cambria Math" w:hAnsi="Cambria Math"/>
                            <w:sz w:val="24"/>
                            <w:szCs w:val="24"/>
                          </w:rPr>
                          <m:t xml:space="preserve"> </m:t>
                        </m:r>
                        <m:r>
                          <w:rPr>
                            <w:rFonts w:ascii="Cambria Math" w:hAnsi="Cambria Math"/>
                            <w:sz w:val="24"/>
                            <w:szCs w:val="24"/>
                          </w:rPr>
                          <m:t>x</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PCG</m:t>
                            </m:r>
                          </m:e>
                          <m:sub>
                            <m:r>
                              <w:rPr>
                                <w:rFonts w:ascii="Cambria Math" w:hAnsi="Cambria Math"/>
                                <w:sz w:val="24"/>
                                <w:szCs w:val="24"/>
                              </w:rPr>
                              <m:t>i</m:t>
                            </m:r>
                          </m:sub>
                        </m:sSub>
                      </m:e>
                    </m:d>
                  </m:e>
                </m:nary>
              </m:oMath>
            </m:oMathPara>
          </w:p>
          <w:p w14:paraId="7F8AD1D7" w14:textId="77777777" w:rsidR="00424C8D" w:rsidRPr="00563912" w:rsidRDefault="00424C8D" w:rsidP="00424C8D">
            <w:pPr>
              <w:pStyle w:val="Prrafodelista"/>
              <w:ind w:left="0"/>
              <w:jc w:val="both"/>
              <w:rPr>
                <w:sz w:val="24"/>
                <w:szCs w:val="24"/>
              </w:rPr>
            </w:pPr>
            <w:r w:rsidRPr="00563912">
              <w:rPr>
                <w:sz w:val="24"/>
                <w:szCs w:val="24"/>
              </w:rPr>
              <w:t>Donde:</w:t>
            </w:r>
          </w:p>
          <w:p w14:paraId="0BA11893" w14:textId="77777777" w:rsidR="00424C8D" w:rsidRPr="00563912" w:rsidRDefault="00424C8D" w:rsidP="00424C8D">
            <w:pPr>
              <w:pStyle w:val="Prrafodelista"/>
              <w:ind w:left="0"/>
              <w:jc w:val="both"/>
              <w:rPr>
                <w:sz w:val="24"/>
                <w:szCs w:val="24"/>
              </w:rPr>
            </w:pPr>
          </w:p>
          <w:p w14:paraId="3E386F6F" w14:textId="77777777" w:rsidR="00424C8D" w:rsidRPr="00563912" w:rsidRDefault="00424C8D" w:rsidP="00424C8D">
            <w:pPr>
              <w:pStyle w:val="Prrafodelista"/>
              <w:numPr>
                <w:ilvl w:val="0"/>
                <w:numId w:val="31"/>
              </w:numPr>
              <w:jc w:val="both"/>
              <w:rPr>
                <w:sz w:val="24"/>
                <w:szCs w:val="24"/>
              </w:rPr>
            </w:pPr>
            <w:r w:rsidRPr="00563912">
              <w:rPr>
                <w:rFonts w:ascii="Cambria Math" w:hAnsi="Cambria Math" w:cs="Cambria Math"/>
                <w:sz w:val="24"/>
                <w:szCs w:val="24"/>
              </w:rPr>
              <w:t xml:space="preserve">𝑖 = </w:t>
            </w:r>
            <w:r w:rsidRPr="00563912">
              <w:rPr>
                <w:sz w:val="24"/>
                <w:szCs w:val="24"/>
              </w:rPr>
              <w:t>corresponde a cada gas de efecto invernadero considerado.</w:t>
            </w:r>
          </w:p>
          <w:p w14:paraId="4339F250" w14:textId="40EE27F9" w:rsidR="00424C8D" w:rsidRPr="00563912" w:rsidRDefault="00424C8D" w:rsidP="00424C8D">
            <w:pPr>
              <w:pStyle w:val="Prrafodelista"/>
              <w:numPr>
                <w:ilvl w:val="0"/>
                <w:numId w:val="31"/>
              </w:numPr>
              <w:jc w:val="both"/>
              <w:rPr>
                <w:sz w:val="24"/>
                <w:szCs w:val="24"/>
              </w:rPr>
            </w:pPr>
            <w:r w:rsidRPr="00563912">
              <w:rPr>
                <w:sz w:val="24"/>
                <w:szCs w:val="24"/>
              </w:rPr>
              <w:t>PCG</w:t>
            </w:r>
            <w:r w:rsidRPr="00563912">
              <w:rPr>
                <w:rFonts w:ascii="Cambria Math" w:hAnsi="Cambria Math" w:cs="Cambria Math"/>
                <w:sz w:val="24"/>
                <w:szCs w:val="24"/>
                <w:vertAlign w:val="subscript"/>
              </w:rPr>
              <w:t>i</w:t>
            </w:r>
            <w:r w:rsidRPr="00563912">
              <w:rPr>
                <w:rFonts w:ascii="Cambria Math" w:hAnsi="Cambria Math" w:cs="Cambria Math"/>
                <w:sz w:val="24"/>
                <w:szCs w:val="24"/>
              </w:rPr>
              <w:t xml:space="preserve"> = </w:t>
            </w:r>
            <w:r w:rsidRPr="00563912">
              <w:rPr>
                <w:sz w:val="24"/>
                <w:szCs w:val="24"/>
              </w:rPr>
              <w:t>Potencial de Calentamiento Global del gas de efecto invernadero i, conforme a los valores definidos en el presente Protocolo</w:t>
            </w:r>
            <w:r w:rsidR="00A84D4D" w:rsidRPr="00563912">
              <w:rPr>
                <w:sz w:val="24"/>
                <w:szCs w:val="24"/>
              </w:rPr>
              <w:t xml:space="preserve"> ROE</w:t>
            </w:r>
            <w:r w:rsidRPr="00563912">
              <w:rPr>
                <w:sz w:val="24"/>
                <w:szCs w:val="24"/>
              </w:rPr>
              <w:t>.</w:t>
            </w:r>
          </w:p>
        </w:tc>
      </w:tr>
      <w:tr w:rsidR="00424C8D" w:rsidRPr="00563912" w14:paraId="3E8ECC75" w14:textId="77777777" w:rsidTr="00C12714">
        <w:tc>
          <w:tcPr>
            <w:tcW w:w="567" w:type="dxa"/>
          </w:tcPr>
          <w:p w14:paraId="2AB90847" w14:textId="5C54DB96" w:rsidR="00424C8D" w:rsidRPr="00563912" w:rsidRDefault="00A84D4D" w:rsidP="00C12714">
            <w:pPr>
              <w:pStyle w:val="Prrafodelista"/>
              <w:ind w:left="0"/>
              <w:jc w:val="both"/>
              <w:rPr>
                <w:sz w:val="24"/>
                <w:szCs w:val="24"/>
              </w:rPr>
            </w:pPr>
            <w:r w:rsidRPr="00563912">
              <w:rPr>
                <w:sz w:val="24"/>
                <w:szCs w:val="24"/>
              </w:rPr>
              <w:t>I</w:t>
            </w:r>
            <w:r w:rsidR="00C903B0" w:rsidRPr="00563912">
              <w:rPr>
                <w:sz w:val="24"/>
                <w:szCs w:val="24"/>
              </w:rPr>
              <w:t>V</w:t>
            </w:r>
          </w:p>
        </w:tc>
        <w:tc>
          <w:tcPr>
            <w:tcW w:w="9727" w:type="dxa"/>
          </w:tcPr>
          <w:p w14:paraId="177F4EEE" w14:textId="27668762" w:rsidR="00424C8D" w:rsidRPr="00563912" w:rsidRDefault="00424C8D" w:rsidP="00C12714">
            <w:pPr>
              <w:pStyle w:val="Prrafodelista"/>
              <w:ind w:left="0"/>
              <w:jc w:val="both"/>
              <w:rPr>
                <w:sz w:val="24"/>
                <w:szCs w:val="24"/>
              </w:rPr>
            </w:pPr>
            <w:r w:rsidRPr="00563912">
              <w:rPr>
                <w:sz w:val="24"/>
                <w:szCs w:val="24"/>
              </w:rPr>
              <w:t>En algunos caso</w:t>
            </w:r>
            <w:r w:rsidR="00047A1D" w:rsidRPr="00563912">
              <w:rPr>
                <w:sz w:val="24"/>
                <w:szCs w:val="24"/>
              </w:rPr>
              <w:t>s</w:t>
            </w:r>
            <w:r w:rsidRPr="00563912">
              <w:rPr>
                <w:sz w:val="24"/>
                <w:szCs w:val="24"/>
              </w:rPr>
              <w:t>, como en el caso de emisiones asociadas a refrigerantes, la ecuación puede simplificarse para presentar el valor resultante:</w:t>
            </w:r>
          </w:p>
          <w:p w14:paraId="0A03D0B6" w14:textId="77777777" w:rsidR="00424C8D" w:rsidRPr="00563912" w:rsidRDefault="00424C8D" w:rsidP="00C12714">
            <w:pPr>
              <w:pStyle w:val="Prrafodelista"/>
              <w:ind w:left="0"/>
              <w:jc w:val="both"/>
              <w:rPr>
                <w:sz w:val="24"/>
                <w:szCs w:val="24"/>
              </w:rPr>
            </w:pPr>
          </w:p>
          <w:p w14:paraId="0335B5DF" w14:textId="3E78E3DB" w:rsidR="00424C8D" w:rsidRPr="00563912" w:rsidRDefault="002D3901" w:rsidP="00C12714">
            <w:pPr>
              <w:pStyle w:val="Prrafodelista"/>
              <w:ind w:left="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Emisiones</m:t>
                    </m:r>
                    <m:r>
                      <w:rPr>
                        <w:rFonts w:ascii="Cambria Math" w:hAnsi="Cambria Math"/>
                        <w:sz w:val="24"/>
                        <w:szCs w:val="24"/>
                      </w:rPr>
                      <m:t xml:space="preserve"> </m:t>
                    </m:r>
                    <m:r>
                      <w:rPr>
                        <w:rFonts w:ascii="Cambria Math" w:hAnsi="Cambria Math"/>
                        <w:sz w:val="24"/>
                        <w:szCs w:val="24"/>
                      </w:rPr>
                      <m:t>CO</m:t>
                    </m:r>
                  </m:e>
                  <m:sub>
                    <m:r>
                      <w:rPr>
                        <w:rFonts w:ascii="Cambria Math" w:hAnsi="Cambria Math"/>
                        <w:sz w:val="24"/>
                        <w:szCs w:val="24"/>
                      </w:rPr>
                      <m:t>2</m:t>
                    </m:r>
                  </m:sub>
                </m:sSub>
                <m:r>
                  <w:rPr>
                    <w:rFonts w:ascii="Cambria Math" w:hAnsi="Cambria Math"/>
                    <w:sz w:val="24"/>
                    <w:szCs w:val="24"/>
                  </w:rPr>
                  <m:t>eq</m:t>
                </m:r>
                <m:r>
                  <w:rPr>
                    <w:rFonts w:ascii="Cambria Math" w:hAnsi="Cambria Math"/>
                    <w:sz w:val="24"/>
                    <w:szCs w:val="24"/>
                  </w:rPr>
                  <m:t xml:space="preserve">= </m:t>
                </m:r>
                <m:nary>
                  <m:naryPr>
                    <m:chr m:val="∑"/>
                    <m:limLoc m:val="undOvr"/>
                    <m:subHide m:val="1"/>
                    <m:supHide m:val="1"/>
                    <m:ctrlPr>
                      <w:rPr>
                        <w:rFonts w:ascii="Cambria Math" w:hAnsi="Cambria Math"/>
                        <w:i/>
                        <w:sz w:val="24"/>
                        <w:szCs w:val="24"/>
                      </w:rPr>
                    </m:ctrlPr>
                  </m:naryPr>
                  <m:sub/>
                  <m:sup/>
                  <m:e>
                    <m:d>
                      <m:dPr>
                        <m:ctrlPr>
                          <w:rPr>
                            <w:rFonts w:ascii="Cambria Math" w:hAnsi="Cambria Math"/>
                            <w:i/>
                            <w:sz w:val="24"/>
                            <w:szCs w:val="24"/>
                          </w:rPr>
                        </m:ctrlPr>
                      </m:dPr>
                      <m:e>
                        <m:r>
                          <w:rPr>
                            <w:rFonts w:ascii="Cambria Math" w:hAnsi="Cambria Math"/>
                            <w:sz w:val="24"/>
                            <w:szCs w:val="24"/>
                          </w:rPr>
                          <m:t>Dato</m:t>
                        </m:r>
                        <m:r>
                          <w:rPr>
                            <w:rFonts w:ascii="Cambria Math" w:hAnsi="Cambria Math"/>
                            <w:sz w:val="24"/>
                            <w:szCs w:val="24"/>
                          </w:rPr>
                          <m:t xml:space="preserve"> </m:t>
                        </m:r>
                        <m:r>
                          <w:rPr>
                            <w:rFonts w:ascii="Cambria Math" w:hAnsi="Cambria Math"/>
                            <w:sz w:val="24"/>
                            <w:szCs w:val="24"/>
                          </w:rPr>
                          <m:t>actividad</m:t>
                        </m:r>
                        <m:r>
                          <w:rPr>
                            <w:rFonts w:ascii="Cambria Math" w:hAnsi="Cambria Math"/>
                            <w:sz w:val="24"/>
                            <w:szCs w:val="24"/>
                          </w:rPr>
                          <m:t xml:space="preserve"> </m:t>
                        </m:r>
                        <m:r>
                          <w:rPr>
                            <w:rFonts w:ascii="Cambria Math" w:hAnsi="Cambria Math"/>
                            <w:sz w:val="24"/>
                            <w:szCs w:val="24"/>
                          </w:rPr>
                          <m:t>x</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PCG</m:t>
                            </m:r>
                          </m:e>
                          <m:sub>
                            <m:r>
                              <w:rPr>
                                <w:rFonts w:ascii="Cambria Math" w:hAnsi="Cambria Math"/>
                                <w:sz w:val="24"/>
                                <w:szCs w:val="24"/>
                              </w:rPr>
                              <m:t>i</m:t>
                            </m:r>
                          </m:sub>
                        </m:sSub>
                      </m:e>
                    </m:d>
                  </m:e>
                </m:nary>
              </m:oMath>
            </m:oMathPara>
          </w:p>
        </w:tc>
      </w:tr>
      <w:tr w:rsidR="00424C8D" w:rsidRPr="00563912" w14:paraId="089B6402" w14:textId="77777777" w:rsidTr="00867304">
        <w:tc>
          <w:tcPr>
            <w:tcW w:w="567" w:type="dxa"/>
          </w:tcPr>
          <w:p w14:paraId="578A9D2C" w14:textId="69C0F0F8" w:rsidR="00424C8D" w:rsidRPr="00563912" w:rsidRDefault="00C903B0" w:rsidP="00424C8D">
            <w:pPr>
              <w:pStyle w:val="Prrafodelista"/>
              <w:ind w:left="0"/>
              <w:jc w:val="both"/>
              <w:rPr>
                <w:sz w:val="24"/>
                <w:szCs w:val="24"/>
              </w:rPr>
            </w:pPr>
            <w:r w:rsidRPr="00563912">
              <w:rPr>
                <w:sz w:val="24"/>
                <w:szCs w:val="24"/>
              </w:rPr>
              <w:lastRenderedPageBreak/>
              <w:t>V</w:t>
            </w:r>
          </w:p>
        </w:tc>
        <w:tc>
          <w:tcPr>
            <w:tcW w:w="9727" w:type="dxa"/>
          </w:tcPr>
          <w:p w14:paraId="7BBC79D9" w14:textId="6BECB0D8" w:rsidR="00424C8D" w:rsidRPr="00563912" w:rsidRDefault="00424C8D" w:rsidP="00424C8D">
            <w:pPr>
              <w:pStyle w:val="Prrafodelista"/>
              <w:ind w:left="0"/>
              <w:jc w:val="both"/>
              <w:rPr>
                <w:sz w:val="24"/>
                <w:szCs w:val="24"/>
              </w:rPr>
            </w:pPr>
            <w:r w:rsidRPr="00563912">
              <w:rPr>
                <w:sz w:val="24"/>
                <w:szCs w:val="24"/>
              </w:rPr>
              <w:t>La aplicación de esta formulación debe garantizar coherencia entre los datos de actividad</w:t>
            </w:r>
            <w:r w:rsidR="00047A1D" w:rsidRPr="00563912">
              <w:rPr>
                <w:sz w:val="24"/>
                <w:szCs w:val="24"/>
              </w:rPr>
              <w:t>,</w:t>
            </w:r>
            <w:r w:rsidRPr="00563912">
              <w:rPr>
                <w:sz w:val="24"/>
                <w:szCs w:val="24"/>
              </w:rPr>
              <w:t xml:space="preserve"> los factores utilizados </w:t>
            </w:r>
            <w:r w:rsidR="00047A1D" w:rsidRPr="00563912">
              <w:rPr>
                <w:sz w:val="24"/>
                <w:szCs w:val="24"/>
              </w:rPr>
              <w:t>y los potenciales de calentamiento global</w:t>
            </w:r>
            <w:r w:rsidRPr="00563912">
              <w:rPr>
                <w:sz w:val="24"/>
                <w:szCs w:val="24"/>
              </w:rPr>
              <w:t>, así como la trazabilidad de los cálculos</w:t>
            </w:r>
            <w:r w:rsidR="00047A1D" w:rsidRPr="00563912">
              <w:rPr>
                <w:sz w:val="24"/>
                <w:szCs w:val="24"/>
              </w:rPr>
              <w:t>, unidades utilizadas</w:t>
            </w:r>
            <w:r w:rsidRPr="00563912">
              <w:rPr>
                <w:sz w:val="24"/>
                <w:szCs w:val="24"/>
              </w:rPr>
              <w:t xml:space="preserve"> y la consistencia metodológica a lo largo del tiempo.</w:t>
            </w:r>
          </w:p>
        </w:tc>
      </w:tr>
      <w:tr w:rsidR="00424C8D" w:rsidRPr="00563912" w14:paraId="6A5564AD" w14:textId="77777777" w:rsidTr="00867304">
        <w:tc>
          <w:tcPr>
            <w:tcW w:w="567" w:type="dxa"/>
          </w:tcPr>
          <w:p w14:paraId="3C43AAC7" w14:textId="724945AD"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w:t>
            </w:r>
          </w:p>
        </w:tc>
        <w:tc>
          <w:tcPr>
            <w:tcW w:w="9727" w:type="dxa"/>
          </w:tcPr>
          <w:p w14:paraId="0AFB6B70" w14:textId="2159D664" w:rsidR="00424C8D" w:rsidRPr="00563912" w:rsidRDefault="00424C8D" w:rsidP="00424C8D">
            <w:pPr>
              <w:pStyle w:val="Prrafodelista"/>
              <w:ind w:left="0"/>
              <w:jc w:val="both"/>
              <w:rPr>
                <w:sz w:val="24"/>
                <w:szCs w:val="24"/>
              </w:rPr>
            </w:pPr>
            <w:r w:rsidRPr="00563912">
              <w:rPr>
                <w:sz w:val="24"/>
                <w:szCs w:val="24"/>
              </w:rPr>
              <w:t>La aplicación de esta metodología debe asegurar la trazabilidad de los cálculos, la transparencia de los supuestos adoptados y la coherencia entre los datos de actividad</w:t>
            </w:r>
            <w:r w:rsidR="00047A1D" w:rsidRPr="00563912">
              <w:rPr>
                <w:sz w:val="24"/>
                <w:szCs w:val="24"/>
              </w:rPr>
              <w:t>,</w:t>
            </w:r>
            <w:r w:rsidRPr="00563912">
              <w:rPr>
                <w:sz w:val="24"/>
                <w:szCs w:val="24"/>
              </w:rPr>
              <w:t xml:space="preserve"> los factores de emisión </w:t>
            </w:r>
            <w:r w:rsidR="00047A1D" w:rsidRPr="00563912">
              <w:rPr>
                <w:sz w:val="24"/>
                <w:szCs w:val="24"/>
              </w:rPr>
              <w:t xml:space="preserve">y los potenciales de calentamiento global </w:t>
            </w:r>
            <w:r w:rsidRPr="00563912">
              <w:rPr>
                <w:sz w:val="24"/>
                <w:szCs w:val="24"/>
              </w:rPr>
              <w:t xml:space="preserve">empleados, de manera que las estimaciones reflejen de forma adecuada las condiciones reales de operación de las fuentes. </w:t>
            </w:r>
          </w:p>
        </w:tc>
      </w:tr>
    </w:tbl>
    <w:p w14:paraId="3EBBB37C" w14:textId="244459CF" w:rsidR="00621BD5" w:rsidRPr="00563912" w:rsidRDefault="004D0E48" w:rsidP="0053261A">
      <w:pPr>
        <w:pStyle w:val="Ttulo1"/>
        <w:numPr>
          <w:ilvl w:val="4"/>
          <w:numId w:val="9"/>
        </w:numPr>
        <w:jc w:val="both"/>
        <w:rPr>
          <w:b/>
          <w:bCs/>
          <w:i/>
          <w:iCs/>
          <w:color w:val="auto"/>
          <w:sz w:val="28"/>
          <w:szCs w:val="28"/>
        </w:rPr>
      </w:pPr>
      <w:bookmarkStart w:id="95" w:name="_Toc229033591"/>
      <w:r w:rsidRPr="00563912">
        <w:rPr>
          <w:b/>
          <w:bCs/>
          <w:i/>
          <w:iCs/>
          <w:color w:val="auto"/>
          <w:sz w:val="28"/>
          <w:szCs w:val="28"/>
        </w:rPr>
        <w:t>Datos de actividad</w:t>
      </w:r>
      <w:bookmarkEnd w:id="95"/>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3C47C3" w:rsidRPr="00563912" w14:paraId="45D71A31" w14:textId="77777777" w:rsidTr="003C47C3">
        <w:tc>
          <w:tcPr>
            <w:tcW w:w="562" w:type="dxa"/>
          </w:tcPr>
          <w:p w14:paraId="7A5F4B87" w14:textId="727CD9BC" w:rsidR="003C47C3" w:rsidRPr="00563912" w:rsidRDefault="00C903B0" w:rsidP="00C12714">
            <w:pPr>
              <w:pStyle w:val="Prrafodelista"/>
              <w:ind w:left="0"/>
              <w:jc w:val="both"/>
              <w:rPr>
                <w:sz w:val="24"/>
                <w:szCs w:val="24"/>
              </w:rPr>
            </w:pPr>
            <w:r w:rsidRPr="00563912">
              <w:rPr>
                <w:sz w:val="24"/>
                <w:szCs w:val="24"/>
              </w:rPr>
              <w:t>I</w:t>
            </w:r>
          </w:p>
        </w:tc>
        <w:tc>
          <w:tcPr>
            <w:tcW w:w="9503" w:type="dxa"/>
          </w:tcPr>
          <w:p w14:paraId="34E16471" w14:textId="51D5F4DC" w:rsidR="003C47C3" w:rsidRPr="00563912" w:rsidRDefault="00867304" w:rsidP="00AC04C3">
            <w:pPr>
              <w:pStyle w:val="Prrafodelista"/>
              <w:ind w:left="0"/>
              <w:jc w:val="both"/>
              <w:rPr>
                <w:sz w:val="24"/>
                <w:szCs w:val="24"/>
              </w:rPr>
            </w:pPr>
            <w:r w:rsidRPr="00563912">
              <w:rPr>
                <w:sz w:val="24"/>
                <w:szCs w:val="24"/>
              </w:rPr>
              <w:t>Las personas jurídicas obligadas deben garantizar que los datos de actividad utilizados sean completos, consistentes, verificables y representativos de las condiciones reales de operación durante el periodo de reporte, asegurando su trazabilidad y soporte documental.</w:t>
            </w:r>
          </w:p>
        </w:tc>
      </w:tr>
      <w:tr w:rsidR="003C47C3" w:rsidRPr="00563912" w14:paraId="38E7BE7F" w14:textId="77777777" w:rsidTr="003C47C3">
        <w:tc>
          <w:tcPr>
            <w:tcW w:w="562" w:type="dxa"/>
          </w:tcPr>
          <w:p w14:paraId="3AA1EE21" w14:textId="0065D93F" w:rsidR="003C47C3" w:rsidRPr="00563912" w:rsidRDefault="00C903B0" w:rsidP="00C12714">
            <w:pPr>
              <w:pStyle w:val="Prrafodelista"/>
              <w:ind w:left="0"/>
              <w:jc w:val="both"/>
              <w:rPr>
                <w:sz w:val="24"/>
                <w:szCs w:val="24"/>
              </w:rPr>
            </w:pPr>
            <w:r w:rsidRPr="00563912">
              <w:rPr>
                <w:sz w:val="24"/>
                <w:szCs w:val="24"/>
              </w:rPr>
              <w:t>II</w:t>
            </w:r>
          </w:p>
        </w:tc>
        <w:tc>
          <w:tcPr>
            <w:tcW w:w="9503" w:type="dxa"/>
          </w:tcPr>
          <w:p w14:paraId="71392906" w14:textId="41F83D2D" w:rsidR="003C47C3" w:rsidRPr="00563912" w:rsidRDefault="00893695" w:rsidP="00AC04C3">
            <w:pPr>
              <w:pStyle w:val="Prrafodelista"/>
              <w:ind w:left="0"/>
              <w:jc w:val="both"/>
              <w:rPr>
                <w:sz w:val="24"/>
                <w:szCs w:val="24"/>
              </w:rPr>
            </w:pPr>
            <w:r w:rsidRPr="00563912">
              <w:rPr>
                <w:sz w:val="24"/>
                <w:szCs w:val="24"/>
              </w:rPr>
              <w:t>La selección, recopilación y tratamiento de los datos de actividad debe realizarse en coherencia con la naturaleza de cada tipo de fuente de emisión, considerando unidades, periodicidad, cobertura y nivel de desagregación adecuados para la correcta estimación de emisiones. Asimismo, las organizaciones debe</w:t>
            </w:r>
            <w:r w:rsidR="00BA1AD8" w:rsidRPr="00563912">
              <w:rPr>
                <w:sz w:val="24"/>
                <w:szCs w:val="24"/>
              </w:rPr>
              <w:t>ría</w:t>
            </w:r>
            <w:r w:rsidRPr="00563912">
              <w:rPr>
                <w:sz w:val="24"/>
                <w:szCs w:val="24"/>
              </w:rPr>
              <w:t>n privilegiar el uso de datos</w:t>
            </w:r>
            <w:r w:rsidR="00BA1AD8" w:rsidRPr="00563912">
              <w:rPr>
                <w:sz w:val="24"/>
                <w:szCs w:val="24"/>
              </w:rPr>
              <w:t xml:space="preserve"> de actividad</w:t>
            </w:r>
            <w:r w:rsidRPr="00563912">
              <w:rPr>
                <w:sz w:val="24"/>
                <w:szCs w:val="24"/>
              </w:rPr>
              <w:t xml:space="preserve"> medidos, y en caso de utilizar estimaciones o aproximaciones</w:t>
            </w:r>
            <w:r w:rsidR="00424C8D" w:rsidRPr="00563912">
              <w:rPr>
                <w:sz w:val="24"/>
                <w:szCs w:val="24"/>
              </w:rPr>
              <w:t xml:space="preserve"> para sus datos de actividad</w:t>
            </w:r>
            <w:r w:rsidRPr="00563912">
              <w:rPr>
                <w:sz w:val="24"/>
                <w:szCs w:val="24"/>
              </w:rPr>
              <w:t xml:space="preserve">, estas deberán </w:t>
            </w:r>
            <w:r w:rsidR="00BA1AD8" w:rsidRPr="00563912">
              <w:rPr>
                <w:sz w:val="24"/>
                <w:szCs w:val="24"/>
              </w:rPr>
              <w:t>cumplir los requisitos descritos en el numeral 7.4.3 de este protocolo</w:t>
            </w:r>
            <w:r w:rsidR="00A84D4D" w:rsidRPr="00563912">
              <w:rPr>
                <w:sz w:val="24"/>
                <w:szCs w:val="24"/>
              </w:rPr>
              <w:t xml:space="preserve"> ROE</w:t>
            </w:r>
            <w:r w:rsidRPr="00563912">
              <w:rPr>
                <w:sz w:val="24"/>
                <w:szCs w:val="24"/>
              </w:rPr>
              <w:t>.</w:t>
            </w:r>
          </w:p>
        </w:tc>
      </w:tr>
    </w:tbl>
    <w:p w14:paraId="61D7DA73" w14:textId="77777777" w:rsidR="001310D7" w:rsidRPr="00563912" w:rsidRDefault="001310D7" w:rsidP="001310D7">
      <w:pPr>
        <w:pStyle w:val="Prrafodelista"/>
        <w:ind w:left="0"/>
        <w:rPr>
          <w:b/>
          <w:bCs/>
          <w:i/>
          <w:iCs/>
        </w:rPr>
      </w:pPr>
    </w:p>
    <w:p w14:paraId="41E17716" w14:textId="27833AF5" w:rsidR="00621BD5" w:rsidRPr="00563912" w:rsidRDefault="009F0234" w:rsidP="0053261A">
      <w:pPr>
        <w:pStyle w:val="Ttulo1"/>
        <w:numPr>
          <w:ilvl w:val="5"/>
          <w:numId w:val="9"/>
        </w:numPr>
        <w:jc w:val="both"/>
        <w:rPr>
          <w:b/>
          <w:bCs/>
          <w:i/>
          <w:iCs/>
          <w:color w:val="auto"/>
          <w:sz w:val="28"/>
          <w:szCs w:val="28"/>
        </w:rPr>
      </w:pPr>
      <w:bookmarkStart w:id="96" w:name="_Toc229033592"/>
      <w:r w:rsidRPr="00563912">
        <w:rPr>
          <w:b/>
          <w:bCs/>
          <w:i/>
          <w:iCs/>
          <w:color w:val="auto"/>
          <w:sz w:val="28"/>
          <w:szCs w:val="28"/>
        </w:rPr>
        <w:t>D</w:t>
      </w:r>
      <w:r w:rsidR="004D0E48" w:rsidRPr="00563912">
        <w:rPr>
          <w:b/>
          <w:bCs/>
          <w:i/>
          <w:iCs/>
          <w:color w:val="auto"/>
          <w:sz w:val="28"/>
          <w:szCs w:val="28"/>
        </w:rPr>
        <w:t xml:space="preserve">atos de actividad de </w:t>
      </w:r>
      <w:r w:rsidR="007E2D55" w:rsidRPr="00563912">
        <w:rPr>
          <w:b/>
          <w:bCs/>
          <w:i/>
          <w:iCs/>
          <w:color w:val="auto"/>
          <w:sz w:val="28"/>
          <w:szCs w:val="28"/>
        </w:rPr>
        <w:t xml:space="preserve">subcategoría </w:t>
      </w:r>
      <w:r w:rsidR="005E29DF" w:rsidRPr="00563912">
        <w:rPr>
          <w:b/>
          <w:bCs/>
          <w:i/>
          <w:iCs/>
          <w:color w:val="auto"/>
          <w:sz w:val="28"/>
          <w:szCs w:val="28"/>
        </w:rPr>
        <w:t xml:space="preserve">de </w:t>
      </w:r>
      <w:r w:rsidR="004D0E48" w:rsidRPr="00563912">
        <w:rPr>
          <w:b/>
          <w:bCs/>
          <w:i/>
          <w:iCs/>
          <w:color w:val="auto"/>
          <w:sz w:val="28"/>
          <w:szCs w:val="28"/>
        </w:rPr>
        <w:t>combustión</w:t>
      </w:r>
      <w:bookmarkEnd w:id="96"/>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9417"/>
      </w:tblGrid>
      <w:tr w:rsidR="00424C8D" w:rsidRPr="00563912" w14:paraId="36B44B0A" w14:textId="77777777" w:rsidTr="0053261A">
        <w:tc>
          <w:tcPr>
            <w:tcW w:w="648" w:type="dxa"/>
          </w:tcPr>
          <w:p w14:paraId="3A7E26DD" w14:textId="6B4FCF9C" w:rsidR="00424C8D" w:rsidRPr="00563912" w:rsidRDefault="00C903B0" w:rsidP="00424C8D">
            <w:pPr>
              <w:pStyle w:val="Prrafodelista"/>
              <w:ind w:left="0"/>
              <w:jc w:val="both"/>
              <w:rPr>
                <w:sz w:val="24"/>
                <w:szCs w:val="24"/>
              </w:rPr>
            </w:pPr>
            <w:r w:rsidRPr="00563912">
              <w:rPr>
                <w:sz w:val="24"/>
                <w:szCs w:val="24"/>
              </w:rPr>
              <w:t>I</w:t>
            </w:r>
          </w:p>
        </w:tc>
        <w:tc>
          <w:tcPr>
            <w:tcW w:w="9417" w:type="dxa"/>
          </w:tcPr>
          <w:p w14:paraId="14A5C647" w14:textId="38EA8C70" w:rsidR="00424C8D" w:rsidRPr="00563912" w:rsidRDefault="00424C8D" w:rsidP="00424C8D">
            <w:pPr>
              <w:pStyle w:val="Prrafodelista"/>
              <w:ind w:left="0"/>
              <w:jc w:val="both"/>
              <w:rPr>
                <w:sz w:val="24"/>
                <w:szCs w:val="24"/>
              </w:rPr>
            </w:pPr>
            <w:r w:rsidRPr="00563912">
              <w:rPr>
                <w:sz w:val="24"/>
                <w:szCs w:val="24"/>
              </w:rPr>
              <w:t>Para la cuantificación de emisiones de GEI asociadas a combustión, las personas jurídicas obligadas deben recopilar y utilizar datos de actividad que reflejen de manera representativa el consumo de combustibles en fuentes estacionarias y móviles, asegurando su consistencia con las características operativas de las fuentes y con los factores de emisión aplicados.</w:t>
            </w:r>
          </w:p>
        </w:tc>
      </w:tr>
      <w:tr w:rsidR="00424C8D" w:rsidRPr="00563912" w14:paraId="0FAB18B0" w14:textId="77777777" w:rsidTr="0053261A">
        <w:tc>
          <w:tcPr>
            <w:tcW w:w="648" w:type="dxa"/>
          </w:tcPr>
          <w:p w14:paraId="3BFB53A3" w14:textId="6FDC772D"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417" w:type="dxa"/>
          </w:tcPr>
          <w:p w14:paraId="33C46031" w14:textId="3BF89BB3" w:rsidR="00424C8D" w:rsidRPr="00563912" w:rsidRDefault="00424C8D" w:rsidP="00424C8D">
            <w:pPr>
              <w:pStyle w:val="Prrafodelista"/>
              <w:ind w:left="0"/>
              <w:jc w:val="both"/>
              <w:rPr>
                <w:sz w:val="24"/>
                <w:szCs w:val="24"/>
              </w:rPr>
            </w:pPr>
            <w:r w:rsidRPr="00563912">
              <w:rPr>
                <w:sz w:val="24"/>
                <w:szCs w:val="24"/>
              </w:rPr>
              <w:t xml:space="preserve">Los datos de actividad de combustión deben corresponder al consumo de combustibles, expresado en unidades físicas o energéticas apropiadas (por ejemplo, litros, galones, m³, kg, toneladas o energía en TJ, kWh, BTU, etc), de acuerdo con el tipo de combustible y la </w:t>
            </w:r>
            <w:r w:rsidR="00BA1AD8" w:rsidRPr="00563912">
              <w:rPr>
                <w:sz w:val="24"/>
                <w:szCs w:val="24"/>
              </w:rPr>
              <w:t>factor de emisión</w:t>
            </w:r>
            <w:r w:rsidRPr="00563912">
              <w:rPr>
                <w:sz w:val="24"/>
                <w:szCs w:val="24"/>
              </w:rPr>
              <w:t xml:space="preserve"> utilizad</w:t>
            </w:r>
            <w:r w:rsidR="00BA1AD8" w:rsidRPr="00563912">
              <w:rPr>
                <w:sz w:val="24"/>
                <w:szCs w:val="24"/>
              </w:rPr>
              <w:t>o</w:t>
            </w:r>
            <w:r w:rsidRPr="00563912">
              <w:rPr>
                <w:sz w:val="24"/>
                <w:szCs w:val="24"/>
              </w:rPr>
              <w:t>.</w:t>
            </w:r>
          </w:p>
        </w:tc>
      </w:tr>
      <w:tr w:rsidR="00943C63" w:rsidRPr="00563912" w14:paraId="7B2E0BD3" w14:textId="77777777" w:rsidTr="0053261A">
        <w:tc>
          <w:tcPr>
            <w:tcW w:w="648" w:type="dxa"/>
          </w:tcPr>
          <w:p w14:paraId="6655E00B" w14:textId="5EBFF971" w:rsidR="00943C63" w:rsidRPr="00563912" w:rsidRDefault="00C903B0" w:rsidP="00424C8D">
            <w:pPr>
              <w:pStyle w:val="Prrafodelista"/>
              <w:ind w:left="0"/>
              <w:jc w:val="both"/>
              <w:rPr>
                <w:sz w:val="24"/>
                <w:szCs w:val="24"/>
              </w:rPr>
            </w:pPr>
            <w:r w:rsidRPr="00563912">
              <w:rPr>
                <w:sz w:val="24"/>
                <w:szCs w:val="24"/>
              </w:rPr>
              <w:t>III</w:t>
            </w:r>
          </w:p>
        </w:tc>
        <w:tc>
          <w:tcPr>
            <w:tcW w:w="9417" w:type="dxa"/>
          </w:tcPr>
          <w:p w14:paraId="078101C8" w14:textId="25B45934" w:rsidR="00943C63" w:rsidRPr="00563912" w:rsidRDefault="00943C63" w:rsidP="00424C8D">
            <w:pPr>
              <w:pStyle w:val="Prrafodelista"/>
              <w:ind w:left="0"/>
              <w:jc w:val="both"/>
              <w:rPr>
                <w:sz w:val="24"/>
                <w:szCs w:val="24"/>
              </w:rPr>
            </w:pPr>
            <w:r w:rsidRPr="00563912">
              <w:rPr>
                <w:sz w:val="24"/>
                <w:szCs w:val="24"/>
              </w:rPr>
              <w:t xml:space="preserve">Para el caso de aprovechamiento y quema de gas natural en las actividades de exploración y explotación de hidrocarburos, la persona jurídica obligada deberá revisar la </w:t>
            </w:r>
            <w:r w:rsidR="00753015" w:rsidRPr="00563912">
              <w:rPr>
                <w:sz w:val="24"/>
                <w:szCs w:val="24"/>
              </w:rPr>
              <w:t>R</w:t>
            </w:r>
            <w:r w:rsidRPr="00563912">
              <w:rPr>
                <w:sz w:val="24"/>
                <w:szCs w:val="24"/>
              </w:rPr>
              <w:t>esolución 40066 de 2022 o aquella que la modifique o sustituya, atendiendo los lineamientos aplicables.</w:t>
            </w:r>
          </w:p>
        </w:tc>
      </w:tr>
      <w:tr w:rsidR="00424C8D" w:rsidRPr="00563912" w14:paraId="208385DD" w14:textId="77777777" w:rsidTr="0053261A">
        <w:tc>
          <w:tcPr>
            <w:tcW w:w="648" w:type="dxa"/>
          </w:tcPr>
          <w:p w14:paraId="6161C776" w14:textId="4B7A0143"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V</w:t>
            </w:r>
          </w:p>
        </w:tc>
        <w:tc>
          <w:tcPr>
            <w:tcW w:w="9417" w:type="dxa"/>
          </w:tcPr>
          <w:p w14:paraId="5C7DD210" w14:textId="77777777" w:rsidR="00424C8D" w:rsidRPr="00563912" w:rsidRDefault="00424C8D" w:rsidP="00424C8D">
            <w:pPr>
              <w:pStyle w:val="Prrafodelista"/>
              <w:ind w:left="0"/>
              <w:jc w:val="both"/>
              <w:rPr>
                <w:sz w:val="24"/>
                <w:szCs w:val="24"/>
              </w:rPr>
            </w:pPr>
            <w:r w:rsidRPr="00563912">
              <w:rPr>
                <w:sz w:val="24"/>
                <w:szCs w:val="24"/>
              </w:rPr>
              <w:t>Los datos de actividad deben provenir preferiblemente de fuentes primarias y medibles, incluyendo, entre otras:</w:t>
            </w:r>
          </w:p>
          <w:p w14:paraId="67BA70DA" w14:textId="3CAE6FBF" w:rsidR="00424C8D" w:rsidRPr="00563912" w:rsidRDefault="00424C8D" w:rsidP="00424C8D">
            <w:pPr>
              <w:pStyle w:val="Prrafodelista"/>
              <w:numPr>
                <w:ilvl w:val="0"/>
                <w:numId w:val="32"/>
              </w:numPr>
              <w:jc w:val="both"/>
              <w:rPr>
                <w:sz w:val="24"/>
                <w:szCs w:val="24"/>
              </w:rPr>
            </w:pPr>
            <w:r w:rsidRPr="00563912">
              <w:rPr>
                <w:sz w:val="24"/>
                <w:szCs w:val="24"/>
              </w:rPr>
              <w:t>Registros de compra de combustibles (facturas, órdenes de compra o de pedido, etc).</w:t>
            </w:r>
          </w:p>
          <w:p w14:paraId="76883661" w14:textId="228F3C03" w:rsidR="00424C8D" w:rsidRPr="00563912" w:rsidRDefault="00424C8D" w:rsidP="00424C8D">
            <w:pPr>
              <w:pStyle w:val="Prrafodelista"/>
              <w:numPr>
                <w:ilvl w:val="0"/>
                <w:numId w:val="32"/>
              </w:numPr>
              <w:jc w:val="both"/>
              <w:rPr>
                <w:sz w:val="24"/>
                <w:szCs w:val="24"/>
              </w:rPr>
            </w:pPr>
            <w:r w:rsidRPr="00563912">
              <w:rPr>
                <w:sz w:val="24"/>
                <w:szCs w:val="24"/>
              </w:rPr>
              <w:t>Registros operativos internos (bitácoras de consumo, reportes de operación</w:t>
            </w:r>
            <w:r w:rsidR="00BA1AD8" w:rsidRPr="00563912">
              <w:rPr>
                <w:sz w:val="24"/>
                <w:szCs w:val="24"/>
              </w:rPr>
              <w:t xml:space="preserve"> </w:t>
            </w:r>
            <w:r w:rsidR="000E6CFE" w:rsidRPr="00563912">
              <w:rPr>
                <w:sz w:val="24"/>
                <w:szCs w:val="24"/>
              </w:rPr>
              <w:t>o mantenimiento</w:t>
            </w:r>
            <w:r w:rsidR="00BA1AD8" w:rsidRPr="00563912">
              <w:rPr>
                <w:sz w:val="24"/>
                <w:szCs w:val="24"/>
              </w:rPr>
              <w:t xml:space="preserve"> </w:t>
            </w:r>
            <w:r w:rsidRPr="00563912">
              <w:rPr>
                <w:sz w:val="24"/>
                <w:szCs w:val="24"/>
              </w:rPr>
              <w:t>de equipos</w:t>
            </w:r>
            <w:r w:rsidR="00BA1AD8" w:rsidRPr="00563912">
              <w:rPr>
                <w:sz w:val="24"/>
                <w:szCs w:val="24"/>
              </w:rPr>
              <w:t>, etc</w:t>
            </w:r>
            <w:r w:rsidRPr="00563912">
              <w:rPr>
                <w:sz w:val="24"/>
                <w:szCs w:val="24"/>
              </w:rPr>
              <w:t>).</w:t>
            </w:r>
          </w:p>
          <w:p w14:paraId="629B299D" w14:textId="77777777" w:rsidR="00424C8D" w:rsidRPr="00563912" w:rsidRDefault="00424C8D" w:rsidP="00424C8D">
            <w:pPr>
              <w:pStyle w:val="Prrafodelista"/>
              <w:numPr>
                <w:ilvl w:val="0"/>
                <w:numId w:val="32"/>
              </w:numPr>
              <w:jc w:val="both"/>
              <w:rPr>
                <w:sz w:val="24"/>
                <w:szCs w:val="24"/>
              </w:rPr>
            </w:pPr>
            <w:r w:rsidRPr="00563912">
              <w:rPr>
                <w:sz w:val="24"/>
                <w:szCs w:val="24"/>
              </w:rPr>
              <w:t>Sistemas de medición directa (medidores de flujo, contadores volumétricos o másicos).</w:t>
            </w:r>
          </w:p>
          <w:p w14:paraId="759847F8" w14:textId="77777777" w:rsidR="00424C8D" w:rsidRPr="00563912" w:rsidRDefault="00424C8D" w:rsidP="00424C8D">
            <w:pPr>
              <w:pStyle w:val="Prrafodelista"/>
              <w:numPr>
                <w:ilvl w:val="0"/>
                <w:numId w:val="32"/>
              </w:numPr>
              <w:jc w:val="both"/>
              <w:rPr>
                <w:sz w:val="24"/>
                <w:szCs w:val="24"/>
              </w:rPr>
            </w:pPr>
            <w:r w:rsidRPr="00563912">
              <w:rPr>
                <w:sz w:val="24"/>
                <w:szCs w:val="24"/>
              </w:rPr>
              <w:t>Registros de abastecimiento de flotas o equipos móviles.</w:t>
            </w:r>
          </w:p>
          <w:p w14:paraId="27CD5ED7" w14:textId="0B01C689" w:rsidR="00424C8D" w:rsidRPr="00563912" w:rsidRDefault="00424C8D" w:rsidP="00424C8D">
            <w:pPr>
              <w:pStyle w:val="Prrafodelista"/>
              <w:numPr>
                <w:ilvl w:val="0"/>
                <w:numId w:val="32"/>
              </w:numPr>
              <w:jc w:val="both"/>
              <w:rPr>
                <w:sz w:val="24"/>
                <w:szCs w:val="24"/>
              </w:rPr>
            </w:pPr>
            <w:r w:rsidRPr="00563912">
              <w:rPr>
                <w:sz w:val="24"/>
                <w:szCs w:val="24"/>
              </w:rPr>
              <w:t>Sistemas de gestión energética o plataformas de monitoreo.</w:t>
            </w:r>
          </w:p>
          <w:p w14:paraId="5E2A2892" w14:textId="507F17D9" w:rsidR="00424C8D" w:rsidRPr="00563912" w:rsidRDefault="00424C8D" w:rsidP="00424C8D">
            <w:pPr>
              <w:pStyle w:val="Prrafodelista"/>
              <w:numPr>
                <w:ilvl w:val="0"/>
                <w:numId w:val="32"/>
              </w:numPr>
              <w:jc w:val="both"/>
              <w:rPr>
                <w:sz w:val="24"/>
                <w:szCs w:val="24"/>
              </w:rPr>
            </w:pPr>
            <w:r w:rsidRPr="00563912">
              <w:rPr>
                <w:sz w:val="24"/>
                <w:szCs w:val="24"/>
              </w:rPr>
              <w:t>Otras que se puedan soportar en un proceso de auditoría.</w:t>
            </w:r>
          </w:p>
          <w:p w14:paraId="7F2DF100" w14:textId="3AD90B8B" w:rsidR="00424C8D" w:rsidRPr="00563912" w:rsidRDefault="00424C8D" w:rsidP="00424C8D">
            <w:pPr>
              <w:pStyle w:val="Prrafodelista"/>
              <w:ind w:left="0"/>
              <w:jc w:val="both"/>
              <w:rPr>
                <w:sz w:val="24"/>
                <w:szCs w:val="24"/>
              </w:rPr>
            </w:pPr>
            <w:r w:rsidRPr="00563912">
              <w:rPr>
                <w:sz w:val="24"/>
                <w:szCs w:val="24"/>
              </w:rPr>
              <w:t xml:space="preserve">En ausencia de datos directos, se pueden utilizar estimaciones basadas en información secundaria, tales como rendimientos de equipos, factores de consumo, horas de operación o </w:t>
            </w:r>
            <w:r w:rsidRPr="00563912">
              <w:rPr>
                <w:sz w:val="24"/>
                <w:szCs w:val="24"/>
              </w:rPr>
              <w:lastRenderedPageBreak/>
              <w:t>distancias recorridas, siempre que estén debidamente documentadas y explicadas</w:t>
            </w:r>
            <w:r w:rsidR="00DC7534" w:rsidRPr="00563912">
              <w:rPr>
                <w:sz w:val="24"/>
                <w:szCs w:val="24"/>
              </w:rPr>
              <w:t>, y cumplan los lineamientos del numeral 7.4.3 de este protocolo</w:t>
            </w:r>
            <w:r w:rsidR="00A84D4D" w:rsidRPr="00563912">
              <w:rPr>
                <w:sz w:val="24"/>
                <w:szCs w:val="24"/>
              </w:rPr>
              <w:t xml:space="preserve"> ROE</w:t>
            </w:r>
            <w:r w:rsidRPr="00563912">
              <w:rPr>
                <w:sz w:val="24"/>
                <w:szCs w:val="24"/>
              </w:rPr>
              <w:t>.</w:t>
            </w:r>
          </w:p>
        </w:tc>
      </w:tr>
      <w:tr w:rsidR="00424C8D" w:rsidRPr="00563912" w14:paraId="1898CF3A" w14:textId="77777777" w:rsidTr="0053261A">
        <w:tc>
          <w:tcPr>
            <w:tcW w:w="648" w:type="dxa"/>
          </w:tcPr>
          <w:p w14:paraId="165991AE" w14:textId="09C5258A" w:rsidR="00424C8D" w:rsidRPr="00563912" w:rsidRDefault="00C903B0" w:rsidP="00424C8D">
            <w:pPr>
              <w:pStyle w:val="Prrafodelista"/>
              <w:ind w:left="0"/>
              <w:jc w:val="both"/>
              <w:rPr>
                <w:sz w:val="24"/>
                <w:szCs w:val="24"/>
              </w:rPr>
            </w:pPr>
            <w:r w:rsidRPr="00563912">
              <w:rPr>
                <w:sz w:val="24"/>
                <w:szCs w:val="24"/>
              </w:rPr>
              <w:lastRenderedPageBreak/>
              <w:t>V</w:t>
            </w:r>
          </w:p>
        </w:tc>
        <w:tc>
          <w:tcPr>
            <w:tcW w:w="9417" w:type="dxa"/>
          </w:tcPr>
          <w:p w14:paraId="05368BAB" w14:textId="6B3DD381" w:rsidR="00424C8D" w:rsidRPr="00563912" w:rsidRDefault="00424C8D" w:rsidP="00424C8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suficiente que respalde los datos de actividad utilizados, incluyendo registros de consumo, reportes operativos, certificados de calibración de equipos de medición (cuando aplique), contratos de suministro, entre otros. Esta información debe permitir la trazabilidad desde el dato reportado hasta su fuente de origen, y estar disponible para procesos de revisión y verificación.</w:t>
            </w:r>
          </w:p>
        </w:tc>
      </w:tr>
      <w:tr w:rsidR="00424C8D" w:rsidRPr="00563912" w14:paraId="52720C21" w14:textId="77777777" w:rsidTr="0053261A">
        <w:tc>
          <w:tcPr>
            <w:tcW w:w="648" w:type="dxa"/>
          </w:tcPr>
          <w:p w14:paraId="14E7FF19" w14:textId="54CE0CCE"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w:t>
            </w:r>
          </w:p>
        </w:tc>
        <w:tc>
          <w:tcPr>
            <w:tcW w:w="9417" w:type="dxa"/>
          </w:tcPr>
          <w:p w14:paraId="23320EE4" w14:textId="3DE7FACB" w:rsidR="00424C8D" w:rsidRPr="00563912" w:rsidRDefault="00424C8D" w:rsidP="00424C8D">
            <w:pPr>
              <w:pStyle w:val="Prrafodelista"/>
              <w:ind w:left="0"/>
              <w:jc w:val="both"/>
              <w:rPr>
                <w:sz w:val="24"/>
                <w:szCs w:val="24"/>
              </w:rPr>
            </w:pPr>
            <w:r w:rsidRPr="00563912">
              <w:rPr>
                <w:sz w:val="24"/>
                <w:szCs w:val="24"/>
              </w:rPr>
              <w:t xml:space="preserve">Los datos de actividad deben ser consistentes entre periodos de reporte y coherentes con los niveles de producción u operación de la </w:t>
            </w:r>
            <w:r w:rsidR="00641F07" w:rsidRPr="00563912">
              <w:rPr>
                <w:sz w:val="24"/>
                <w:szCs w:val="24"/>
              </w:rPr>
              <w:t>persona jurídica obligada</w:t>
            </w:r>
            <w:r w:rsidRPr="00563912">
              <w:rPr>
                <w:sz w:val="24"/>
                <w:szCs w:val="24"/>
              </w:rPr>
              <w:t>. Se deberán implementar controles de calidad que permitan identificar desviaciones, valores atípicos o inconsistencias, tales como comparaciones históricas, análisis de tendencias o cruces con variables operativas.</w:t>
            </w:r>
          </w:p>
        </w:tc>
      </w:tr>
      <w:tr w:rsidR="00424C8D" w:rsidRPr="00563912" w14:paraId="574FBB73" w14:textId="77777777" w:rsidTr="0053261A">
        <w:tc>
          <w:tcPr>
            <w:tcW w:w="648" w:type="dxa"/>
          </w:tcPr>
          <w:p w14:paraId="4B23A4C1" w14:textId="078D0C33"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II</w:t>
            </w:r>
          </w:p>
        </w:tc>
        <w:tc>
          <w:tcPr>
            <w:tcW w:w="9417" w:type="dxa"/>
          </w:tcPr>
          <w:p w14:paraId="3174578E" w14:textId="4919BAD2" w:rsidR="00424C8D" w:rsidRPr="00563912" w:rsidRDefault="00424C8D" w:rsidP="00424C8D">
            <w:pPr>
              <w:pStyle w:val="Prrafodelista"/>
              <w:ind w:left="0"/>
              <w:jc w:val="both"/>
              <w:rPr>
                <w:sz w:val="24"/>
                <w:szCs w:val="24"/>
              </w:rPr>
            </w:pPr>
            <w:r w:rsidRPr="00563912">
              <w:rPr>
                <w:sz w:val="24"/>
                <w:szCs w:val="24"/>
              </w:rPr>
              <w:t xml:space="preserve">En caso de identificar inconsistencias, datos faltantes o incompletos, la </w:t>
            </w:r>
            <w:r w:rsidR="00641F07" w:rsidRPr="00563912">
              <w:rPr>
                <w:sz w:val="24"/>
                <w:szCs w:val="24"/>
              </w:rPr>
              <w:t>persona jurídica obligada</w:t>
            </w:r>
            <w:r w:rsidRPr="00563912">
              <w:rPr>
                <w:sz w:val="24"/>
                <w:szCs w:val="24"/>
              </w:rPr>
              <w:t xml:space="preserve"> debe aplicar métodos de estimación técnicamente </w:t>
            </w:r>
            <w:r w:rsidR="00FE528B" w:rsidRPr="00563912">
              <w:rPr>
                <w:sz w:val="24"/>
                <w:szCs w:val="24"/>
              </w:rPr>
              <w:t>justificados</w:t>
            </w:r>
            <w:r w:rsidRPr="00563912">
              <w:rPr>
                <w:sz w:val="24"/>
                <w:szCs w:val="24"/>
              </w:rPr>
              <w:t xml:space="preserve">, tales como interpolaciones, promedios históricos, balances de masa o energía, o supuestos basados en condiciones operativas típicas. Estas estimaciones </w:t>
            </w:r>
            <w:r w:rsidR="00DC7534" w:rsidRPr="00563912">
              <w:rPr>
                <w:sz w:val="24"/>
                <w:szCs w:val="24"/>
              </w:rPr>
              <w:t xml:space="preserve">y conversiones realizadas para obtener los datos de actividad </w:t>
            </w:r>
            <w:r w:rsidRPr="00563912">
              <w:rPr>
                <w:sz w:val="24"/>
                <w:szCs w:val="24"/>
              </w:rPr>
              <w:t>deben ser documentadas, justificadas y claramente identificadas en el informe de emisiones de GEI.</w:t>
            </w:r>
          </w:p>
        </w:tc>
      </w:tr>
      <w:tr w:rsidR="001310D7" w:rsidRPr="00563912" w14:paraId="338FFC4C" w14:textId="77777777" w:rsidTr="0053261A">
        <w:tc>
          <w:tcPr>
            <w:tcW w:w="648" w:type="dxa"/>
          </w:tcPr>
          <w:p w14:paraId="2C2AE9BA" w14:textId="7B20F043" w:rsidR="001310D7" w:rsidRPr="00563912" w:rsidRDefault="00A84D4D" w:rsidP="00C12714">
            <w:pPr>
              <w:pStyle w:val="Prrafodelista"/>
              <w:ind w:left="0"/>
              <w:jc w:val="both"/>
              <w:rPr>
                <w:sz w:val="24"/>
                <w:szCs w:val="24"/>
              </w:rPr>
            </w:pPr>
            <w:r w:rsidRPr="00563912">
              <w:rPr>
                <w:sz w:val="24"/>
                <w:szCs w:val="24"/>
              </w:rPr>
              <w:t>V</w:t>
            </w:r>
            <w:r w:rsidR="00C903B0" w:rsidRPr="00563912">
              <w:rPr>
                <w:sz w:val="24"/>
                <w:szCs w:val="24"/>
              </w:rPr>
              <w:t>III</w:t>
            </w:r>
          </w:p>
        </w:tc>
        <w:tc>
          <w:tcPr>
            <w:tcW w:w="9417" w:type="dxa"/>
          </w:tcPr>
          <w:p w14:paraId="055546F6" w14:textId="0A64B0F8" w:rsidR="001310D7" w:rsidRPr="00563912" w:rsidRDefault="00C769C6" w:rsidP="007C6AF8">
            <w:pPr>
              <w:pStyle w:val="Prrafodelista"/>
              <w:ind w:left="0"/>
              <w:jc w:val="both"/>
              <w:rPr>
                <w:sz w:val="24"/>
                <w:szCs w:val="24"/>
              </w:rPr>
            </w:pPr>
            <w:r w:rsidRPr="00563912">
              <w:rPr>
                <w:sz w:val="24"/>
                <w:szCs w:val="24"/>
              </w:rPr>
              <w:t xml:space="preserve">Los datos de actividad </w:t>
            </w:r>
            <w:r w:rsidR="00216E02" w:rsidRPr="00563912">
              <w:rPr>
                <w:sz w:val="24"/>
                <w:szCs w:val="24"/>
              </w:rPr>
              <w:t>deberán documentarse</w:t>
            </w:r>
            <w:r w:rsidRPr="00563912">
              <w:rPr>
                <w:sz w:val="24"/>
                <w:szCs w:val="24"/>
              </w:rPr>
              <w:t xml:space="preserve"> </w:t>
            </w:r>
            <w:r w:rsidR="00445DD1" w:rsidRPr="00563912">
              <w:rPr>
                <w:sz w:val="24"/>
                <w:szCs w:val="24"/>
              </w:rPr>
              <w:t>por</w:t>
            </w:r>
            <w:r w:rsidR="00A13B67" w:rsidRPr="00563912">
              <w:rPr>
                <w:sz w:val="24"/>
                <w:szCs w:val="24"/>
              </w:rPr>
              <w:t xml:space="preserve"> </w:t>
            </w:r>
            <w:r w:rsidR="00445DD1" w:rsidRPr="00563912">
              <w:rPr>
                <w:sz w:val="24"/>
                <w:szCs w:val="24"/>
              </w:rPr>
              <w:t>“</w:t>
            </w:r>
            <w:r w:rsidR="00122166" w:rsidRPr="00563912">
              <w:rPr>
                <w:sz w:val="24"/>
                <w:szCs w:val="24"/>
              </w:rPr>
              <w:t>variable de emisiones de GEI</w:t>
            </w:r>
            <w:r w:rsidR="00445DD1" w:rsidRPr="00563912">
              <w:rPr>
                <w:sz w:val="24"/>
                <w:szCs w:val="24"/>
              </w:rPr>
              <w:t>”</w:t>
            </w:r>
            <w:r w:rsidR="00A13B67" w:rsidRPr="00563912">
              <w:rPr>
                <w:sz w:val="24"/>
                <w:szCs w:val="24"/>
              </w:rPr>
              <w:t xml:space="preserve"> (</w:t>
            </w:r>
            <w:r w:rsidRPr="00563912">
              <w:rPr>
                <w:sz w:val="24"/>
                <w:szCs w:val="24"/>
              </w:rPr>
              <w:t>tipo de combustible</w:t>
            </w:r>
            <w:r w:rsidR="00A13B67" w:rsidRPr="00563912">
              <w:rPr>
                <w:sz w:val="24"/>
                <w:szCs w:val="24"/>
              </w:rPr>
              <w:t>)</w:t>
            </w:r>
            <w:r w:rsidRPr="00563912">
              <w:rPr>
                <w:sz w:val="24"/>
                <w:szCs w:val="24"/>
              </w:rPr>
              <w:t>, de manera que se garantice una adecuada asignación de factores de emisión y una mayor precisión en la estimación de emisiones.</w:t>
            </w:r>
          </w:p>
        </w:tc>
      </w:tr>
      <w:tr w:rsidR="00893695" w:rsidRPr="00563912" w14:paraId="16D4EBB9" w14:textId="77777777" w:rsidTr="0053261A">
        <w:tc>
          <w:tcPr>
            <w:tcW w:w="648" w:type="dxa"/>
          </w:tcPr>
          <w:p w14:paraId="42357638" w14:textId="355BE5D2" w:rsidR="00893695" w:rsidRPr="00563912" w:rsidRDefault="00C903B0" w:rsidP="00C12714">
            <w:pPr>
              <w:pStyle w:val="Prrafodelista"/>
              <w:ind w:left="0"/>
              <w:jc w:val="both"/>
              <w:rPr>
                <w:sz w:val="24"/>
                <w:szCs w:val="24"/>
              </w:rPr>
            </w:pPr>
            <w:r w:rsidRPr="00563912">
              <w:rPr>
                <w:sz w:val="24"/>
                <w:szCs w:val="24"/>
              </w:rPr>
              <w:t>IX</w:t>
            </w:r>
          </w:p>
        </w:tc>
        <w:tc>
          <w:tcPr>
            <w:tcW w:w="9417" w:type="dxa"/>
          </w:tcPr>
          <w:p w14:paraId="18051A76" w14:textId="71EF5927" w:rsidR="00893695" w:rsidRPr="00563912" w:rsidRDefault="00893695" w:rsidP="00AC04C3">
            <w:pPr>
              <w:pStyle w:val="Prrafodelista"/>
              <w:ind w:left="0"/>
              <w:jc w:val="both"/>
              <w:rPr>
                <w:sz w:val="24"/>
                <w:szCs w:val="24"/>
              </w:rPr>
            </w:pPr>
            <w:r w:rsidRPr="00563912">
              <w:rPr>
                <w:sz w:val="24"/>
                <w:szCs w:val="24"/>
              </w:rPr>
              <w:t>Las personas jurídicas obligadas deben propender por mejorar progresivamente la calidad, disponibilidad y nivel de detalle de los datos de actividad, priorizando la implementación de sistemas de medición directa y la automatización de registros cuando sea técnica y económicamente viable.</w:t>
            </w:r>
          </w:p>
        </w:tc>
      </w:tr>
      <w:tr w:rsidR="00893695" w:rsidRPr="00563912" w14:paraId="3681615E" w14:textId="77777777" w:rsidTr="0053261A">
        <w:tc>
          <w:tcPr>
            <w:tcW w:w="648" w:type="dxa"/>
          </w:tcPr>
          <w:p w14:paraId="37C3E096" w14:textId="218C8BD2" w:rsidR="00893695" w:rsidRPr="00563912" w:rsidRDefault="00893695" w:rsidP="00C12714">
            <w:pPr>
              <w:pStyle w:val="Prrafodelista"/>
              <w:ind w:left="0"/>
              <w:jc w:val="both"/>
              <w:rPr>
                <w:sz w:val="24"/>
                <w:szCs w:val="24"/>
              </w:rPr>
            </w:pPr>
          </w:p>
        </w:tc>
        <w:tc>
          <w:tcPr>
            <w:tcW w:w="9417" w:type="dxa"/>
          </w:tcPr>
          <w:p w14:paraId="708B9934" w14:textId="5C7DDA19" w:rsidR="00893695" w:rsidRPr="00563912" w:rsidRDefault="00893695" w:rsidP="00AC04C3">
            <w:pPr>
              <w:pStyle w:val="Prrafodelista"/>
              <w:ind w:left="0"/>
              <w:jc w:val="both"/>
              <w:rPr>
                <w:sz w:val="24"/>
                <w:szCs w:val="24"/>
              </w:rPr>
            </w:pPr>
          </w:p>
        </w:tc>
      </w:tr>
    </w:tbl>
    <w:p w14:paraId="5F932CCF" w14:textId="77777777" w:rsidR="001310D7" w:rsidRPr="00563912" w:rsidRDefault="001310D7" w:rsidP="001310D7">
      <w:pPr>
        <w:pStyle w:val="Prrafodelista"/>
        <w:ind w:left="0"/>
        <w:rPr>
          <w:b/>
          <w:bCs/>
          <w:i/>
          <w:iCs/>
        </w:rPr>
      </w:pPr>
    </w:p>
    <w:p w14:paraId="01A25512" w14:textId="6324EAC4" w:rsidR="00621BD5" w:rsidRPr="00563912" w:rsidRDefault="009F0234" w:rsidP="0053261A">
      <w:pPr>
        <w:pStyle w:val="Ttulo1"/>
        <w:numPr>
          <w:ilvl w:val="5"/>
          <w:numId w:val="9"/>
        </w:numPr>
        <w:jc w:val="both"/>
        <w:rPr>
          <w:b/>
          <w:bCs/>
          <w:i/>
          <w:iCs/>
          <w:color w:val="auto"/>
          <w:sz w:val="28"/>
          <w:szCs w:val="28"/>
        </w:rPr>
      </w:pPr>
      <w:bookmarkStart w:id="97" w:name="_Toc229033593"/>
      <w:r w:rsidRPr="00563912">
        <w:rPr>
          <w:b/>
          <w:bCs/>
          <w:i/>
          <w:iCs/>
          <w:color w:val="auto"/>
          <w:sz w:val="28"/>
          <w:szCs w:val="28"/>
        </w:rPr>
        <w:t>D</w:t>
      </w:r>
      <w:r w:rsidR="004D0E48" w:rsidRPr="00563912">
        <w:rPr>
          <w:b/>
          <w:bCs/>
          <w:i/>
          <w:iCs/>
          <w:color w:val="auto"/>
          <w:sz w:val="28"/>
          <w:szCs w:val="28"/>
        </w:rPr>
        <w:t xml:space="preserve">atos de actividad de </w:t>
      </w:r>
      <w:r w:rsidR="007E2D55" w:rsidRPr="00563912">
        <w:rPr>
          <w:b/>
          <w:bCs/>
          <w:i/>
          <w:iCs/>
          <w:color w:val="auto"/>
          <w:sz w:val="28"/>
          <w:szCs w:val="28"/>
        </w:rPr>
        <w:t>subcategoría</w:t>
      </w:r>
      <w:r w:rsidR="005E29DF" w:rsidRPr="00563912">
        <w:rPr>
          <w:b/>
          <w:bCs/>
          <w:i/>
          <w:iCs/>
          <w:color w:val="auto"/>
          <w:sz w:val="28"/>
          <w:szCs w:val="28"/>
        </w:rPr>
        <w:t xml:space="preserve"> de</w:t>
      </w:r>
      <w:r w:rsidR="007E2D55" w:rsidRPr="00563912">
        <w:rPr>
          <w:b/>
          <w:bCs/>
          <w:i/>
          <w:iCs/>
          <w:color w:val="auto"/>
          <w:sz w:val="28"/>
          <w:szCs w:val="28"/>
        </w:rPr>
        <w:t xml:space="preserve"> </w:t>
      </w:r>
      <w:r w:rsidR="004D0E48" w:rsidRPr="00563912">
        <w:rPr>
          <w:b/>
          <w:bCs/>
          <w:i/>
          <w:iCs/>
          <w:color w:val="auto"/>
          <w:sz w:val="28"/>
          <w:szCs w:val="28"/>
        </w:rPr>
        <w:t>procesos industriales</w:t>
      </w:r>
      <w:bookmarkEnd w:id="97"/>
      <w:r w:rsidR="004D0E48" w:rsidRPr="00563912">
        <w:rPr>
          <w:b/>
          <w:bCs/>
          <w:i/>
          <w:iCs/>
          <w:color w:val="auto"/>
          <w:sz w:val="28"/>
          <w:szCs w:val="28"/>
        </w:rPr>
        <w:t xml:space="preserve"> </w:t>
      </w: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9366"/>
      </w:tblGrid>
      <w:tr w:rsidR="00424C8D" w:rsidRPr="00563912" w14:paraId="4D3DDAE6" w14:textId="77777777" w:rsidTr="0053261A">
        <w:tc>
          <w:tcPr>
            <w:tcW w:w="699" w:type="dxa"/>
          </w:tcPr>
          <w:p w14:paraId="4C1683C2" w14:textId="33529D63" w:rsidR="00424C8D" w:rsidRPr="00563912" w:rsidRDefault="00C903B0" w:rsidP="00424C8D">
            <w:pPr>
              <w:pStyle w:val="Prrafodelista"/>
              <w:ind w:left="0"/>
              <w:jc w:val="both"/>
              <w:rPr>
                <w:sz w:val="24"/>
                <w:szCs w:val="24"/>
              </w:rPr>
            </w:pPr>
            <w:r w:rsidRPr="00563912">
              <w:rPr>
                <w:sz w:val="24"/>
                <w:szCs w:val="24"/>
              </w:rPr>
              <w:t>I</w:t>
            </w:r>
          </w:p>
        </w:tc>
        <w:tc>
          <w:tcPr>
            <w:tcW w:w="9366" w:type="dxa"/>
          </w:tcPr>
          <w:p w14:paraId="16C98D49" w14:textId="53887944" w:rsidR="00424C8D" w:rsidRPr="00563912" w:rsidRDefault="00424C8D" w:rsidP="00424C8D">
            <w:pPr>
              <w:pStyle w:val="Prrafodelista"/>
              <w:ind w:left="0"/>
              <w:jc w:val="both"/>
              <w:rPr>
                <w:sz w:val="24"/>
                <w:szCs w:val="24"/>
              </w:rPr>
            </w:pPr>
            <w:r w:rsidRPr="00563912">
              <w:rPr>
                <w:sz w:val="24"/>
                <w:szCs w:val="24"/>
              </w:rPr>
              <w:t>Para la cuantificación de emisiones de GEI asociadas a procesos industriales, las personas jurídicas obligadas deben recopilar y utilizar datos de actividad que reflejen de manera representativa las transformaciones físicas o químicas</w:t>
            </w:r>
            <w:r w:rsidR="00216E02" w:rsidRPr="00563912">
              <w:rPr>
                <w:sz w:val="24"/>
                <w:szCs w:val="24"/>
              </w:rPr>
              <w:t xml:space="preserve"> de sus procesos que </w:t>
            </w:r>
            <w:r w:rsidRPr="00563912">
              <w:rPr>
                <w:sz w:val="24"/>
                <w:szCs w:val="24"/>
              </w:rPr>
              <w:t>generan emisiones</w:t>
            </w:r>
            <w:r w:rsidR="00216E02" w:rsidRPr="00563912">
              <w:rPr>
                <w:sz w:val="24"/>
                <w:szCs w:val="24"/>
              </w:rPr>
              <w:t xml:space="preserve"> de GEI</w:t>
            </w:r>
            <w:r w:rsidRPr="00563912">
              <w:rPr>
                <w:sz w:val="24"/>
                <w:szCs w:val="24"/>
              </w:rPr>
              <w:t>.</w:t>
            </w:r>
          </w:p>
        </w:tc>
      </w:tr>
      <w:tr w:rsidR="00424C8D" w:rsidRPr="00563912" w14:paraId="20CCA3EB" w14:textId="77777777" w:rsidTr="0053261A">
        <w:tc>
          <w:tcPr>
            <w:tcW w:w="699" w:type="dxa"/>
          </w:tcPr>
          <w:p w14:paraId="44032C36" w14:textId="35A11499"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366" w:type="dxa"/>
          </w:tcPr>
          <w:p w14:paraId="48C3F64C" w14:textId="3508029C" w:rsidR="00424C8D" w:rsidRPr="00563912" w:rsidRDefault="00424C8D" w:rsidP="00424C8D">
            <w:pPr>
              <w:pStyle w:val="Prrafodelista"/>
              <w:ind w:left="0"/>
              <w:jc w:val="both"/>
              <w:rPr>
                <w:sz w:val="24"/>
                <w:szCs w:val="24"/>
              </w:rPr>
            </w:pPr>
            <w:r w:rsidRPr="00563912">
              <w:rPr>
                <w:sz w:val="24"/>
                <w:szCs w:val="24"/>
              </w:rPr>
              <w:t xml:space="preserve">Los datos de actividad deben corresponder a variables directamente relacionadas con el proceso </w:t>
            </w:r>
            <w:r w:rsidR="00216E02" w:rsidRPr="00563912">
              <w:rPr>
                <w:sz w:val="24"/>
                <w:szCs w:val="24"/>
              </w:rPr>
              <w:t>industrial</w:t>
            </w:r>
            <w:r w:rsidRPr="00563912">
              <w:rPr>
                <w:sz w:val="24"/>
                <w:szCs w:val="24"/>
              </w:rPr>
              <w:t xml:space="preserve"> que genera emisiones, tales como cantidades de materia prima procesada, producción de bienes intermedios o finales o volumen de producto </w:t>
            </w:r>
            <w:r w:rsidR="00216E02" w:rsidRPr="00563912">
              <w:rPr>
                <w:sz w:val="24"/>
                <w:szCs w:val="24"/>
              </w:rPr>
              <w:t>generado</w:t>
            </w:r>
            <w:r w:rsidRPr="00563912">
              <w:rPr>
                <w:sz w:val="24"/>
                <w:szCs w:val="24"/>
              </w:rPr>
              <w:t>.</w:t>
            </w:r>
          </w:p>
        </w:tc>
      </w:tr>
      <w:tr w:rsidR="00424C8D" w:rsidRPr="00563912" w14:paraId="6EC86B8A" w14:textId="77777777" w:rsidTr="0053261A">
        <w:tc>
          <w:tcPr>
            <w:tcW w:w="699" w:type="dxa"/>
          </w:tcPr>
          <w:p w14:paraId="75F76D84" w14:textId="5FC9385E"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II</w:t>
            </w:r>
          </w:p>
        </w:tc>
        <w:tc>
          <w:tcPr>
            <w:tcW w:w="9366" w:type="dxa"/>
          </w:tcPr>
          <w:p w14:paraId="11179192" w14:textId="77777777" w:rsidR="00424C8D" w:rsidRPr="00563912" w:rsidRDefault="00424C8D" w:rsidP="00424C8D">
            <w:pPr>
              <w:pStyle w:val="Prrafodelista"/>
              <w:ind w:left="0"/>
              <w:jc w:val="both"/>
              <w:rPr>
                <w:sz w:val="24"/>
                <w:szCs w:val="24"/>
              </w:rPr>
            </w:pPr>
            <w:r w:rsidRPr="00563912">
              <w:rPr>
                <w:sz w:val="24"/>
                <w:szCs w:val="24"/>
              </w:rPr>
              <w:t>Los datos de actividad deben provenir preferiblemente de registros primarios y sistemas de control de procesos, incluyendo, entre otros:</w:t>
            </w:r>
          </w:p>
          <w:p w14:paraId="1BCB58E2" w14:textId="77777777" w:rsidR="00424C8D" w:rsidRPr="00563912" w:rsidRDefault="00424C8D" w:rsidP="00424C8D">
            <w:pPr>
              <w:pStyle w:val="Prrafodelista"/>
              <w:numPr>
                <w:ilvl w:val="0"/>
                <w:numId w:val="29"/>
              </w:numPr>
              <w:jc w:val="both"/>
              <w:rPr>
                <w:sz w:val="24"/>
                <w:szCs w:val="24"/>
              </w:rPr>
            </w:pPr>
            <w:r w:rsidRPr="00563912">
              <w:rPr>
                <w:sz w:val="24"/>
                <w:szCs w:val="24"/>
              </w:rPr>
              <w:t>Registros de producción (órdenes de fabricación, reportes de planta).</w:t>
            </w:r>
          </w:p>
          <w:p w14:paraId="631D945D" w14:textId="77777777" w:rsidR="00424C8D" w:rsidRPr="00563912" w:rsidRDefault="00424C8D" w:rsidP="00424C8D">
            <w:pPr>
              <w:pStyle w:val="Prrafodelista"/>
              <w:numPr>
                <w:ilvl w:val="0"/>
                <w:numId w:val="29"/>
              </w:numPr>
              <w:jc w:val="both"/>
              <w:rPr>
                <w:sz w:val="24"/>
                <w:szCs w:val="24"/>
              </w:rPr>
            </w:pPr>
            <w:r w:rsidRPr="00563912">
              <w:rPr>
                <w:sz w:val="24"/>
                <w:szCs w:val="24"/>
              </w:rPr>
              <w:t>Sistemas de control y supervisión (SCADA, DCS u otros sistemas automatizados).</w:t>
            </w:r>
          </w:p>
          <w:p w14:paraId="00D1B1D2" w14:textId="77777777" w:rsidR="00424C8D" w:rsidRPr="00563912" w:rsidRDefault="00424C8D" w:rsidP="00424C8D">
            <w:pPr>
              <w:pStyle w:val="Prrafodelista"/>
              <w:numPr>
                <w:ilvl w:val="0"/>
                <w:numId w:val="29"/>
              </w:numPr>
              <w:jc w:val="both"/>
              <w:rPr>
                <w:sz w:val="24"/>
                <w:szCs w:val="24"/>
              </w:rPr>
            </w:pPr>
            <w:r w:rsidRPr="00563912">
              <w:rPr>
                <w:sz w:val="24"/>
                <w:szCs w:val="24"/>
              </w:rPr>
              <w:t>Inventarios de materias primas, insumos y productos.</w:t>
            </w:r>
          </w:p>
          <w:p w14:paraId="04C55D2B" w14:textId="65C47F64" w:rsidR="00424C8D" w:rsidRPr="00563912" w:rsidRDefault="00424C8D" w:rsidP="00424C8D">
            <w:pPr>
              <w:pStyle w:val="Prrafodelista"/>
              <w:numPr>
                <w:ilvl w:val="0"/>
                <w:numId w:val="29"/>
              </w:numPr>
              <w:jc w:val="both"/>
              <w:rPr>
                <w:sz w:val="24"/>
                <w:szCs w:val="24"/>
              </w:rPr>
            </w:pPr>
            <w:r w:rsidRPr="00563912">
              <w:rPr>
                <w:sz w:val="24"/>
                <w:szCs w:val="24"/>
              </w:rPr>
              <w:t>Registros contables o logísticos asociados al flujo de materiales.</w:t>
            </w:r>
          </w:p>
          <w:p w14:paraId="50C50F5E" w14:textId="77777777" w:rsidR="00424C8D" w:rsidRPr="00563912" w:rsidRDefault="00424C8D" w:rsidP="00424C8D">
            <w:pPr>
              <w:pStyle w:val="Prrafodelista"/>
              <w:numPr>
                <w:ilvl w:val="0"/>
                <w:numId w:val="29"/>
              </w:numPr>
              <w:jc w:val="both"/>
              <w:rPr>
                <w:sz w:val="24"/>
                <w:szCs w:val="24"/>
              </w:rPr>
            </w:pPr>
            <w:r w:rsidRPr="00563912">
              <w:rPr>
                <w:sz w:val="24"/>
                <w:szCs w:val="24"/>
              </w:rPr>
              <w:t>Otras que se puedan soportar en un proceso de auditoría.</w:t>
            </w:r>
          </w:p>
          <w:p w14:paraId="30314FA0" w14:textId="3E3E68FF" w:rsidR="00424C8D" w:rsidRPr="00563912" w:rsidRDefault="00424C8D" w:rsidP="00424C8D">
            <w:pPr>
              <w:pStyle w:val="Prrafodelista"/>
              <w:ind w:left="0"/>
              <w:jc w:val="both"/>
              <w:rPr>
                <w:sz w:val="24"/>
                <w:szCs w:val="24"/>
              </w:rPr>
            </w:pPr>
            <w:r w:rsidRPr="00563912">
              <w:rPr>
                <w:sz w:val="24"/>
                <w:szCs w:val="24"/>
              </w:rPr>
              <w:t xml:space="preserve">En ausencia de datos directos, se pueden emplear estimaciones basadas en </w:t>
            </w:r>
            <w:r w:rsidR="00216E02" w:rsidRPr="00563912">
              <w:rPr>
                <w:sz w:val="24"/>
                <w:szCs w:val="24"/>
              </w:rPr>
              <w:t xml:space="preserve">variables de operación, </w:t>
            </w:r>
            <w:r w:rsidRPr="00563912">
              <w:rPr>
                <w:sz w:val="24"/>
                <w:szCs w:val="24"/>
              </w:rPr>
              <w:t xml:space="preserve">factores de consumo o </w:t>
            </w:r>
            <w:r w:rsidR="00216E02" w:rsidRPr="00563912">
              <w:rPr>
                <w:sz w:val="24"/>
                <w:szCs w:val="24"/>
              </w:rPr>
              <w:t>producción</w:t>
            </w:r>
            <w:r w:rsidRPr="00563912">
              <w:rPr>
                <w:sz w:val="24"/>
                <w:szCs w:val="24"/>
              </w:rPr>
              <w:t xml:space="preserve">, </w:t>
            </w:r>
            <w:r w:rsidR="00216E02" w:rsidRPr="00563912">
              <w:rPr>
                <w:sz w:val="24"/>
                <w:szCs w:val="24"/>
              </w:rPr>
              <w:t xml:space="preserve">u otros parámetros que reflejen la producción </w:t>
            </w:r>
            <w:r w:rsidR="00216E02" w:rsidRPr="00563912">
              <w:rPr>
                <w:sz w:val="24"/>
                <w:szCs w:val="24"/>
              </w:rPr>
              <w:lastRenderedPageBreak/>
              <w:t xml:space="preserve">asociada a la generación de GEI, </w:t>
            </w:r>
            <w:r w:rsidRPr="00563912">
              <w:rPr>
                <w:sz w:val="24"/>
                <w:szCs w:val="24"/>
              </w:rPr>
              <w:t xml:space="preserve">siempre que estén debidamente </w:t>
            </w:r>
            <w:r w:rsidR="00DC7534" w:rsidRPr="00563912">
              <w:rPr>
                <w:sz w:val="24"/>
                <w:szCs w:val="24"/>
              </w:rPr>
              <w:t>documentadas y explicadas, y cumplan los lineamientos del numeral 7.4.3 de este protocolo</w:t>
            </w:r>
            <w:r w:rsidR="00A84D4D" w:rsidRPr="00563912">
              <w:rPr>
                <w:sz w:val="24"/>
                <w:szCs w:val="24"/>
              </w:rPr>
              <w:t xml:space="preserve"> ROE</w:t>
            </w:r>
            <w:r w:rsidRPr="00563912">
              <w:rPr>
                <w:sz w:val="24"/>
                <w:szCs w:val="24"/>
              </w:rPr>
              <w:t>.</w:t>
            </w:r>
          </w:p>
        </w:tc>
      </w:tr>
      <w:tr w:rsidR="00424C8D" w:rsidRPr="00563912" w14:paraId="4514DB9E" w14:textId="77777777" w:rsidTr="0053261A">
        <w:tc>
          <w:tcPr>
            <w:tcW w:w="699" w:type="dxa"/>
          </w:tcPr>
          <w:p w14:paraId="4D562F01" w14:textId="7B4ED999" w:rsidR="00424C8D" w:rsidRPr="00563912" w:rsidRDefault="00A84D4D" w:rsidP="00424C8D">
            <w:pPr>
              <w:pStyle w:val="Prrafodelista"/>
              <w:ind w:left="0"/>
              <w:jc w:val="both"/>
              <w:rPr>
                <w:sz w:val="24"/>
                <w:szCs w:val="24"/>
              </w:rPr>
            </w:pPr>
            <w:r w:rsidRPr="00563912">
              <w:rPr>
                <w:sz w:val="24"/>
                <w:szCs w:val="24"/>
              </w:rPr>
              <w:lastRenderedPageBreak/>
              <w:t>I</w:t>
            </w:r>
            <w:r w:rsidR="00C903B0" w:rsidRPr="00563912">
              <w:rPr>
                <w:sz w:val="24"/>
                <w:szCs w:val="24"/>
              </w:rPr>
              <w:t>V</w:t>
            </w:r>
          </w:p>
        </w:tc>
        <w:tc>
          <w:tcPr>
            <w:tcW w:w="9366" w:type="dxa"/>
          </w:tcPr>
          <w:p w14:paraId="7E560543" w14:textId="37B4CB19" w:rsidR="00424C8D" w:rsidRPr="00563912" w:rsidRDefault="00424C8D" w:rsidP="00424C8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de actividad utilizados, incluyendo registros de operación, inventarios</w:t>
            </w:r>
            <w:r w:rsidR="00216E02" w:rsidRPr="00563912">
              <w:rPr>
                <w:sz w:val="24"/>
                <w:szCs w:val="24"/>
              </w:rPr>
              <w:t xml:space="preserve"> </w:t>
            </w:r>
            <w:r w:rsidRPr="00563912">
              <w:rPr>
                <w:sz w:val="24"/>
                <w:szCs w:val="24"/>
              </w:rPr>
              <w:t>y documentación técnica de procesos. Esta información debe permitir la trazabilidad completa desde el dato reportado hasta su fuente de origen.</w:t>
            </w:r>
          </w:p>
        </w:tc>
      </w:tr>
      <w:tr w:rsidR="00424C8D" w:rsidRPr="00563912" w14:paraId="13290740" w14:textId="77777777" w:rsidTr="0053261A">
        <w:tc>
          <w:tcPr>
            <w:tcW w:w="699" w:type="dxa"/>
          </w:tcPr>
          <w:p w14:paraId="15B76583" w14:textId="0B308473" w:rsidR="00424C8D" w:rsidRPr="00563912" w:rsidRDefault="00A84D4D" w:rsidP="00424C8D">
            <w:pPr>
              <w:pStyle w:val="Prrafodelista"/>
              <w:ind w:left="0"/>
              <w:jc w:val="both"/>
              <w:rPr>
                <w:sz w:val="24"/>
                <w:szCs w:val="24"/>
              </w:rPr>
            </w:pPr>
            <w:r w:rsidRPr="00563912">
              <w:rPr>
                <w:sz w:val="24"/>
                <w:szCs w:val="24"/>
              </w:rPr>
              <w:t>V</w:t>
            </w:r>
          </w:p>
        </w:tc>
        <w:tc>
          <w:tcPr>
            <w:tcW w:w="9366" w:type="dxa"/>
          </w:tcPr>
          <w:p w14:paraId="37BE1B45" w14:textId="2DE058E6" w:rsidR="00424C8D" w:rsidRPr="00563912" w:rsidRDefault="00424C8D" w:rsidP="00424C8D">
            <w:pPr>
              <w:pStyle w:val="Prrafodelista"/>
              <w:ind w:left="0"/>
              <w:jc w:val="both"/>
              <w:rPr>
                <w:sz w:val="24"/>
                <w:szCs w:val="24"/>
              </w:rPr>
            </w:pPr>
            <w:r w:rsidRPr="00563912">
              <w:rPr>
                <w:sz w:val="24"/>
                <w:szCs w:val="24"/>
              </w:rPr>
              <w:t>Los datos de actividad deben ser consistentes con los niveles de producción y características operativas del proceso, aplicando controles de calidad tales como balances de masa, análisis de coherencia entre entradas y salidas, y revisión de tendencias históricas.</w:t>
            </w:r>
          </w:p>
        </w:tc>
      </w:tr>
      <w:tr w:rsidR="00424C8D" w:rsidRPr="00563912" w14:paraId="5EBFAF52" w14:textId="77777777" w:rsidTr="0053261A">
        <w:tc>
          <w:tcPr>
            <w:tcW w:w="699" w:type="dxa"/>
          </w:tcPr>
          <w:p w14:paraId="650D0BC1" w14:textId="12BF28BA"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w:t>
            </w:r>
          </w:p>
        </w:tc>
        <w:tc>
          <w:tcPr>
            <w:tcW w:w="9366" w:type="dxa"/>
          </w:tcPr>
          <w:p w14:paraId="4088E4D6" w14:textId="32A365D9" w:rsidR="00424C8D" w:rsidRPr="00563912" w:rsidRDefault="00424C8D" w:rsidP="00424C8D">
            <w:pPr>
              <w:pStyle w:val="Prrafodelista"/>
              <w:ind w:left="0"/>
              <w:jc w:val="both"/>
              <w:rPr>
                <w:sz w:val="24"/>
                <w:szCs w:val="24"/>
              </w:rPr>
            </w:pPr>
            <w:r w:rsidRPr="00563912">
              <w:rPr>
                <w:sz w:val="24"/>
                <w:szCs w:val="24"/>
              </w:rPr>
              <w:t xml:space="preserve">En caso de inconsistencias o ausencia de datos, la </w:t>
            </w:r>
            <w:r w:rsidR="00641F07" w:rsidRPr="00563912">
              <w:rPr>
                <w:sz w:val="24"/>
                <w:szCs w:val="24"/>
              </w:rPr>
              <w:t>persona jurídica obligada</w:t>
            </w:r>
            <w:r w:rsidRPr="00563912">
              <w:rPr>
                <w:sz w:val="24"/>
                <w:szCs w:val="24"/>
              </w:rPr>
              <w:t xml:space="preserve"> debe aplicar métodos de estimación técnicamente fundamentados, tales como balances de masa</w:t>
            </w:r>
            <w:r w:rsidR="00216E02" w:rsidRPr="00563912">
              <w:rPr>
                <w:sz w:val="24"/>
                <w:szCs w:val="24"/>
              </w:rPr>
              <w:t xml:space="preserve"> para obtener los datos de actividad</w:t>
            </w:r>
            <w:r w:rsidRPr="00563912">
              <w:rPr>
                <w:sz w:val="24"/>
                <w:szCs w:val="24"/>
              </w:rPr>
              <w:t xml:space="preserve">, coeficientes de emisión específicos de proceso o datos </w:t>
            </w:r>
            <w:r w:rsidR="008722CF" w:rsidRPr="00563912">
              <w:rPr>
                <w:sz w:val="24"/>
                <w:szCs w:val="24"/>
              </w:rPr>
              <w:t xml:space="preserve">a partir de </w:t>
            </w:r>
            <w:r w:rsidRPr="00563912">
              <w:rPr>
                <w:sz w:val="24"/>
                <w:szCs w:val="24"/>
              </w:rPr>
              <w:t>promedio</w:t>
            </w:r>
            <w:r w:rsidR="008722CF" w:rsidRPr="00563912">
              <w:rPr>
                <w:sz w:val="24"/>
                <w:szCs w:val="24"/>
              </w:rPr>
              <w:t>s</w:t>
            </w:r>
            <w:r w:rsidRPr="00563912">
              <w:rPr>
                <w:sz w:val="24"/>
                <w:szCs w:val="24"/>
              </w:rPr>
              <w:t xml:space="preserve"> históricos. Estas estimaciones deben ser documentadas, justificadas y claramente identificadas en el informe de emisiones de GEI.</w:t>
            </w:r>
          </w:p>
        </w:tc>
      </w:tr>
      <w:tr w:rsidR="00424C8D" w:rsidRPr="00563912" w14:paraId="17046281" w14:textId="77777777" w:rsidTr="0053261A">
        <w:tc>
          <w:tcPr>
            <w:tcW w:w="699" w:type="dxa"/>
          </w:tcPr>
          <w:p w14:paraId="33CAAB54" w14:textId="72381045"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II</w:t>
            </w:r>
          </w:p>
        </w:tc>
        <w:tc>
          <w:tcPr>
            <w:tcW w:w="9366" w:type="dxa"/>
          </w:tcPr>
          <w:p w14:paraId="67064FDE" w14:textId="6BD5204C" w:rsidR="00424C8D" w:rsidRPr="00563912" w:rsidRDefault="00424C8D" w:rsidP="00424C8D">
            <w:pPr>
              <w:pStyle w:val="Prrafodelista"/>
              <w:ind w:left="0"/>
              <w:jc w:val="both"/>
              <w:rPr>
                <w:sz w:val="24"/>
                <w:szCs w:val="24"/>
              </w:rPr>
            </w:pPr>
            <w:r w:rsidRPr="00563912">
              <w:rPr>
                <w:sz w:val="24"/>
                <w:szCs w:val="24"/>
              </w:rPr>
              <w:t>Cuando las emisiones dependan de la composición química de los materiales (por ejemplo, contenido de carbono, pureza, fracción de gas</w:t>
            </w:r>
            <w:r w:rsidR="008722CF" w:rsidRPr="00563912">
              <w:rPr>
                <w:sz w:val="24"/>
                <w:szCs w:val="24"/>
              </w:rPr>
              <w:t>, etc</w:t>
            </w:r>
            <w:r w:rsidRPr="00563912">
              <w:rPr>
                <w:sz w:val="24"/>
                <w:szCs w:val="24"/>
              </w:rPr>
              <w:t xml:space="preserve">), la </w:t>
            </w:r>
            <w:r w:rsidR="00641F07" w:rsidRPr="00563912">
              <w:rPr>
                <w:sz w:val="24"/>
                <w:szCs w:val="24"/>
              </w:rPr>
              <w:t>persona jurídica obligada</w:t>
            </w:r>
            <w:r w:rsidRPr="00563912">
              <w:rPr>
                <w:sz w:val="24"/>
                <w:szCs w:val="24"/>
              </w:rPr>
              <w:t xml:space="preserve"> debe utilizar datos representativos y, cuando sea posible, </w:t>
            </w:r>
            <w:r w:rsidR="00FE528B" w:rsidRPr="00563912">
              <w:rPr>
                <w:sz w:val="24"/>
                <w:szCs w:val="24"/>
              </w:rPr>
              <w:t>justificados</w:t>
            </w:r>
            <w:r w:rsidRPr="00563912">
              <w:rPr>
                <w:sz w:val="24"/>
                <w:szCs w:val="24"/>
              </w:rPr>
              <w:t xml:space="preserve"> en análisis de laboratorio o especificaciones técnicas confiables.</w:t>
            </w:r>
          </w:p>
          <w:p w14:paraId="011B7FD9" w14:textId="03D550BD" w:rsidR="00424C8D" w:rsidRPr="00563912" w:rsidRDefault="00424C8D" w:rsidP="00424C8D">
            <w:pPr>
              <w:pStyle w:val="Prrafodelista"/>
              <w:ind w:left="0"/>
              <w:jc w:val="both"/>
              <w:rPr>
                <w:sz w:val="24"/>
                <w:szCs w:val="24"/>
              </w:rPr>
            </w:pPr>
            <w:r w:rsidRPr="00563912">
              <w:rPr>
                <w:sz w:val="24"/>
                <w:szCs w:val="24"/>
              </w:rPr>
              <w:t>Los datos de actividad debe</w:t>
            </w:r>
            <w:r w:rsidR="008722CF" w:rsidRPr="00563912">
              <w:rPr>
                <w:sz w:val="24"/>
                <w:szCs w:val="24"/>
              </w:rPr>
              <w:t>rá</w:t>
            </w:r>
            <w:r w:rsidRPr="00563912">
              <w:rPr>
                <w:sz w:val="24"/>
                <w:szCs w:val="24"/>
              </w:rPr>
              <w:t xml:space="preserve">n </w:t>
            </w:r>
            <w:r w:rsidR="008722CF" w:rsidRPr="00563912">
              <w:rPr>
                <w:sz w:val="24"/>
                <w:szCs w:val="24"/>
              </w:rPr>
              <w:t xml:space="preserve">documentarse </w:t>
            </w:r>
            <w:r w:rsidRPr="00563912">
              <w:rPr>
                <w:sz w:val="24"/>
                <w:szCs w:val="24"/>
              </w:rPr>
              <w:t xml:space="preserve">por </w:t>
            </w:r>
            <w:r w:rsidR="00445DD1" w:rsidRPr="00563912">
              <w:rPr>
                <w:sz w:val="24"/>
                <w:szCs w:val="24"/>
              </w:rPr>
              <w:t>”</w:t>
            </w:r>
            <w:r w:rsidR="008722CF" w:rsidRPr="00563912">
              <w:rPr>
                <w:sz w:val="24"/>
                <w:szCs w:val="24"/>
              </w:rPr>
              <w:t>equipo/proceso generador de GEI</w:t>
            </w:r>
            <w:r w:rsidR="00445DD1" w:rsidRPr="00563912">
              <w:rPr>
                <w:sz w:val="24"/>
                <w:szCs w:val="24"/>
              </w:rPr>
              <w:t>”</w:t>
            </w:r>
            <w:r w:rsidR="008722CF" w:rsidRPr="00563912">
              <w:rPr>
                <w:sz w:val="24"/>
                <w:szCs w:val="24"/>
              </w:rPr>
              <w:t>, de manera que se garantice una adecuada asignación de factores de emisión y una mayor precisión en la estimación de emisiones.</w:t>
            </w:r>
          </w:p>
        </w:tc>
      </w:tr>
      <w:tr w:rsidR="00424C8D" w:rsidRPr="00563912" w14:paraId="1B789246" w14:textId="77777777" w:rsidTr="0053261A">
        <w:tc>
          <w:tcPr>
            <w:tcW w:w="699" w:type="dxa"/>
          </w:tcPr>
          <w:p w14:paraId="08871B62" w14:textId="3B7AD024"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III</w:t>
            </w:r>
          </w:p>
        </w:tc>
        <w:tc>
          <w:tcPr>
            <w:tcW w:w="9366" w:type="dxa"/>
          </w:tcPr>
          <w:p w14:paraId="42323719" w14:textId="35273D5D" w:rsidR="00424C8D" w:rsidRPr="00563912" w:rsidRDefault="00424C8D" w:rsidP="00424C8D">
            <w:pPr>
              <w:pStyle w:val="Prrafodelista"/>
              <w:ind w:left="0"/>
              <w:jc w:val="both"/>
              <w:rPr>
                <w:sz w:val="24"/>
                <w:szCs w:val="24"/>
              </w:rPr>
            </w:pPr>
            <w:r w:rsidRPr="00563912">
              <w:rPr>
                <w:sz w:val="24"/>
                <w:szCs w:val="24"/>
              </w:rPr>
              <w:t>Las personas jurídicas obligadas deben fortalecer progresivamente los sistemas de medición, control y registro de información asociada a procesos y productos, priorizando la automatización, la integración de sistemas</w:t>
            </w:r>
            <w:r w:rsidR="008722CF" w:rsidRPr="00563912">
              <w:rPr>
                <w:sz w:val="24"/>
                <w:szCs w:val="24"/>
              </w:rPr>
              <w:t>,</w:t>
            </w:r>
            <w:r w:rsidRPr="00563912">
              <w:rPr>
                <w:sz w:val="24"/>
                <w:szCs w:val="24"/>
              </w:rPr>
              <w:t xml:space="preserve"> la mejora en la caracterización de </w:t>
            </w:r>
            <w:r w:rsidR="008722CF" w:rsidRPr="00563912">
              <w:rPr>
                <w:sz w:val="24"/>
                <w:szCs w:val="24"/>
              </w:rPr>
              <w:t>información y la calibración de equipos de medición propios (en caso que el equipo no requiera calibración, se deberá d</w:t>
            </w:r>
            <w:r w:rsidR="004C6EBD" w:rsidRPr="00563912">
              <w:rPr>
                <w:sz w:val="24"/>
                <w:szCs w:val="24"/>
              </w:rPr>
              <w:t>ocumentar</w:t>
            </w:r>
            <w:r w:rsidR="008722CF" w:rsidRPr="00563912">
              <w:rPr>
                <w:sz w:val="24"/>
                <w:szCs w:val="24"/>
              </w:rPr>
              <w:t xml:space="preserve"> en el informe de GEI indicando el soporte proporcionado por el fabricante del mismo)</w:t>
            </w:r>
            <w:r w:rsidRPr="00563912">
              <w:rPr>
                <w:sz w:val="24"/>
                <w:szCs w:val="24"/>
              </w:rPr>
              <w:t>.</w:t>
            </w:r>
          </w:p>
        </w:tc>
      </w:tr>
    </w:tbl>
    <w:p w14:paraId="56D70C2F" w14:textId="77777777" w:rsidR="001310D7" w:rsidRPr="00563912" w:rsidRDefault="001310D7" w:rsidP="001310D7">
      <w:pPr>
        <w:pStyle w:val="Prrafodelista"/>
        <w:ind w:left="0"/>
        <w:rPr>
          <w:b/>
          <w:bCs/>
          <w:i/>
          <w:iCs/>
        </w:rPr>
      </w:pPr>
    </w:p>
    <w:p w14:paraId="4BA6515B" w14:textId="3D69E30A" w:rsidR="00621BD5" w:rsidRPr="00563912" w:rsidRDefault="009F0234" w:rsidP="0053261A">
      <w:pPr>
        <w:pStyle w:val="Ttulo1"/>
        <w:numPr>
          <w:ilvl w:val="5"/>
          <w:numId w:val="9"/>
        </w:numPr>
        <w:jc w:val="both"/>
        <w:rPr>
          <w:b/>
          <w:bCs/>
          <w:i/>
          <w:iCs/>
          <w:color w:val="auto"/>
          <w:sz w:val="28"/>
          <w:szCs w:val="28"/>
        </w:rPr>
      </w:pPr>
      <w:bookmarkStart w:id="98" w:name="_Toc229033594"/>
      <w:r w:rsidRPr="00563912">
        <w:rPr>
          <w:b/>
          <w:bCs/>
          <w:i/>
          <w:iCs/>
          <w:color w:val="auto"/>
          <w:sz w:val="28"/>
          <w:szCs w:val="28"/>
        </w:rPr>
        <w:t>D</w:t>
      </w:r>
      <w:r w:rsidR="004D0E48" w:rsidRPr="00563912">
        <w:rPr>
          <w:b/>
          <w:bCs/>
          <w:i/>
          <w:iCs/>
          <w:color w:val="auto"/>
          <w:sz w:val="28"/>
          <w:szCs w:val="28"/>
        </w:rPr>
        <w:t xml:space="preserve">atos de actividad de </w:t>
      </w:r>
      <w:r w:rsidR="007E2D55" w:rsidRPr="00563912">
        <w:rPr>
          <w:b/>
          <w:bCs/>
          <w:i/>
          <w:iCs/>
          <w:color w:val="auto"/>
          <w:sz w:val="28"/>
          <w:szCs w:val="28"/>
        </w:rPr>
        <w:t>subcategoría agropecuaria</w:t>
      </w:r>
      <w:bookmarkEnd w:id="98"/>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9372"/>
      </w:tblGrid>
      <w:tr w:rsidR="00424C8D" w:rsidRPr="00563912" w14:paraId="1E6AD7DE" w14:textId="77777777" w:rsidTr="0053261A">
        <w:tc>
          <w:tcPr>
            <w:tcW w:w="693" w:type="dxa"/>
          </w:tcPr>
          <w:p w14:paraId="574DD37F" w14:textId="2237D0B3" w:rsidR="00424C8D" w:rsidRPr="00563912" w:rsidRDefault="00C903B0" w:rsidP="00424C8D">
            <w:pPr>
              <w:pStyle w:val="Prrafodelista"/>
              <w:ind w:left="0"/>
              <w:jc w:val="both"/>
              <w:rPr>
                <w:sz w:val="24"/>
                <w:szCs w:val="24"/>
              </w:rPr>
            </w:pPr>
            <w:r w:rsidRPr="00563912">
              <w:rPr>
                <w:sz w:val="24"/>
                <w:szCs w:val="24"/>
              </w:rPr>
              <w:t>I</w:t>
            </w:r>
          </w:p>
        </w:tc>
        <w:tc>
          <w:tcPr>
            <w:tcW w:w="9372" w:type="dxa"/>
          </w:tcPr>
          <w:p w14:paraId="5FB784B4" w14:textId="6088A519" w:rsidR="00424C8D" w:rsidRPr="00563912" w:rsidRDefault="00424C8D" w:rsidP="00424C8D">
            <w:pPr>
              <w:pStyle w:val="Prrafodelista"/>
              <w:ind w:left="0"/>
              <w:jc w:val="both"/>
              <w:rPr>
                <w:sz w:val="24"/>
                <w:szCs w:val="24"/>
              </w:rPr>
            </w:pPr>
            <w:r w:rsidRPr="00563912">
              <w:rPr>
                <w:sz w:val="24"/>
                <w:szCs w:val="24"/>
              </w:rPr>
              <w:t xml:space="preserve">Para la cuantificación de emisiones de GEI asociadas a actividades </w:t>
            </w:r>
            <w:r w:rsidR="007E2D55" w:rsidRPr="00563912">
              <w:rPr>
                <w:sz w:val="24"/>
                <w:szCs w:val="24"/>
              </w:rPr>
              <w:t>agropecuarias</w:t>
            </w:r>
            <w:r w:rsidRPr="00563912">
              <w:rPr>
                <w:sz w:val="24"/>
                <w:szCs w:val="24"/>
              </w:rPr>
              <w:t xml:space="preserve">, las personas jurídicas obligadas deben recopilar y utilizar datos de actividad que reflejen de manera representativa las características del sistema productivo, </w:t>
            </w:r>
            <w:r w:rsidR="004C6EBD" w:rsidRPr="00563912">
              <w:rPr>
                <w:sz w:val="24"/>
                <w:szCs w:val="24"/>
              </w:rPr>
              <w:t xml:space="preserve">las condiciones climáticas </w:t>
            </w:r>
            <w:r w:rsidRPr="00563912">
              <w:rPr>
                <w:sz w:val="24"/>
                <w:szCs w:val="24"/>
              </w:rPr>
              <w:t>y las prácticas asociadas a</w:t>
            </w:r>
            <w:r w:rsidR="007E2D55" w:rsidRPr="00563912">
              <w:rPr>
                <w:sz w:val="24"/>
                <w:szCs w:val="24"/>
              </w:rPr>
              <w:t>l proceso de producción agropecuaria involucrado</w:t>
            </w:r>
            <w:r w:rsidR="001C6AE1" w:rsidRPr="00563912">
              <w:rPr>
                <w:sz w:val="24"/>
                <w:szCs w:val="24"/>
              </w:rPr>
              <w:t>.</w:t>
            </w:r>
          </w:p>
        </w:tc>
      </w:tr>
      <w:tr w:rsidR="00424C8D" w:rsidRPr="00563912" w14:paraId="6DD74BD5" w14:textId="77777777" w:rsidTr="0053261A">
        <w:tc>
          <w:tcPr>
            <w:tcW w:w="693" w:type="dxa"/>
          </w:tcPr>
          <w:p w14:paraId="69445267" w14:textId="7532A9EA"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372" w:type="dxa"/>
          </w:tcPr>
          <w:p w14:paraId="27E2E418" w14:textId="59BAF3A9" w:rsidR="004D3D92" w:rsidRPr="00563912" w:rsidRDefault="004D3D92" w:rsidP="00424C8D">
            <w:pPr>
              <w:pStyle w:val="Prrafodelista"/>
              <w:ind w:left="0"/>
              <w:jc w:val="both"/>
              <w:rPr>
                <w:sz w:val="24"/>
                <w:szCs w:val="24"/>
              </w:rPr>
            </w:pPr>
            <w:r w:rsidRPr="00563912">
              <w:rPr>
                <w:sz w:val="24"/>
                <w:szCs w:val="24"/>
              </w:rPr>
              <w:t xml:space="preserve"> Los datos de actividad deben corresponder a variables clave del sistema agropecuario, tales como hectáreas de cultivo, número de animales por categoría (por ejemplo, bovinos, porcinos, aves) y sistemas de manejo de estiércol, cantidad y tipo de fertilizante</w:t>
            </w:r>
            <w:r w:rsidR="000E6CFE" w:rsidRPr="00563912">
              <w:rPr>
                <w:sz w:val="24"/>
                <w:szCs w:val="24"/>
              </w:rPr>
              <w:t>, mejorador</w:t>
            </w:r>
            <w:r w:rsidRPr="00563912">
              <w:rPr>
                <w:sz w:val="24"/>
                <w:szCs w:val="24"/>
              </w:rPr>
              <w:t xml:space="preserve"> </w:t>
            </w:r>
            <w:r w:rsidR="000E6CFE" w:rsidRPr="00563912">
              <w:rPr>
                <w:sz w:val="24"/>
                <w:szCs w:val="24"/>
              </w:rPr>
              <w:t xml:space="preserve">o acondicionador </w:t>
            </w:r>
            <w:r w:rsidRPr="00563912">
              <w:rPr>
                <w:sz w:val="24"/>
                <w:szCs w:val="24"/>
              </w:rPr>
              <w:t xml:space="preserve">de suelo (urea, cal, etc) usado considerando su contenido de nitrógeno según aplique, cantidad y tipo de tratamiento de residuos agropecuarios gestionados, etc. </w:t>
            </w:r>
          </w:p>
          <w:p w14:paraId="7D1A1CFF" w14:textId="4646DEEC" w:rsidR="001C6AE1" w:rsidRPr="00563912" w:rsidRDefault="007E2D55" w:rsidP="00424C8D">
            <w:pPr>
              <w:pStyle w:val="Prrafodelista"/>
              <w:ind w:left="0"/>
              <w:jc w:val="both"/>
              <w:rPr>
                <w:sz w:val="24"/>
                <w:szCs w:val="24"/>
              </w:rPr>
            </w:pPr>
            <w:r w:rsidRPr="00563912">
              <w:rPr>
                <w:sz w:val="24"/>
                <w:szCs w:val="24"/>
              </w:rPr>
              <w:t>Para las variables asociadas a cría de ganado y manejo de estiércol, l</w:t>
            </w:r>
            <w:r w:rsidR="001C6AE1" w:rsidRPr="00563912">
              <w:rPr>
                <w:sz w:val="24"/>
                <w:szCs w:val="24"/>
              </w:rPr>
              <w:t xml:space="preserve">a persona jurídica debe realizar los reportes de la cantidad de cabezas de ganado por cada especie (y grupo etario, en caso que </w:t>
            </w:r>
            <w:r w:rsidR="001F0B4B" w:rsidRPr="00563912">
              <w:rPr>
                <w:sz w:val="24"/>
                <w:szCs w:val="24"/>
              </w:rPr>
              <w:t>cuente con</w:t>
            </w:r>
            <w:r w:rsidR="001C6AE1" w:rsidRPr="00563912">
              <w:rPr>
                <w:sz w:val="24"/>
                <w:szCs w:val="24"/>
              </w:rPr>
              <w:t xml:space="preserve"> esta información), considerando promedios anuales.</w:t>
            </w:r>
          </w:p>
        </w:tc>
      </w:tr>
      <w:tr w:rsidR="00424C8D" w:rsidRPr="00563912" w14:paraId="5ACC0F64" w14:textId="77777777" w:rsidTr="0053261A">
        <w:tc>
          <w:tcPr>
            <w:tcW w:w="693" w:type="dxa"/>
          </w:tcPr>
          <w:p w14:paraId="71FD955E" w14:textId="6AB4DDBD"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II</w:t>
            </w:r>
          </w:p>
        </w:tc>
        <w:tc>
          <w:tcPr>
            <w:tcW w:w="9372" w:type="dxa"/>
          </w:tcPr>
          <w:p w14:paraId="1B12EE7C" w14:textId="37AB99C4" w:rsidR="00424C8D" w:rsidRPr="00563912" w:rsidRDefault="004D3D92" w:rsidP="00424C8D">
            <w:pPr>
              <w:pStyle w:val="Prrafodelista"/>
              <w:ind w:left="0"/>
              <w:jc w:val="both"/>
              <w:rPr>
                <w:sz w:val="24"/>
                <w:szCs w:val="24"/>
              </w:rPr>
            </w:pPr>
            <w:r w:rsidRPr="00563912">
              <w:rPr>
                <w:sz w:val="24"/>
                <w:szCs w:val="24"/>
              </w:rPr>
              <w:t xml:space="preserve">Según </w:t>
            </w:r>
            <w:r w:rsidR="000E6CFE" w:rsidRPr="00563912">
              <w:rPr>
                <w:sz w:val="24"/>
                <w:szCs w:val="24"/>
              </w:rPr>
              <w:t>aplique</w:t>
            </w:r>
            <w:r w:rsidRPr="00563912">
              <w:rPr>
                <w:sz w:val="24"/>
                <w:szCs w:val="24"/>
              </w:rPr>
              <w:t>, l</w:t>
            </w:r>
            <w:r w:rsidR="00424C8D" w:rsidRPr="00563912">
              <w:rPr>
                <w:sz w:val="24"/>
                <w:szCs w:val="24"/>
              </w:rPr>
              <w:t>os datos de actividad deben provenir preferiblemente de registros primarios de operación, incluyendo, entre otros:</w:t>
            </w:r>
          </w:p>
          <w:p w14:paraId="077D0C89" w14:textId="42A5F330" w:rsidR="001F0B4B" w:rsidRPr="00563912" w:rsidRDefault="001F0B4B" w:rsidP="00424C8D">
            <w:pPr>
              <w:pStyle w:val="Prrafodelista"/>
              <w:numPr>
                <w:ilvl w:val="0"/>
                <w:numId w:val="33"/>
              </w:numPr>
              <w:jc w:val="both"/>
              <w:rPr>
                <w:sz w:val="24"/>
                <w:szCs w:val="24"/>
              </w:rPr>
            </w:pPr>
            <w:r w:rsidRPr="00563912">
              <w:rPr>
                <w:sz w:val="24"/>
                <w:szCs w:val="24"/>
              </w:rPr>
              <w:t>Sistemas de gestión agropecuaria o software especializado.</w:t>
            </w:r>
          </w:p>
          <w:p w14:paraId="6919DCD5" w14:textId="4D36C294" w:rsidR="00424C8D" w:rsidRPr="00563912" w:rsidRDefault="00424C8D" w:rsidP="00424C8D">
            <w:pPr>
              <w:pStyle w:val="Prrafodelista"/>
              <w:numPr>
                <w:ilvl w:val="0"/>
                <w:numId w:val="33"/>
              </w:numPr>
              <w:jc w:val="both"/>
              <w:rPr>
                <w:sz w:val="24"/>
                <w:szCs w:val="24"/>
              </w:rPr>
            </w:pPr>
            <w:r w:rsidRPr="00563912">
              <w:rPr>
                <w:sz w:val="24"/>
                <w:szCs w:val="24"/>
              </w:rPr>
              <w:t>Registros zootécnicos</w:t>
            </w:r>
            <w:r w:rsidR="001F0B4B" w:rsidRPr="00563912">
              <w:rPr>
                <w:sz w:val="24"/>
                <w:szCs w:val="24"/>
              </w:rPr>
              <w:t xml:space="preserve"> </w:t>
            </w:r>
            <w:r w:rsidRPr="00563912">
              <w:rPr>
                <w:sz w:val="24"/>
                <w:szCs w:val="24"/>
              </w:rPr>
              <w:t>(inventarios de animales, nacimientos, mortalidad, ventas</w:t>
            </w:r>
            <w:r w:rsidR="004C6EBD" w:rsidRPr="00563912">
              <w:rPr>
                <w:sz w:val="24"/>
                <w:szCs w:val="24"/>
              </w:rPr>
              <w:t>, etc</w:t>
            </w:r>
            <w:r w:rsidRPr="00563912">
              <w:rPr>
                <w:sz w:val="24"/>
                <w:szCs w:val="24"/>
              </w:rPr>
              <w:t>).</w:t>
            </w:r>
          </w:p>
          <w:p w14:paraId="157FB861" w14:textId="48D38174" w:rsidR="00424C8D" w:rsidRPr="00563912" w:rsidRDefault="001F0B4B" w:rsidP="00424C8D">
            <w:pPr>
              <w:pStyle w:val="Prrafodelista"/>
              <w:numPr>
                <w:ilvl w:val="0"/>
                <w:numId w:val="33"/>
              </w:numPr>
              <w:jc w:val="both"/>
              <w:rPr>
                <w:sz w:val="24"/>
                <w:szCs w:val="24"/>
              </w:rPr>
            </w:pPr>
            <w:r w:rsidRPr="00563912">
              <w:rPr>
                <w:sz w:val="24"/>
                <w:szCs w:val="24"/>
              </w:rPr>
              <w:lastRenderedPageBreak/>
              <w:t xml:space="preserve">Registros de producción </w:t>
            </w:r>
            <w:r w:rsidR="00A84D4D" w:rsidRPr="00563912">
              <w:rPr>
                <w:sz w:val="24"/>
                <w:szCs w:val="24"/>
              </w:rPr>
              <w:pgNum/>
            </w:r>
            <w:r w:rsidR="000E6CFE" w:rsidRPr="00563912">
              <w:rPr>
                <w:sz w:val="24"/>
                <w:szCs w:val="24"/>
              </w:rPr>
              <w:t>agrícola</w:t>
            </w:r>
            <w:r w:rsidRPr="00563912">
              <w:rPr>
                <w:sz w:val="24"/>
                <w:szCs w:val="24"/>
              </w:rPr>
              <w:t xml:space="preserve"> (cantidad cosechada, cantidad de fertilizantes usados, cantidad de compost producido, etc).</w:t>
            </w:r>
          </w:p>
          <w:p w14:paraId="5FD11BD5" w14:textId="77777777" w:rsidR="00424C8D" w:rsidRPr="00563912" w:rsidRDefault="00424C8D" w:rsidP="00424C8D">
            <w:pPr>
              <w:pStyle w:val="Prrafodelista"/>
              <w:numPr>
                <w:ilvl w:val="0"/>
                <w:numId w:val="33"/>
              </w:numPr>
              <w:jc w:val="both"/>
              <w:rPr>
                <w:sz w:val="24"/>
                <w:szCs w:val="24"/>
              </w:rPr>
            </w:pPr>
            <w:r w:rsidRPr="00563912">
              <w:rPr>
                <w:sz w:val="24"/>
                <w:szCs w:val="24"/>
              </w:rPr>
              <w:t>Registros sanitarios y productivos.</w:t>
            </w:r>
          </w:p>
          <w:p w14:paraId="742595DD" w14:textId="751A293C" w:rsidR="00424C8D" w:rsidRPr="00563912" w:rsidRDefault="00424C8D" w:rsidP="00424C8D">
            <w:pPr>
              <w:pStyle w:val="Prrafodelista"/>
              <w:numPr>
                <w:ilvl w:val="0"/>
                <w:numId w:val="33"/>
              </w:numPr>
              <w:jc w:val="both"/>
              <w:rPr>
                <w:sz w:val="24"/>
                <w:szCs w:val="24"/>
              </w:rPr>
            </w:pPr>
            <w:r w:rsidRPr="00563912">
              <w:rPr>
                <w:sz w:val="24"/>
                <w:szCs w:val="24"/>
              </w:rPr>
              <w:t xml:space="preserve">Información contable o administrativa relacionada con la actividad </w:t>
            </w:r>
            <w:r w:rsidR="001F0B4B" w:rsidRPr="00563912">
              <w:rPr>
                <w:sz w:val="24"/>
                <w:szCs w:val="24"/>
              </w:rPr>
              <w:t>agropecuaria</w:t>
            </w:r>
            <w:r w:rsidRPr="00563912">
              <w:rPr>
                <w:sz w:val="24"/>
                <w:szCs w:val="24"/>
              </w:rPr>
              <w:t>.</w:t>
            </w:r>
          </w:p>
          <w:p w14:paraId="60F3372B" w14:textId="41E4E2AF" w:rsidR="00424C8D" w:rsidRPr="00563912" w:rsidRDefault="00424C8D" w:rsidP="00424C8D">
            <w:pPr>
              <w:pStyle w:val="Prrafodelista"/>
              <w:numPr>
                <w:ilvl w:val="0"/>
                <w:numId w:val="32"/>
              </w:numPr>
              <w:jc w:val="both"/>
              <w:rPr>
                <w:sz w:val="24"/>
                <w:szCs w:val="24"/>
              </w:rPr>
            </w:pPr>
            <w:r w:rsidRPr="00563912">
              <w:rPr>
                <w:sz w:val="24"/>
                <w:szCs w:val="24"/>
              </w:rPr>
              <w:t>Otras que se puedan soportar en un proceso de auditoría.</w:t>
            </w:r>
          </w:p>
          <w:p w14:paraId="285833E8" w14:textId="07ACEACC" w:rsidR="00424C8D" w:rsidRPr="00563912" w:rsidRDefault="00424C8D" w:rsidP="00424C8D">
            <w:pPr>
              <w:pStyle w:val="Prrafodelista"/>
              <w:ind w:left="0"/>
              <w:jc w:val="both"/>
              <w:rPr>
                <w:sz w:val="24"/>
                <w:szCs w:val="24"/>
              </w:rPr>
            </w:pPr>
            <w:r w:rsidRPr="00563912">
              <w:rPr>
                <w:sz w:val="24"/>
                <w:szCs w:val="24"/>
              </w:rPr>
              <w:t>En ausencia de datos específicos, se pueden emplear valores por defecto o parámetros representativos del sistema productivo</w:t>
            </w:r>
            <w:r w:rsidR="001F0B4B" w:rsidRPr="00563912">
              <w:rPr>
                <w:sz w:val="24"/>
                <w:szCs w:val="24"/>
              </w:rPr>
              <w:t xml:space="preserve"> agropecuario</w:t>
            </w:r>
            <w:r w:rsidRPr="00563912">
              <w:rPr>
                <w:sz w:val="24"/>
                <w:szCs w:val="24"/>
              </w:rPr>
              <w:t>, siempre que estén debidamente justificados en fuentes técnicas reconocidas</w:t>
            </w:r>
            <w:r w:rsidR="004C6EBD" w:rsidRPr="00563912">
              <w:rPr>
                <w:sz w:val="24"/>
                <w:szCs w:val="24"/>
              </w:rPr>
              <w:t>,</w:t>
            </w:r>
            <w:r w:rsidRPr="00563912">
              <w:rPr>
                <w:sz w:val="24"/>
                <w:szCs w:val="24"/>
              </w:rPr>
              <w:t xml:space="preserve"> se relacionen con la actividad de la persona jurídica obligada</w:t>
            </w:r>
            <w:r w:rsidR="004C6EBD" w:rsidRPr="00563912">
              <w:rPr>
                <w:sz w:val="24"/>
                <w:szCs w:val="24"/>
              </w:rPr>
              <w:t xml:space="preserve"> y cumplan los lineamientos del numeral 7.4.3 de este protocolo</w:t>
            </w:r>
            <w:r w:rsidR="00A84D4D" w:rsidRPr="00563912">
              <w:rPr>
                <w:sz w:val="24"/>
                <w:szCs w:val="24"/>
              </w:rPr>
              <w:t xml:space="preserve"> ROE</w:t>
            </w:r>
            <w:r w:rsidRPr="00563912">
              <w:rPr>
                <w:sz w:val="24"/>
                <w:szCs w:val="24"/>
              </w:rPr>
              <w:t>.</w:t>
            </w:r>
          </w:p>
        </w:tc>
      </w:tr>
      <w:tr w:rsidR="00424C8D" w:rsidRPr="00563912" w14:paraId="3BADF456" w14:textId="77777777" w:rsidTr="0053261A">
        <w:tc>
          <w:tcPr>
            <w:tcW w:w="693" w:type="dxa"/>
          </w:tcPr>
          <w:p w14:paraId="7D1144E7" w14:textId="0FB83B4D" w:rsidR="00424C8D" w:rsidRPr="00563912" w:rsidRDefault="00A84D4D" w:rsidP="00424C8D">
            <w:pPr>
              <w:pStyle w:val="Prrafodelista"/>
              <w:ind w:left="0"/>
              <w:jc w:val="both"/>
              <w:rPr>
                <w:sz w:val="24"/>
                <w:szCs w:val="24"/>
              </w:rPr>
            </w:pPr>
            <w:r w:rsidRPr="00563912">
              <w:rPr>
                <w:sz w:val="24"/>
                <w:szCs w:val="24"/>
              </w:rPr>
              <w:lastRenderedPageBreak/>
              <w:t>I</w:t>
            </w:r>
            <w:r w:rsidR="00C903B0" w:rsidRPr="00563912">
              <w:rPr>
                <w:sz w:val="24"/>
                <w:szCs w:val="24"/>
              </w:rPr>
              <w:t>V</w:t>
            </w:r>
          </w:p>
        </w:tc>
        <w:tc>
          <w:tcPr>
            <w:tcW w:w="9372" w:type="dxa"/>
          </w:tcPr>
          <w:p w14:paraId="1A8D5977" w14:textId="6C2CA993" w:rsidR="00424C8D" w:rsidRPr="00563912" w:rsidRDefault="00424C8D" w:rsidP="00424C8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suficiente que respalde los datos de actividad utilizados, incluyendo registros productivos, inventarios</w:t>
            </w:r>
            <w:r w:rsidR="004D3D92" w:rsidRPr="00563912">
              <w:rPr>
                <w:sz w:val="24"/>
                <w:szCs w:val="24"/>
              </w:rPr>
              <w:t xml:space="preserve"> agropecuarios</w:t>
            </w:r>
            <w:r w:rsidRPr="00563912">
              <w:rPr>
                <w:sz w:val="24"/>
                <w:szCs w:val="24"/>
              </w:rPr>
              <w:t>, reportes técnicos y cualquier otra información relevante. Esta documentación debe permitir la trazabilidad de los datos reportados y su verificación.</w:t>
            </w:r>
          </w:p>
        </w:tc>
      </w:tr>
      <w:tr w:rsidR="00424C8D" w:rsidRPr="00563912" w14:paraId="5091E864" w14:textId="77777777" w:rsidTr="0053261A">
        <w:tc>
          <w:tcPr>
            <w:tcW w:w="693" w:type="dxa"/>
          </w:tcPr>
          <w:p w14:paraId="530C23A4" w14:textId="34FB4D40" w:rsidR="00424C8D" w:rsidRPr="00563912" w:rsidRDefault="00A84D4D" w:rsidP="00424C8D">
            <w:pPr>
              <w:pStyle w:val="Prrafodelista"/>
              <w:ind w:left="0"/>
              <w:jc w:val="both"/>
              <w:rPr>
                <w:sz w:val="24"/>
                <w:szCs w:val="24"/>
              </w:rPr>
            </w:pPr>
            <w:r w:rsidRPr="00563912">
              <w:rPr>
                <w:sz w:val="24"/>
                <w:szCs w:val="24"/>
              </w:rPr>
              <w:t>V</w:t>
            </w:r>
          </w:p>
        </w:tc>
        <w:tc>
          <w:tcPr>
            <w:tcW w:w="9372" w:type="dxa"/>
          </w:tcPr>
          <w:p w14:paraId="13C03A86" w14:textId="1BF98638" w:rsidR="00424C8D" w:rsidRPr="00563912" w:rsidRDefault="00424C8D" w:rsidP="00424C8D">
            <w:pPr>
              <w:pStyle w:val="Prrafodelista"/>
              <w:ind w:left="0"/>
              <w:jc w:val="both"/>
              <w:rPr>
                <w:sz w:val="24"/>
                <w:szCs w:val="24"/>
              </w:rPr>
            </w:pPr>
            <w:r w:rsidRPr="00563912">
              <w:rPr>
                <w:sz w:val="24"/>
                <w:szCs w:val="24"/>
              </w:rPr>
              <w:t xml:space="preserve">Los datos de actividad deben ser consistentes con la capacidad productiva, el tamaño de la </w:t>
            </w:r>
            <w:r w:rsidR="00641F07" w:rsidRPr="00563912">
              <w:rPr>
                <w:sz w:val="24"/>
                <w:szCs w:val="24"/>
              </w:rPr>
              <w:t>persona jurídica obligada</w:t>
            </w:r>
            <w:r w:rsidRPr="00563912">
              <w:rPr>
                <w:sz w:val="24"/>
                <w:szCs w:val="24"/>
              </w:rPr>
              <w:t xml:space="preserve"> y los niveles de producción reportados, aplicando controles como análisis de tendencias, </w:t>
            </w:r>
            <w:r w:rsidR="004C6EBD" w:rsidRPr="00563912">
              <w:rPr>
                <w:sz w:val="24"/>
                <w:szCs w:val="24"/>
              </w:rPr>
              <w:t xml:space="preserve">inventarios </w:t>
            </w:r>
            <w:r w:rsidR="001F0B4B" w:rsidRPr="00563912">
              <w:rPr>
                <w:sz w:val="24"/>
                <w:szCs w:val="24"/>
              </w:rPr>
              <w:t>agropecuarios</w:t>
            </w:r>
            <w:r w:rsidR="004C6EBD" w:rsidRPr="00563912">
              <w:rPr>
                <w:sz w:val="24"/>
                <w:szCs w:val="24"/>
              </w:rPr>
              <w:t>,</w:t>
            </w:r>
            <w:r w:rsidRPr="00563912">
              <w:rPr>
                <w:sz w:val="24"/>
                <w:szCs w:val="24"/>
              </w:rPr>
              <w:t xml:space="preserve"> y verificación de coherencia entre variables productivas.</w:t>
            </w:r>
          </w:p>
        </w:tc>
      </w:tr>
      <w:tr w:rsidR="00424C8D" w:rsidRPr="00563912" w14:paraId="42F98329" w14:textId="77777777" w:rsidTr="0053261A">
        <w:tc>
          <w:tcPr>
            <w:tcW w:w="693" w:type="dxa"/>
          </w:tcPr>
          <w:p w14:paraId="433416A9" w14:textId="4E9ECC90"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w:t>
            </w:r>
          </w:p>
        </w:tc>
        <w:tc>
          <w:tcPr>
            <w:tcW w:w="9372" w:type="dxa"/>
          </w:tcPr>
          <w:p w14:paraId="40561F3F" w14:textId="3D1A8F52" w:rsidR="00424C8D" w:rsidRPr="00563912" w:rsidRDefault="00424C8D" w:rsidP="00424C8D">
            <w:pPr>
              <w:pStyle w:val="Prrafodelista"/>
              <w:ind w:left="0"/>
              <w:jc w:val="both"/>
              <w:rPr>
                <w:sz w:val="24"/>
                <w:szCs w:val="24"/>
              </w:rPr>
            </w:pPr>
            <w:r w:rsidRPr="00563912">
              <w:rPr>
                <w:sz w:val="24"/>
                <w:szCs w:val="24"/>
              </w:rPr>
              <w:t xml:space="preserve">En caso de </w:t>
            </w:r>
            <w:r w:rsidR="00CC7C1D" w:rsidRPr="00563912">
              <w:rPr>
                <w:sz w:val="24"/>
                <w:szCs w:val="24"/>
              </w:rPr>
              <w:t>ausencia o inconsistencias en los datos dentro de un periodo de reporte</w:t>
            </w:r>
            <w:r w:rsidRPr="00563912">
              <w:rPr>
                <w:sz w:val="24"/>
                <w:szCs w:val="24"/>
              </w:rPr>
              <w:t xml:space="preserve">, </w:t>
            </w:r>
            <w:r w:rsidR="004C6EBD" w:rsidRPr="00563912">
              <w:rPr>
                <w:sz w:val="24"/>
                <w:szCs w:val="24"/>
              </w:rPr>
              <w:t xml:space="preserve">para obtener los datos de actividad </w:t>
            </w:r>
            <w:r w:rsidRPr="00563912">
              <w:rPr>
                <w:sz w:val="24"/>
                <w:szCs w:val="24"/>
              </w:rPr>
              <w:t xml:space="preserve">la </w:t>
            </w:r>
            <w:r w:rsidR="00641F07" w:rsidRPr="00563912">
              <w:rPr>
                <w:sz w:val="24"/>
                <w:szCs w:val="24"/>
              </w:rPr>
              <w:t>persona jurídica obligada</w:t>
            </w:r>
            <w:r w:rsidRPr="00563912">
              <w:rPr>
                <w:sz w:val="24"/>
                <w:szCs w:val="24"/>
              </w:rPr>
              <w:t xml:space="preserve"> debe aplicar métodos de estimación técnicamente </w:t>
            </w:r>
            <w:r w:rsidR="00FE528B" w:rsidRPr="00563912">
              <w:rPr>
                <w:sz w:val="24"/>
                <w:szCs w:val="24"/>
              </w:rPr>
              <w:t>justificados</w:t>
            </w:r>
            <w:r w:rsidRPr="00563912">
              <w:rPr>
                <w:sz w:val="24"/>
                <w:szCs w:val="24"/>
              </w:rPr>
              <w:t>, tales como promedios históricos, parámetros sectoriales o valores por defecto establecidos en metodologías reconocidas. Estas estimaciones deben ser documentadas y justificadas en el informe de emisiones de GEI.</w:t>
            </w:r>
          </w:p>
        </w:tc>
      </w:tr>
      <w:tr w:rsidR="00424C8D" w:rsidRPr="00563912" w14:paraId="012B2C45" w14:textId="77777777" w:rsidTr="0053261A">
        <w:tc>
          <w:tcPr>
            <w:tcW w:w="693" w:type="dxa"/>
          </w:tcPr>
          <w:p w14:paraId="7DDE9EF8" w14:textId="5957045A"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II</w:t>
            </w:r>
          </w:p>
        </w:tc>
        <w:tc>
          <w:tcPr>
            <w:tcW w:w="9372" w:type="dxa"/>
          </w:tcPr>
          <w:p w14:paraId="60859ED5" w14:textId="28CB6A9B" w:rsidR="00424C8D" w:rsidRPr="00563912" w:rsidRDefault="00424C8D" w:rsidP="00424C8D">
            <w:pPr>
              <w:pStyle w:val="Prrafodelista"/>
              <w:ind w:left="0"/>
              <w:jc w:val="both"/>
              <w:rPr>
                <w:sz w:val="24"/>
                <w:szCs w:val="24"/>
              </w:rPr>
            </w:pPr>
            <w:r w:rsidRPr="00563912">
              <w:rPr>
                <w:sz w:val="24"/>
                <w:szCs w:val="24"/>
              </w:rPr>
              <w:t xml:space="preserve">Los datos de actividad deben </w:t>
            </w:r>
            <w:r w:rsidR="00A93098" w:rsidRPr="00563912">
              <w:rPr>
                <w:sz w:val="24"/>
                <w:szCs w:val="24"/>
              </w:rPr>
              <w:t xml:space="preserve">documentarse </w:t>
            </w:r>
            <w:r w:rsidRPr="00563912">
              <w:rPr>
                <w:sz w:val="24"/>
                <w:szCs w:val="24"/>
              </w:rPr>
              <w:t xml:space="preserve">por </w:t>
            </w:r>
            <w:r w:rsidR="00A93098" w:rsidRPr="00563912">
              <w:rPr>
                <w:sz w:val="24"/>
                <w:szCs w:val="24"/>
              </w:rPr>
              <w:t>“</w:t>
            </w:r>
            <w:r w:rsidR="00964ABE" w:rsidRPr="00563912">
              <w:rPr>
                <w:sz w:val="24"/>
                <w:szCs w:val="24"/>
              </w:rPr>
              <w:t>variable de emisiones de GEI</w:t>
            </w:r>
            <w:r w:rsidR="00A93098" w:rsidRPr="00563912">
              <w:rPr>
                <w:sz w:val="24"/>
                <w:szCs w:val="24"/>
              </w:rPr>
              <w:t>”</w:t>
            </w:r>
            <w:r w:rsidR="00964ABE" w:rsidRPr="00563912">
              <w:rPr>
                <w:sz w:val="24"/>
                <w:szCs w:val="24"/>
              </w:rPr>
              <w:t xml:space="preserve"> </w:t>
            </w:r>
            <w:r w:rsidRPr="00563912">
              <w:rPr>
                <w:sz w:val="24"/>
                <w:szCs w:val="24"/>
              </w:rPr>
              <w:t xml:space="preserve">, con el fin de mejorar la precisión de la </w:t>
            </w:r>
            <w:r w:rsidR="00445DD1" w:rsidRPr="00563912">
              <w:rPr>
                <w:sz w:val="24"/>
                <w:szCs w:val="24"/>
              </w:rPr>
              <w:t xml:space="preserve">cuantificación </w:t>
            </w:r>
            <w:r w:rsidRPr="00563912">
              <w:rPr>
                <w:sz w:val="24"/>
                <w:szCs w:val="24"/>
              </w:rPr>
              <w:t>de emisiones</w:t>
            </w:r>
            <w:r w:rsidR="00445DD1" w:rsidRPr="00563912">
              <w:rPr>
                <w:sz w:val="24"/>
                <w:szCs w:val="24"/>
              </w:rPr>
              <w:t xml:space="preserve"> y mejorar la precisión de los resultados</w:t>
            </w:r>
            <w:r w:rsidRPr="00563912">
              <w:rPr>
                <w:sz w:val="24"/>
                <w:szCs w:val="24"/>
              </w:rPr>
              <w:t>.</w:t>
            </w:r>
          </w:p>
        </w:tc>
      </w:tr>
      <w:tr w:rsidR="00424C8D" w:rsidRPr="00563912" w14:paraId="0E80248F" w14:textId="77777777" w:rsidTr="0053261A">
        <w:tc>
          <w:tcPr>
            <w:tcW w:w="693" w:type="dxa"/>
          </w:tcPr>
          <w:p w14:paraId="5536D9DB" w14:textId="1EC57781" w:rsidR="00424C8D" w:rsidRPr="00563912" w:rsidRDefault="00A84D4D" w:rsidP="00424C8D">
            <w:pPr>
              <w:pStyle w:val="Prrafodelista"/>
              <w:ind w:left="0"/>
              <w:jc w:val="both"/>
              <w:rPr>
                <w:sz w:val="24"/>
                <w:szCs w:val="24"/>
              </w:rPr>
            </w:pPr>
            <w:r w:rsidRPr="00563912">
              <w:rPr>
                <w:sz w:val="24"/>
                <w:szCs w:val="24"/>
              </w:rPr>
              <w:t>V</w:t>
            </w:r>
            <w:r w:rsidR="00C903B0" w:rsidRPr="00563912">
              <w:rPr>
                <w:sz w:val="24"/>
                <w:szCs w:val="24"/>
              </w:rPr>
              <w:t>III</w:t>
            </w:r>
          </w:p>
        </w:tc>
        <w:tc>
          <w:tcPr>
            <w:tcW w:w="9372" w:type="dxa"/>
          </w:tcPr>
          <w:p w14:paraId="34507AB4" w14:textId="4BCDC0A9" w:rsidR="00424C8D" w:rsidRPr="00563912" w:rsidRDefault="00424C8D" w:rsidP="00424C8D">
            <w:pPr>
              <w:pStyle w:val="Prrafodelista"/>
              <w:ind w:left="0"/>
              <w:jc w:val="both"/>
              <w:rPr>
                <w:sz w:val="24"/>
                <w:szCs w:val="24"/>
              </w:rPr>
            </w:pPr>
            <w:r w:rsidRPr="00563912">
              <w:rPr>
                <w:sz w:val="24"/>
                <w:szCs w:val="24"/>
              </w:rPr>
              <w:t>Las personas jurídicas obligadas deben fortalecer progresivamente los sistemas de registro y monitoreo de información pecuaria, promoviendo el uso de herramientas tecnológicas, estandarización de registros y mejora en la caracterización de los sistemas productivos.</w:t>
            </w:r>
          </w:p>
        </w:tc>
      </w:tr>
    </w:tbl>
    <w:p w14:paraId="104FC5BE" w14:textId="7B5F7CDA" w:rsidR="001310D7" w:rsidRPr="00563912" w:rsidRDefault="001310D7" w:rsidP="001310D7">
      <w:pPr>
        <w:pStyle w:val="Prrafodelista"/>
        <w:ind w:left="0"/>
        <w:rPr>
          <w:b/>
          <w:bCs/>
          <w:i/>
          <w:iCs/>
        </w:rPr>
      </w:pPr>
    </w:p>
    <w:p w14:paraId="24236403" w14:textId="18865660" w:rsidR="001D261C" w:rsidRPr="00563912" w:rsidRDefault="001D261C" w:rsidP="0053261A">
      <w:pPr>
        <w:pStyle w:val="Ttulo1"/>
        <w:numPr>
          <w:ilvl w:val="5"/>
          <w:numId w:val="9"/>
        </w:numPr>
        <w:jc w:val="both"/>
        <w:rPr>
          <w:b/>
          <w:bCs/>
          <w:i/>
          <w:iCs/>
          <w:color w:val="auto"/>
          <w:sz w:val="28"/>
          <w:szCs w:val="28"/>
        </w:rPr>
      </w:pPr>
      <w:bookmarkStart w:id="99" w:name="_Toc229033595"/>
      <w:r w:rsidRPr="00563912">
        <w:rPr>
          <w:b/>
          <w:bCs/>
          <w:i/>
          <w:iCs/>
          <w:color w:val="auto"/>
          <w:sz w:val="28"/>
          <w:szCs w:val="28"/>
        </w:rPr>
        <w:t>D</w:t>
      </w:r>
      <w:r w:rsidR="004D0E48" w:rsidRPr="00563912">
        <w:rPr>
          <w:b/>
          <w:bCs/>
          <w:i/>
          <w:iCs/>
          <w:color w:val="auto"/>
          <w:sz w:val="28"/>
          <w:szCs w:val="28"/>
        </w:rPr>
        <w:t xml:space="preserve">atos de actividad de </w:t>
      </w:r>
      <w:r w:rsidR="007E2D55" w:rsidRPr="00563912">
        <w:rPr>
          <w:b/>
          <w:bCs/>
          <w:i/>
          <w:iCs/>
          <w:color w:val="auto"/>
          <w:sz w:val="28"/>
          <w:szCs w:val="28"/>
        </w:rPr>
        <w:t xml:space="preserve">subcategoría </w:t>
      </w:r>
      <w:r w:rsidR="004D0E48" w:rsidRPr="00563912">
        <w:rPr>
          <w:b/>
          <w:bCs/>
          <w:i/>
          <w:iCs/>
          <w:color w:val="auto"/>
          <w:sz w:val="28"/>
          <w:szCs w:val="28"/>
        </w:rPr>
        <w:t>uso del suelo</w:t>
      </w:r>
      <w:bookmarkEnd w:id="99"/>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9419"/>
      </w:tblGrid>
      <w:tr w:rsidR="009E2221" w:rsidRPr="00563912" w14:paraId="1B190A8F" w14:textId="77777777" w:rsidTr="0053261A">
        <w:tc>
          <w:tcPr>
            <w:tcW w:w="646" w:type="dxa"/>
          </w:tcPr>
          <w:p w14:paraId="5003B212" w14:textId="35AF3632" w:rsidR="009E2221" w:rsidRPr="00563912" w:rsidRDefault="00C903B0" w:rsidP="00424C8D">
            <w:pPr>
              <w:pStyle w:val="Prrafodelista"/>
              <w:ind w:left="0"/>
              <w:jc w:val="both"/>
              <w:rPr>
                <w:sz w:val="24"/>
                <w:szCs w:val="24"/>
              </w:rPr>
            </w:pPr>
            <w:r w:rsidRPr="00563912">
              <w:rPr>
                <w:sz w:val="24"/>
                <w:szCs w:val="24"/>
              </w:rPr>
              <w:t>I</w:t>
            </w:r>
          </w:p>
        </w:tc>
        <w:tc>
          <w:tcPr>
            <w:tcW w:w="9419" w:type="dxa"/>
          </w:tcPr>
          <w:p w14:paraId="38D33EB2" w14:textId="6902C371" w:rsidR="00205CC6" w:rsidRPr="00563912" w:rsidRDefault="00F33B0C" w:rsidP="00424C8D">
            <w:pPr>
              <w:pStyle w:val="Prrafodelista"/>
              <w:ind w:left="0"/>
              <w:jc w:val="both"/>
              <w:rPr>
                <w:sz w:val="24"/>
                <w:szCs w:val="24"/>
              </w:rPr>
            </w:pPr>
            <w:r w:rsidRPr="00563912">
              <w:rPr>
                <w:sz w:val="24"/>
                <w:szCs w:val="24"/>
              </w:rPr>
              <w:t xml:space="preserve">Las emisiones de uso del suelo deben ser cuantificadas y reportadas por la persona jurídica obligada, considerando los limites organizacionales y operacionales definidos y los lineamientos del presente </w:t>
            </w:r>
            <w:r w:rsidR="00B77395" w:rsidRPr="00563912">
              <w:rPr>
                <w:sz w:val="24"/>
                <w:szCs w:val="24"/>
              </w:rPr>
              <w:t>protocolo</w:t>
            </w:r>
            <w:r w:rsidR="00A84D4D" w:rsidRPr="00563912">
              <w:rPr>
                <w:sz w:val="24"/>
                <w:szCs w:val="24"/>
              </w:rPr>
              <w:t xml:space="preserve"> ROE</w:t>
            </w:r>
            <w:r w:rsidRPr="00563912">
              <w:rPr>
                <w:sz w:val="24"/>
                <w:szCs w:val="24"/>
              </w:rPr>
              <w:t xml:space="preserve">. Las emisiones de uso del suelo en el marco del ROE corresponden a las que se generan por cambios en el uso del suelo y </w:t>
            </w:r>
            <w:r w:rsidR="00B77395" w:rsidRPr="00563912">
              <w:rPr>
                <w:sz w:val="24"/>
                <w:szCs w:val="24"/>
              </w:rPr>
              <w:t xml:space="preserve">por </w:t>
            </w:r>
            <w:r w:rsidRPr="00563912">
              <w:rPr>
                <w:sz w:val="24"/>
                <w:szCs w:val="24"/>
              </w:rPr>
              <w:t>tierras inundadas.</w:t>
            </w:r>
          </w:p>
        </w:tc>
      </w:tr>
      <w:tr w:rsidR="00424C8D" w:rsidRPr="00563912" w14:paraId="2ED33938" w14:textId="77777777" w:rsidTr="0053261A">
        <w:tc>
          <w:tcPr>
            <w:tcW w:w="646" w:type="dxa"/>
          </w:tcPr>
          <w:p w14:paraId="044CA17C" w14:textId="0017E507"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419" w:type="dxa"/>
          </w:tcPr>
          <w:p w14:paraId="3A267AC6" w14:textId="47578A84" w:rsidR="00C94CE2" w:rsidRPr="00563912" w:rsidRDefault="00C94CE2" w:rsidP="00AC0C9B">
            <w:pPr>
              <w:pStyle w:val="Prrafodelista"/>
              <w:ind w:left="0"/>
              <w:jc w:val="both"/>
              <w:rPr>
                <w:sz w:val="24"/>
                <w:szCs w:val="24"/>
              </w:rPr>
            </w:pPr>
            <w:r w:rsidRPr="00563912">
              <w:rPr>
                <w:sz w:val="24"/>
                <w:szCs w:val="24"/>
              </w:rPr>
              <w:t>De acuerdo a lo señalado por el IPCC, 2019</w:t>
            </w:r>
            <w:r w:rsidRPr="00563912">
              <w:rPr>
                <w:rStyle w:val="Refdenotaalpie"/>
                <w:sz w:val="24"/>
                <w:szCs w:val="24"/>
              </w:rPr>
              <w:footnoteReference w:id="1"/>
            </w:r>
            <w:r w:rsidRPr="00563912">
              <w:rPr>
                <w:sz w:val="24"/>
                <w:szCs w:val="24"/>
              </w:rPr>
              <w:t>:</w:t>
            </w:r>
          </w:p>
          <w:p w14:paraId="4E0587FE" w14:textId="46D07782" w:rsidR="00AC0C9B" w:rsidRPr="00563912" w:rsidRDefault="00C94CE2" w:rsidP="00C94CE2">
            <w:pPr>
              <w:pStyle w:val="Prrafodelista"/>
              <w:ind w:left="602" w:right="464"/>
              <w:jc w:val="both"/>
              <w:rPr>
                <w:i/>
                <w:iCs/>
                <w:sz w:val="24"/>
                <w:szCs w:val="24"/>
              </w:rPr>
            </w:pPr>
            <w:r w:rsidRPr="00563912">
              <w:rPr>
                <w:i/>
                <w:iCs/>
                <w:sz w:val="24"/>
                <w:szCs w:val="24"/>
              </w:rPr>
              <w:t>“El uso</w:t>
            </w:r>
            <w:r w:rsidR="00AC0C9B" w:rsidRPr="00563912">
              <w:rPr>
                <w:i/>
                <w:iCs/>
                <w:sz w:val="24"/>
                <w:szCs w:val="24"/>
              </w:rPr>
              <w:t xml:space="preserve"> de los cambios en las existencias de </w:t>
            </w:r>
            <w:r w:rsidRPr="00563912">
              <w:rPr>
                <w:i/>
                <w:iCs/>
                <w:sz w:val="24"/>
                <w:szCs w:val="24"/>
              </w:rPr>
              <w:t>carbono</w:t>
            </w:r>
            <w:r w:rsidR="00AC0C9B" w:rsidRPr="00563912">
              <w:rPr>
                <w:i/>
                <w:iCs/>
                <w:sz w:val="24"/>
                <w:szCs w:val="24"/>
              </w:rPr>
              <w:t xml:space="preserve"> para estimar las emisiones de CO</w:t>
            </w:r>
            <w:r w:rsidR="00AC0C9B" w:rsidRPr="00563912">
              <w:rPr>
                <w:i/>
                <w:iCs/>
                <w:sz w:val="24"/>
                <w:szCs w:val="24"/>
                <w:vertAlign w:val="subscript"/>
              </w:rPr>
              <w:t>2</w:t>
            </w:r>
            <w:r w:rsidRPr="00563912">
              <w:rPr>
                <w:i/>
                <w:iCs/>
                <w:sz w:val="24"/>
                <w:szCs w:val="24"/>
              </w:rPr>
              <w:t>,</w:t>
            </w:r>
            <w:r w:rsidR="00AC0C9B" w:rsidRPr="00563912">
              <w:rPr>
                <w:i/>
                <w:iCs/>
                <w:sz w:val="24"/>
                <w:szCs w:val="24"/>
              </w:rPr>
              <w:t xml:space="preserve"> se basa en el hecho de que los cambios en las existencias de </w:t>
            </w:r>
            <w:r w:rsidRPr="00563912">
              <w:rPr>
                <w:i/>
                <w:iCs/>
                <w:sz w:val="24"/>
                <w:szCs w:val="24"/>
              </w:rPr>
              <w:t>carbono</w:t>
            </w:r>
            <w:r w:rsidR="00AC0C9B" w:rsidRPr="00563912">
              <w:rPr>
                <w:i/>
                <w:iCs/>
                <w:sz w:val="24"/>
                <w:szCs w:val="24"/>
              </w:rPr>
              <w:t xml:space="preserve"> del ecosistema se producen, en su mayoría (aunque no exclusivamente)</w:t>
            </w:r>
            <w:r w:rsidRPr="00563912">
              <w:rPr>
                <w:i/>
                <w:iCs/>
                <w:sz w:val="24"/>
                <w:szCs w:val="24"/>
              </w:rPr>
              <w:t>,</w:t>
            </w:r>
            <w:r w:rsidR="00AC0C9B" w:rsidRPr="00563912">
              <w:rPr>
                <w:i/>
                <w:iCs/>
                <w:sz w:val="24"/>
                <w:szCs w:val="24"/>
              </w:rPr>
              <w:t xml:space="preserve"> a través del intercambio de CO</w:t>
            </w:r>
            <w:r w:rsidR="00AC0C9B" w:rsidRPr="00563912">
              <w:rPr>
                <w:i/>
                <w:iCs/>
                <w:sz w:val="24"/>
                <w:szCs w:val="24"/>
                <w:vertAlign w:val="subscript"/>
              </w:rPr>
              <w:t>2</w:t>
            </w:r>
            <w:r w:rsidR="00AC0C9B" w:rsidRPr="00563912">
              <w:rPr>
                <w:i/>
                <w:iCs/>
                <w:sz w:val="24"/>
                <w:szCs w:val="24"/>
              </w:rPr>
              <w:t xml:space="preserve"> entre la superficie terrestre y la atmósfera (es decir que los demás procesos de transferencia de </w:t>
            </w:r>
            <w:r w:rsidRPr="00563912">
              <w:rPr>
                <w:i/>
                <w:iCs/>
                <w:sz w:val="24"/>
                <w:szCs w:val="24"/>
              </w:rPr>
              <w:t>carbono</w:t>
            </w:r>
            <w:r w:rsidR="00AC0C9B" w:rsidRPr="00563912">
              <w:rPr>
                <w:i/>
                <w:iCs/>
                <w:sz w:val="24"/>
                <w:szCs w:val="24"/>
              </w:rPr>
              <w:t xml:space="preserve">, como la lixiviación, se consideran insignificantes). En consecuencia, las reducciones en las existencias totales de </w:t>
            </w:r>
            <w:r w:rsidRPr="00563912">
              <w:rPr>
                <w:i/>
                <w:iCs/>
                <w:sz w:val="24"/>
                <w:szCs w:val="24"/>
              </w:rPr>
              <w:t>carbono en un sistema</w:t>
            </w:r>
            <w:r w:rsidR="00AC0C9B" w:rsidRPr="00563912">
              <w:rPr>
                <w:i/>
                <w:iCs/>
                <w:sz w:val="24"/>
                <w:szCs w:val="24"/>
              </w:rPr>
              <w:t xml:space="preserve"> (a las que se restan las transferencias a otros depósitos, como los de productos de madera recolectada</w:t>
            </w:r>
            <w:r w:rsidRPr="00563912">
              <w:rPr>
                <w:i/>
                <w:iCs/>
                <w:sz w:val="24"/>
                <w:szCs w:val="24"/>
              </w:rPr>
              <w:t xml:space="preserve"> por ejemplo</w:t>
            </w:r>
            <w:r w:rsidR="00AC0C9B" w:rsidRPr="00563912">
              <w:rPr>
                <w:i/>
                <w:iCs/>
                <w:sz w:val="24"/>
                <w:szCs w:val="24"/>
              </w:rPr>
              <w:t>) se equiparan con la emisión neta de CO</w:t>
            </w:r>
            <w:r w:rsidR="00AC0C9B" w:rsidRPr="00563912">
              <w:rPr>
                <w:i/>
                <w:iCs/>
                <w:sz w:val="24"/>
                <w:szCs w:val="24"/>
                <w:vertAlign w:val="subscript"/>
              </w:rPr>
              <w:t>2</w:t>
            </w:r>
            <w:r w:rsidRPr="00563912">
              <w:rPr>
                <w:i/>
                <w:iCs/>
                <w:sz w:val="24"/>
                <w:szCs w:val="24"/>
              </w:rPr>
              <w:t>”</w:t>
            </w:r>
          </w:p>
          <w:p w14:paraId="0ADBD6FC" w14:textId="19BC4341" w:rsidR="00424C8D" w:rsidRPr="00563912" w:rsidRDefault="00AC0C9B" w:rsidP="00424C8D">
            <w:pPr>
              <w:pStyle w:val="Prrafodelista"/>
              <w:ind w:left="0"/>
              <w:jc w:val="both"/>
              <w:rPr>
                <w:sz w:val="24"/>
                <w:szCs w:val="24"/>
              </w:rPr>
            </w:pPr>
            <w:r w:rsidRPr="00563912">
              <w:rPr>
                <w:sz w:val="24"/>
                <w:szCs w:val="24"/>
              </w:rPr>
              <w:lastRenderedPageBreak/>
              <w:t xml:space="preserve">Las emisiones por cambio de uso del suelo corresponden al cambio en las existencias de carbono en la biomasa, materia orgánica muerta y suelos minerales </w:t>
            </w:r>
            <w:r w:rsidR="00260273" w:rsidRPr="00563912">
              <w:rPr>
                <w:sz w:val="24"/>
                <w:szCs w:val="24"/>
              </w:rPr>
              <w:t xml:space="preserve">debida a </w:t>
            </w:r>
            <w:r w:rsidR="00F33B0C" w:rsidRPr="00563912">
              <w:rPr>
                <w:sz w:val="24"/>
                <w:szCs w:val="24"/>
              </w:rPr>
              <w:t xml:space="preserve">la </w:t>
            </w:r>
            <w:r w:rsidR="00260273" w:rsidRPr="00563912">
              <w:rPr>
                <w:sz w:val="24"/>
                <w:szCs w:val="24"/>
              </w:rPr>
              <w:t>transición de una categoría de uso del suelo con mayor cantidad de carbono almacenado a otra con menor cantidad.</w:t>
            </w:r>
          </w:p>
        </w:tc>
      </w:tr>
      <w:tr w:rsidR="00F70AFC" w:rsidRPr="00563912" w14:paraId="0294565A" w14:textId="77777777" w:rsidTr="0053261A">
        <w:tc>
          <w:tcPr>
            <w:tcW w:w="646" w:type="dxa"/>
          </w:tcPr>
          <w:p w14:paraId="332AC8FE" w14:textId="1AE0437D" w:rsidR="00F70AFC" w:rsidRPr="00563912" w:rsidRDefault="00A84D4D" w:rsidP="00424C8D">
            <w:pPr>
              <w:pStyle w:val="Prrafodelista"/>
              <w:ind w:left="0"/>
              <w:jc w:val="both"/>
              <w:rPr>
                <w:sz w:val="24"/>
                <w:szCs w:val="24"/>
              </w:rPr>
            </w:pPr>
            <w:r w:rsidRPr="00563912">
              <w:rPr>
                <w:sz w:val="24"/>
                <w:szCs w:val="24"/>
              </w:rPr>
              <w:lastRenderedPageBreak/>
              <w:t>I</w:t>
            </w:r>
            <w:r w:rsidR="00C903B0" w:rsidRPr="00563912">
              <w:rPr>
                <w:sz w:val="24"/>
                <w:szCs w:val="24"/>
              </w:rPr>
              <w:t>II</w:t>
            </w:r>
          </w:p>
        </w:tc>
        <w:tc>
          <w:tcPr>
            <w:tcW w:w="9419" w:type="dxa"/>
          </w:tcPr>
          <w:p w14:paraId="0B6D7E56" w14:textId="2E250313" w:rsidR="00F70AFC" w:rsidRPr="00563912" w:rsidRDefault="00F70AFC" w:rsidP="00424C8D">
            <w:pPr>
              <w:pStyle w:val="Prrafodelista"/>
              <w:ind w:left="0"/>
              <w:jc w:val="both"/>
              <w:rPr>
                <w:sz w:val="24"/>
                <w:szCs w:val="24"/>
              </w:rPr>
            </w:pPr>
            <w:r w:rsidRPr="00563912">
              <w:rPr>
                <w:sz w:val="24"/>
                <w:szCs w:val="24"/>
              </w:rPr>
              <w:t xml:space="preserve">Las emisiones por cambios de uso del suelo deberían cuantificarse a partir de los cambios en los depósitos de carbono </w:t>
            </w:r>
            <w:r w:rsidR="00CE3565" w:rsidRPr="00563912">
              <w:rPr>
                <w:sz w:val="24"/>
                <w:szCs w:val="24"/>
              </w:rPr>
              <w:t xml:space="preserve">cuantificados directamente </w:t>
            </w:r>
            <w:r w:rsidRPr="00563912">
              <w:rPr>
                <w:sz w:val="24"/>
                <w:szCs w:val="24"/>
              </w:rPr>
              <w:t>en los terrenos dentro de los limites organizacionales y operacionales de la persona jurídica obligada (ver numeral 7.4.1.3)</w:t>
            </w:r>
            <w:r w:rsidR="00F33B0C" w:rsidRPr="00563912">
              <w:rPr>
                <w:sz w:val="24"/>
                <w:szCs w:val="24"/>
              </w:rPr>
              <w:t>. La persona jurídica obligada debería</w:t>
            </w:r>
            <w:r w:rsidRPr="00563912">
              <w:rPr>
                <w:sz w:val="24"/>
                <w:szCs w:val="24"/>
              </w:rPr>
              <w:t xml:space="preserve"> deja</w:t>
            </w:r>
            <w:r w:rsidR="00F33B0C" w:rsidRPr="00563912">
              <w:rPr>
                <w:sz w:val="24"/>
                <w:szCs w:val="24"/>
              </w:rPr>
              <w:t>r</w:t>
            </w:r>
            <w:r w:rsidRPr="00563912">
              <w:rPr>
                <w:sz w:val="24"/>
                <w:szCs w:val="24"/>
              </w:rPr>
              <w:t xml:space="preserve"> como segunda opción para </w:t>
            </w:r>
            <w:r w:rsidR="00CE3565" w:rsidRPr="00563912">
              <w:rPr>
                <w:sz w:val="24"/>
                <w:szCs w:val="24"/>
              </w:rPr>
              <w:t>la</w:t>
            </w:r>
            <w:r w:rsidRPr="00563912">
              <w:rPr>
                <w:sz w:val="24"/>
                <w:szCs w:val="24"/>
              </w:rPr>
              <w:t xml:space="preserve"> cuantificación </w:t>
            </w:r>
            <w:r w:rsidR="00CE3565" w:rsidRPr="00563912">
              <w:rPr>
                <w:sz w:val="24"/>
                <w:szCs w:val="24"/>
              </w:rPr>
              <w:t xml:space="preserve">de cambios de uso del suelo </w:t>
            </w:r>
            <w:r w:rsidRPr="00563912">
              <w:rPr>
                <w:sz w:val="24"/>
                <w:szCs w:val="24"/>
              </w:rPr>
              <w:t>la metodología de factores de emisión.</w:t>
            </w:r>
          </w:p>
        </w:tc>
      </w:tr>
      <w:tr w:rsidR="00424C8D" w:rsidRPr="00563912" w14:paraId="0C151DAC" w14:textId="77777777" w:rsidTr="0053261A">
        <w:tc>
          <w:tcPr>
            <w:tcW w:w="646" w:type="dxa"/>
          </w:tcPr>
          <w:p w14:paraId="087262B4" w14:textId="666CD640"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V</w:t>
            </w:r>
          </w:p>
        </w:tc>
        <w:tc>
          <w:tcPr>
            <w:tcW w:w="9419" w:type="dxa"/>
          </w:tcPr>
          <w:p w14:paraId="5D9121FA" w14:textId="40EB5286" w:rsidR="000B76B0" w:rsidRPr="00563912" w:rsidRDefault="009E2221" w:rsidP="00424C8D">
            <w:pPr>
              <w:pStyle w:val="Prrafodelista"/>
              <w:ind w:left="0"/>
              <w:jc w:val="both"/>
              <w:rPr>
                <w:sz w:val="24"/>
                <w:szCs w:val="24"/>
              </w:rPr>
            </w:pPr>
            <w:r w:rsidRPr="00563912">
              <w:rPr>
                <w:sz w:val="24"/>
                <w:szCs w:val="24"/>
              </w:rPr>
              <w:t xml:space="preserve">En el caso de cambios de uso del suelo, </w:t>
            </w:r>
            <w:r w:rsidR="00F33B0C" w:rsidRPr="00563912">
              <w:rPr>
                <w:sz w:val="24"/>
                <w:szCs w:val="24"/>
              </w:rPr>
              <w:t xml:space="preserve">cuando se use la metodología de factores de emisión </w:t>
            </w:r>
            <w:r w:rsidR="00B77395" w:rsidRPr="00563912">
              <w:rPr>
                <w:sz w:val="24"/>
                <w:szCs w:val="24"/>
              </w:rPr>
              <w:t>pa</w:t>
            </w:r>
            <w:r w:rsidR="00F33B0C" w:rsidRPr="00563912">
              <w:rPr>
                <w:sz w:val="24"/>
                <w:szCs w:val="24"/>
              </w:rPr>
              <w:t xml:space="preserve">ra la cuantificación de emisiones de GEI, las personas jurídicas obligadas deben recopilar y utilizar datos de actividad que reflejen de manera representativa las transformaciones en la cobertura y uso del suelo, así como las prácticas de manejo que inciden en las variaciones negativas de las reservas de carbono en biomasa, suelos y otros reservorios. </w:t>
            </w:r>
            <w:r w:rsidR="00A84D4D" w:rsidRPr="00563912">
              <w:rPr>
                <w:sz w:val="24"/>
                <w:szCs w:val="24"/>
              </w:rPr>
              <w:t>L</w:t>
            </w:r>
            <w:r w:rsidR="00424C8D" w:rsidRPr="00563912">
              <w:rPr>
                <w:sz w:val="24"/>
                <w:szCs w:val="24"/>
              </w:rPr>
              <w:t xml:space="preserve">os datos de actividad deben corresponder a </w:t>
            </w:r>
            <w:r w:rsidR="000B76B0" w:rsidRPr="00563912">
              <w:rPr>
                <w:sz w:val="24"/>
                <w:szCs w:val="24"/>
              </w:rPr>
              <w:t xml:space="preserve">información </w:t>
            </w:r>
            <w:r w:rsidR="00424C8D" w:rsidRPr="00563912">
              <w:rPr>
                <w:sz w:val="24"/>
                <w:szCs w:val="24"/>
              </w:rPr>
              <w:t>que describa cambios en el uso o cobertura del suelo</w:t>
            </w:r>
            <w:r w:rsidR="000B76B0" w:rsidRPr="00563912">
              <w:rPr>
                <w:sz w:val="24"/>
                <w:szCs w:val="24"/>
              </w:rPr>
              <w:t xml:space="preserve"> que generen emisiones de GEI por diferencias negativas en los depósitos de carbono</w:t>
            </w:r>
            <w:r w:rsidR="00424C8D" w:rsidRPr="00563912">
              <w:rPr>
                <w:sz w:val="24"/>
                <w:szCs w:val="24"/>
              </w:rPr>
              <w:t>, tales como</w:t>
            </w:r>
            <w:r w:rsidR="000B76B0" w:rsidRPr="00563912">
              <w:rPr>
                <w:sz w:val="24"/>
                <w:szCs w:val="24"/>
              </w:rPr>
              <w:t>:</w:t>
            </w:r>
          </w:p>
          <w:p w14:paraId="56F66698" w14:textId="04F00980" w:rsidR="000B76B0" w:rsidRPr="00563912" w:rsidRDefault="000B76B0" w:rsidP="000B76B0">
            <w:pPr>
              <w:pStyle w:val="Prrafodelista"/>
              <w:numPr>
                <w:ilvl w:val="0"/>
                <w:numId w:val="32"/>
              </w:numPr>
              <w:jc w:val="both"/>
              <w:rPr>
                <w:sz w:val="24"/>
                <w:szCs w:val="24"/>
              </w:rPr>
            </w:pPr>
            <w:r w:rsidRPr="00563912">
              <w:rPr>
                <w:sz w:val="24"/>
                <w:szCs w:val="24"/>
              </w:rPr>
              <w:t>C</w:t>
            </w:r>
            <w:r w:rsidR="00424C8D" w:rsidRPr="00563912">
              <w:rPr>
                <w:sz w:val="24"/>
                <w:szCs w:val="24"/>
              </w:rPr>
              <w:t xml:space="preserve">onversión de bosque a uso </w:t>
            </w:r>
            <w:r w:rsidRPr="00563912">
              <w:rPr>
                <w:sz w:val="24"/>
                <w:szCs w:val="24"/>
              </w:rPr>
              <w:t>en tierras de cultivo</w:t>
            </w:r>
          </w:p>
          <w:p w14:paraId="398F41EE" w14:textId="6B3EED14" w:rsidR="000B76B0" w:rsidRPr="00563912" w:rsidRDefault="000B76B0" w:rsidP="000B76B0">
            <w:pPr>
              <w:pStyle w:val="Prrafodelista"/>
              <w:numPr>
                <w:ilvl w:val="0"/>
                <w:numId w:val="32"/>
              </w:numPr>
              <w:jc w:val="both"/>
              <w:rPr>
                <w:sz w:val="24"/>
                <w:szCs w:val="24"/>
              </w:rPr>
            </w:pPr>
            <w:r w:rsidRPr="00563912">
              <w:rPr>
                <w:sz w:val="24"/>
                <w:szCs w:val="24"/>
              </w:rPr>
              <w:t>Conversión de bosques a cultivos</w:t>
            </w:r>
          </w:p>
          <w:p w14:paraId="1A33E138" w14:textId="681A177E" w:rsidR="000B76B0" w:rsidRPr="00563912" w:rsidRDefault="000B76B0" w:rsidP="000B76B0">
            <w:pPr>
              <w:pStyle w:val="Prrafodelista"/>
              <w:numPr>
                <w:ilvl w:val="0"/>
                <w:numId w:val="32"/>
              </w:numPr>
              <w:jc w:val="both"/>
              <w:rPr>
                <w:sz w:val="24"/>
                <w:szCs w:val="24"/>
              </w:rPr>
            </w:pPr>
            <w:r w:rsidRPr="00563912">
              <w:rPr>
                <w:sz w:val="24"/>
                <w:szCs w:val="24"/>
              </w:rPr>
              <w:t>Conversión de bosques a pastizales</w:t>
            </w:r>
          </w:p>
          <w:p w14:paraId="4C042719" w14:textId="5AADCBFC" w:rsidR="000B76B0" w:rsidRPr="00563912" w:rsidRDefault="000B76B0" w:rsidP="000B76B0">
            <w:pPr>
              <w:pStyle w:val="Prrafodelista"/>
              <w:numPr>
                <w:ilvl w:val="0"/>
                <w:numId w:val="32"/>
              </w:numPr>
              <w:jc w:val="both"/>
              <w:rPr>
                <w:sz w:val="24"/>
                <w:szCs w:val="24"/>
              </w:rPr>
            </w:pPr>
            <w:r w:rsidRPr="00563912">
              <w:rPr>
                <w:sz w:val="24"/>
                <w:szCs w:val="24"/>
              </w:rPr>
              <w:t>Conversión de bosques a asentamientos u otras tierras (</w:t>
            </w:r>
          </w:p>
          <w:p w14:paraId="683A8310" w14:textId="23D15D19" w:rsidR="009E2221" w:rsidRPr="00563912" w:rsidRDefault="000B76B0" w:rsidP="000B76B0">
            <w:pPr>
              <w:pStyle w:val="Prrafodelista"/>
              <w:numPr>
                <w:ilvl w:val="0"/>
                <w:numId w:val="32"/>
              </w:numPr>
              <w:jc w:val="both"/>
              <w:rPr>
                <w:sz w:val="24"/>
                <w:szCs w:val="24"/>
              </w:rPr>
            </w:pPr>
            <w:r w:rsidRPr="00563912">
              <w:rPr>
                <w:sz w:val="24"/>
                <w:szCs w:val="24"/>
              </w:rPr>
              <w:t>Conversión de cultivos a pastizales</w:t>
            </w:r>
          </w:p>
          <w:p w14:paraId="31ED52A3" w14:textId="0F25D077" w:rsidR="009E2221" w:rsidRPr="00563912" w:rsidRDefault="009E2221" w:rsidP="000B76B0">
            <w:pPr>
              <w:pStyle w:val="Prrafodelista"/>
              <w:numPr>
                <w:ilvl w:val="0"/>
                <w:numId w:val="32"/>
              </w:numPr>
              <w:jc w:val="both"/>
              <w:rPr>
                <w:sz w:val="24"/>
                <w:szCs w:val="24"/>
              </w:rPr>
            </w:pPr>
            <w:r w:rsidRPr="00563912">
              <w:rPr>
                <w:sz w:val="24"/>
                <w:szCs w:val="24"/>
              </w:rPr>
              <w:t>Conversión de cultivos a asentamientos u otras tierras (</w:t>
            </w:r>
          </w:p>
          <w:p w14:paraId="2741382F" w14:textId="1DD8183D" w:rsidR="00424C8D" w:rsidRPr="00563912" w:rsidRDefault="009E2221" w:rsidP="0053261A">
            <w:pPr>
              <w:pStyle w:val="Prrafodelista"/>
              <w:numPr>
                <w:ilvl w:val="0"/>
                <w:numId w:val="32"/>
              </w:numPr>
              <w:jc w:val="both"/>
              <w:rPr>
                <w:sz w:val="24"/>
                <w:szCs w:val="24"/>
              </w:rPr>
            </w:pPr>
            <w:r w:rsidRPr="00563912">
              <w:rPr>
                <w:sz w:val="24"/>
                <w:szCs w:val="24"/>
              </w:rPr>
              <w:t>C</w:t>
            </w:r>
            <w:r w:rsidR="000B76B0" w:rsidRPr="00563912">
              <w:rPr>
                <w:sz w:val="24"/>
                <w:szCs w:val="24"/>
              </w:rPr>
              <w:t xml:space="preserve">onversión de pastizales a </w:t>
            </w:r>
            <w:r w:rsidRPr="00563912">
              <w:rPr>
                <w:sz w:val="24"/>
                <w:szCs w:val="24"/>
              </w:rPr>
              <w:t xml:space="preserve">asentamientos u </w:t>
            </w:r>
            <w:r w:rsidR="000B76B0" w:rsidRPr="00563912">
              <w:rPr>
                <w:sz w:val="24"/>
                <w:szCs w:val="24"/>
              </w:rPr>
              <w:t>otras tierras</w:t>
            </w:r>
            <w:r w:rsidRPr="00563912">
              <w:rPr>
                <w:sz w:val="24"/>
                <w:szCs w:val="24"/>
              </w:rPr>
              <w:t xml:space="preserve"> (humedales, </w:t>
            </w:r>
          </w:p>
        </w:tc>
      </w:tr>
      <w:tr w:rsidR="00CE3565" w:rsidRPr="00563912" w14:paraId="1B3B9DB2" w14:textId="77777777" w:rsidTr="0053261A">
        <w:tc>
          <w:tcPr>
            <w:tcW w:w="646" w:type="dxa"/>
          </w:tcPr>
          <w:p w14:paraId="3CFEDE46" w14:textId="783C0299" w:rsidR="00CE3565" w:rsidRPr="00563912" w:rsidRDefault="00C903B0" w:rsidP="00424C8D">
            <w:pPr>
              <w:pStyle w:val="Prrafodelista"/>
              <w:ind w:left="0"/>
              <w:jc w:val="both"/>
              <w:rPr>
                <w:sz w:val="24"/>
                <w:szCs w:val="24"/>
              </w:rPr>
            </w:pPr>
            <w:r w:rsidRPr="00563912">
              <w:rPr>
                <w:sz w:val="24"/>
                <w:szCs w:val="24"/>
              </w:rPr>
              <w:t>V</w:t>
            </w:r>
          </w:p>
        </w:tc>
        <w:tc>
          <w:tcPr>
            <w:tcW w:w="9419" w:type="dxa"/>
          </w:tcPr>
          <w:p w14:paraId="18A208E3" w14:textId="017F1ECB" w:rsidR="00CE3565" w:rsidRPr="00563912" w:rsidRDefault="00CE3565" w:rsidP="0053261A">
            <w:pPr>
              <w:jc w:val="both"/>
              <w:rPr>
                <w:sz w:val="24"/>
                <w:szCs w:val="24"/>
              </w:rPr>
            </w:pPr>
            <w:r w:rsidRPr="00563912">
              <w:rPr>
                <w:sz w:val="24"/>
                <w:szCs w:val="24"/>
              </w:rPr>
              <w:t xml:space="preserve">El reporte de emisiones de GEI asociado a cambios de uso del suelo puede ser realizado de manera completa en el año en el que se produce dicho cambio, o considerando las directrices del IPCC que indican que </w:t>
            </w:r>
            <w:r w:rsidR="00174E5F" w:rsidRPr="00563912">
              <w:rPr>
                <w:sz w:val="24"/>
                <w:szCs w:val="24"/>
              </w:rPr>
              <w:t>“</w:t>
            </w:r>
            <w:r w:rsidR="00174E5F" w:rsidRPr="00563912">
              <w:rPr>
                <w:i/>
                <w:iCs/>
                <w:sz w:val="24"/>
                <w:szCs w:val="24"/>
              </w:rPr>
              <w:t>El lapso durante el cual esa tierra permanece en una categoría de conversión después del cambio de uso de la tierra es, por defecto, de 20 años</w:t>
            </w:r>
            <w:r w:rsidR="00174E5F" w:rsidRPr="00563912">
              <w:rPr>
                <w:sz w:val="24"/>
                <w:szCs w:val="24"/>
              </w:rPr>
              <w:t>”</w:t>
            </w:r>
            <w:r w:rsidR="00AD3E62" w:rsidRPr="00563912">
              <w:rPr>
                <w:rStyle w:val="Refdenotaalpie"/>
                <w:sz w:val="24"/>
                <w:szCs w:val="24"/>
              </w:rPr>
              <w:footnoteReference w:id="2"/>
            </w:r>
            <w:r w:rsidR="00AD3E62" w:rsidRPr="00563912">
              <w:rPr>
                <w:sz w:val="24"/>
                <w:szCs w:val="24"/>
              </w:rPr>
              <w:t xml:space="preserve">, </w:t>
            </w:r>
            <w:r w:rsidR="00174E5F" w:rsidRPr="00563912">
              <w:rPr>
                <w:sz w:val="24"/>
                <w:szCs w:val="24"/>
              </w:rPr>
              <w:t>es</w:t>
            </w:r>
            <w:r w:rsidR="00AD3E62" w:rsidRPr="00563912">
              <w:rPr>
                <w:sz w:val="24"/>
                <w:szCs w:val="24"/>
              </w:rPr>
              <w:t xml:space="preserve"> posible presentar las emisiones anualizadas considerando que el factor de </w:t>
            </w:r>
            <w:r w:rsidR="00174E5F" w:rsidRPr="00563912">
              <w:rPr>
                <w:sz w:val="24"/>
                <w:szCs w:val="24"/>
              </w:rPr>
              <w:t>descuento</w:t>
            </w:r>
            <w:r w:rsidR="00AD3E62" w:rsidRPr="00563912">
              <w:rPr>
                <w:sz w:val="24"/>
                <w:szCs w:val="24"/>
              </w:rPr>
              <w:t xml:space="preserve"> varía cada año (siendo mayor en los años cercanos al evento de conversión) durante 20 años</w:t>
            </w:r>
            <w:r w:rsidRPr="00563912">
              <w:rPr>
                <w:sz w:val="24"/>
                <w:szCs w:val="24"/>
              </w:rPr>
              <w:t>.</w:t>
            </w:r>
          </w:p>
        </w:tc>
      </w:tr>
      <w:tr w:rsidR="00070A31" w:rsidRPr="00563912" w14:paraId="6D932B62" w14:textId="77777777" w:rsidTr="0053261A">
        <w:tc>
          <w:tcPr>
            <w:tcW w:w="646" w:type="dxa"/>
          </w:tcPr>
          <w:p w14:paraId="73B3A64E" w14:textId="4D249B0C" w:rsidR="00070A31" w:rsidRPr="00563912" w:rsidRDefault="00A84D4D" w:rsidP="00070A31">
            <w:pPr>
              <w:pStyle w:val="Prrafodelista"/>
              <w:ind w:left="0"/>
              <w:jc w:val="both"/>
              <w:rPr>
                <w:sz w:val="24"/>
                <w:szCs w:val="24"/>
              </w:rPr>
            </w:pPr>
            <w:r w:rsidRPr="00563912">
              <w:rPr>
                <w:sz w:val="24"/>
                <w:szCs w:val="24"/>
              </w:rPr>
              <w:t>V</w:t>
            </w:r>
            <w:r w:rsidR="00C903B0" w:rsidRPr="00563912">
              <w:rPr>
                <w:sz w:val="24"/>
                <w:szCs w:val="24"/>
              </w:rPr>
              <w:t>I</w:t>
            </w:r>
          </w:p>
        </w:tc>
        <w:tc>
          <w:tcPr>
            <w:tcW w:w="9419" w:type="dxa"/>
          </w:tcPr>
          <w:p w14:paraId="52810DE1" w14:textId="77777777" w:rsidR="00070A31" w:rsidRPr="00563912" w:rsidRDefault="00070A31" w:rsidP="00070A31">
            <w:pPr>
              <w:pStyle w:val="Prrafodelista"/>
              <w:ind w:left="0"/>
              <w:jc w:val="both"/>
              <w:rPr>
                <w:sz w:val="24"/>
                <w:szCs w:val="24"/>
              </w:rPr>
            </w:pPr>
            <w:r w:rsidRPr="00563912">
              <w:rPr>
                <w:sz w:val="24"/>
                <w:szCs w:val="24"/>
              </w:rPr>
              <w:t>En os datos de actividad deben provenir preferiblemente de fuentes técnicas y geoespaciales confiables, incluyendo, entre otras:</w:t>
            </w:r>
          </w:p>
          <w:p w14:paraId="3BFE579E" w14:textId="77777777" w:rsidR="00070A31" w:rsidRPr="00563912" w:rsidRDefault="00070A31" w:rsidP="00070A31">
            <w:pPr>
              <w:pStyle w:val="Prrafodelista"/>
              <w:numPr>
                <w:ilvl w:val="0"/>
                <w:numId w:val="32"/>
              </w:numPr>
              <w:jc w:val="both"/>
              <w:rPr>
                <w:sz w:val="24"/>
                <w:szCs w:val="24"/>
              </w:rPr>
            </w:pPr>
            <w:r w:rsidRPr="00563912">
              <w:rPr>
                <w:sz w:val="24"/>
                <w:szCs w:val="24"/>
              </w:rPr>
              <w:t>Sistemas de información geográfica (SIG) y análisis de imágenes satelitales.</w:t>
            </w:r>
          </w:p>
          <w:p w14:paraId="27740AF0" w14:textId="77777777" w:rsidR="00070A31" w:rsidRPr="00563912" w:rsidRDefault="00070A31" w:rsidP="00070A31">
            <w:pPr>
              <w:pStyle w:val="Prrafodelista"/>
              <w:numPr>
                <w:ilvl w:val="0"/>
                <w:numId w:val="32"/>
              </w:numPr>
              <w:jc w:val="both"/>
              <w:rPr>
                <w:sz w:val="24"/>
                <w:szCs w:val="24"/>
              </w:rPr>
            </w:pPr>
            <w:r w:rsidRPr="00563912">
              <w:rPr>
                <w:sz w:val="24"/>
                <w:szCs w:val="24"/>
              </w:rPr>
              <w:t>Inventarios forestales o agroforestales.</w:t>
            </w:r>
          </w:p>
          <w:p w14:paraId="29D4580E" w14:textId="77777777" w:rsidR="00070A31" w:rsidRPr="00563912" w:rsidRDefault="00070A31" w:rsidP="00070A31">
            <w:pPr>
              <w:pStyle w:val="Prrafodelista"/>
              <w:numPr>
                <w:ilvl w:val="0"/>
                <w:numId w:val="32"/>
              </w:numPr>
              <w:jc w:val="both"/>
              <w:rPr>
                <w:sz w:val="24"/>
                <w:szCs w:val="24"/>
              </w:rPr>
            </w:pPr>
            <w:r w:rsidRPr="00563912">
              <w:rPr>
                <w:sz w:val="24"/>
                <w:szCs w:val="24"/>
              </w:rPr>
              <w:t>Registros prediales y catastros.</w:t>
            </w:r>
          </w:p>
          <w:p w14:paraId="5242D3C5" w14:textId="77777777" w:rsidR="00070A31" w:rsidRPr="00563912" w:rsidRDefault="00070A31" w:rsidP="00070A31">
            <w:pPr>
              <w:pStyle w:val="Prrafodelista"/>
              <w:numPr>
                <w:ilvl w:val="0"/>
                <w:numId w:val="32"/>
              </w:numPr>
              <w:jc w:val="both"/>
              <w:rPr>
                <w:sz w:val="24"/>
                <w:szCs w:val="24"/>
              </w:rPr>
            </w:pPr>
            <w:r w:rsidRPr="00563912">
              <w:rPr>
                <w:sz w:val="24"/>
                <w:szCs w:val="24"/>
              </w:rPr>
              <w:t>Registros de proyectos productivos o de uso del suelo.</w:t>
            </w:r>
          </w:p>
          <w:p w14:paraId="68C31FBB" w14:textId="77777777" w:rsidR="00070A31" w:rsidRPr="00563912" w:rsidRDefault="00070A31" w:rsidP="00070A31">
            <w:pPr>
              <w:pStyle w:val="Prrafodelista"/>
              <w:numPr>
                <w:ilvl w:val="0"/>
                <w:numId w:val="32"/>
              </w:numPr>
              <w:jc w:val="both"/>
              <w:rPr>
                <w:sz w:val="24"/>
                <w:szCs w:val="24"/>
              </w:rPr>
            </w:pPr>
            <w:r w:rsidRPr="00563912">
              <w:rPr>
                <w:sz w:val="24"/>
                <w:szCs w:val="24"/>
              </w:rPr>
              <w:t>Información de monitoreo ambiental o de cobertura vegetal.</w:t>
            </w:r>
          </w:p>
          <w:p w14:paraId="20A529BE" w14:textId="77777777" w:rsidR="00070A31" w:rsidRPr="00563912" w:rsidRDefault="00070A31" w:rsidP="00070A31">
            <w:pPr>
              <w:pStyle w:val="Prrafodelista"/>
              <w:numPr>
                <w:ilvl w:val="0"/>
                <w:numId w:val="32"/>
              </w:numPr>
              <w:jc w:val="both"/>
              <w:rPr>
                <w:sz w:val="24"/>
                <w:szCs w:val="24"/>
              </w:rPr>
            </w:pPr>
            <w:r w:rsidRPr="00563912">
              <w:rPr>
                <w:sz w:val="24"/>
                <w:szCs w:val="24"/>
              </w:rPr>
              <w:t>Otras que se puedan soportar en un proceso de auditoría.</w:t>
            </w:r>
          </w:p>
          <w:p w14:paraId="4DFFE8CF" w14:textId="19316B22" w:rsidR="00070A31" w:rsidRPr="00563912" w:rsidRDefault="00070A31" w:rsidP="00070A31">
            <w:pPr>
              <w:jc w:val="both"/>
              <w:rPr>
                <w:sz w:val="24"/>
                <w:szCs w:val="24"/>
              </w:rPr>
            </w:pPr>
            <w:r w:rsidRPr="00563912">
              <w:rPr>
                <w:sz w:val="24"/>
                <w:szCs w:val="24"/>
              </w:rPr>
              <w:t xml:space="preserve">En ausencia de información directa, se pueden emplear estimaciones basadas en cartografía existente, análisis históricos de cobertura o fuentes secundarias reconocidas, siempre que estén debidamente justificados en fuentes técnicas reconocidas, se relacionen con la actividad </w:t>
            </w:r>
            <w:r w:rsidRPr="00563912">
              <w:rPr>
                <w:sz w:val="24"/>
                <w:szCs w:val="24"/>
              </w:rPr>
              <w:lastRenderedPageBreak/>
              <w:t>de la persona jurídica obligada y cumplan los lineamientos del numeral 7.4.3 de este protocolo</w:t>
            </w:r>
            <w:r w:rsidR="00A84D4D" w:rsidRPr="00563912">
              <w:rPr>
                <w:sz w:val="24"/>
                <w:szCs w:val="24"/>
              </w:rPr>
              <w:t xml:space="preserve"> ROE</w:t>
            </w:r>
            <w:r w:rsidRPr="00563912">
              <w:rPr>
                <w:sz w:val="24"/>
                <w:szCs w:val="24"/>
              </w:rPr>
              <w:t>.</w:t>
            </w:r>
          </w:p>
        </w:tc>
      </w:tr>
      <w:tr w:rsidR="00070A31" w:rsidRPr="00563912" w14:paraId="270A62ED" w14:textId="77777777" w:rsidTr="0053261A">
        <w:tc>
          <w:tcPr>
            <w:tcW w:w="646" w:type="dxa"/>
          </w:tcPr>
          <w:p w14:paraId="0B5FD2C8" w14:textId="4618A5BE" w:rsidR="00070A31" w:rsidRPr="00563912" w:rsidRDefault="00A84D4D" w:rsidP="00070A31">
            <w:pPr>
              <w:pStyle w:val="Prrafodelista"/>
              <w:ind w:left="0"/>
              <w:jc w:val="both"/>
              <w:rPr>
                <w:sz w:val="24"/>
                <w:szCs w:val="24"/>
              </w:rPr>
            </w:pPr>
            <w:r w:rsidRPr="00563912">
              <w:rPr>
                <w:sz w:val="24"/>
                <w:szCs w:val="24"/>
              </w:rPr>
              <w:lastRenderedPageBreak/>
              <w:t>V</w:t>
            </w:r>
            <w:r w:rsidR="00C903B0" w:rsidRPr="00563912">
              <w:rPr>
                <w:sz w:val="24"/>
                <w:szCs w:val="24"/>
              </w:rPr>
              <w:t>II</w:t>
            </w:r>
          </w:p>
        </w:tc>
        <w:tc>
          <w:tcPr>
            <w:tcW w:w="9419" w:type="dxa"/>
          </w:tcPr>
          <w:p w14:paraId="7625E68B" w14:textId="7FCC8397" w:rsidR="00070A31" w:rsidRPr="00563912" w:rsidRDefault="00070A31" w:rsidP="00070A31">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se entenderá por tierras inundadas aquellas áreas que han sido cubiertas de agua de manera permanente o temporal como resultado de actividades antrópicas, tales como la construcción de embalses, represas, infraestructura hidráulica, lagos artificiales u otros procesos que alteren el régimen hídrico natural, y que generen emisiones de GEI como parte del proceso asociado.</w:t>
            </w:r>
          </w:p>
        </w:tc>
      </w:tr>
      <w:tr w:rsidR="00070A31" w:rsidRPr="00563912" w14:paraId="381AD051" w14:textId="77777777" w:rsidTr="0053261A">
        <w:tc>
          <w:tcPr>
            <w:tcW w:w="646" w:type="dxa"/>
          </w:tcPr>
          <w:p w14:paraId="53CCF4BC" w14:textId="691B2604" w:rsidR="00070A31" w:rsidRPr="00563912" w:rsidRDefault="00A84D4D" w:rsidP="00070A31">
            <w:pPr>
              <w:pStyle w:val="Prrafodelista"/>
              <w:ind w:left="0"/>
              <w:jc w:val="both"/>
              <w:rPr>
                <w:sz w:val="24"/>
                <w:szCs w:val="24"/>
              </w:rPr>
            </w:pPr>
            <w:r w:rsidRPr="00563912">
              <w:rPr>
                <w:sz w:val="24"/>
                <w:szCs w:val="24"/>
              </w:rPr>
              <w:t>V</w:t>
            </w:r>
            <w:r w:rsidR="00C903B0" w:rsidRPr="00563912">
              <w:rPr>
                <w:sz w:val="24"/>
                <w:szCs w:val="24"/>
              </w:rPr>
              <w:t>III</w:t>
            </w:r>
          </w:p>
        </w:tc>
        <w:tc>
          <w:tcPr>
            <w:tcW w:w="9419" w:type="dxa"/>
          </w:tcPr>
          <w:p w14:paraId="461FFB37" w14:textId="18BD03A4" w:rsidR="00070A31" w:rsidRPr="00563912" w:rsidRDefault="003D3151" w:rsidP="0053261A">
            <w:pPr>
              <w:jc w:val="both"/>
              <w:rPr>
                <w:sz w:val="24"/>
                <w:szCs w:val="24"/>
              </w:rPr>
            </w:pPr>
            <w:r w:rsidRPr="00563912">
              <w:rPr>
                <w:sz w:val="24"/>
                <w:szCs w:val="24"/>
              </w:rPr>
              <w:t xml:space="preserve">Los datos de actividad deben corresponder con el área inundada que genera emisiones. </w:t>
            </w:r>
            <w:r w:rsidR="00070A31" w:rsidRPr="00563912">
              <w:rPr>
                <w:sz w:val="24"/>
                <w:szCs w:val="24"/>
              </w:rPr>
              <w:t>Los datos de actividad deben provenir preferiblemente de registros primarios asociados a la gestión y operación de las áreas inundadas, incluyendo, entre otros:</w:t>
            </w:r>
          </w:p>
          <w:p w14:paraId="53F536DC" w14:textId="77777777" w:rsidR="00070A31" w:rsidRPr="00563912" w:rsidRDefault="00070A31" w:rsidP="0053261A">
            <w:pPr>
              <w:pStyle w:val="Prrafodelista"/>
              <w:numPr>
                <w:ilvl w:val="0"/>
                <w:numId w:val="32"/>
              </w:numPr>
              <w:jc w:val="both"/>
              <w:rPr>
                <w:sz w:val="24"/>
                <w:szCs w:val="24"/>
              </w:rPr>
            </w:pPr>
            <w:r w:rsidRPr="00563912">
              <w:rPr>
                <w:sz w:val="24"/>
                <w:szCs w:val="24"/>
              </w:rPr>
              <w:t xml:space="preserve">Registros de operación de infraestructura hidráulica (niveles de agua, caudales, tiempos de inundación, áreas cubiertas). </w:t>
            </w:r>
          </w:p>
          <w:p w14:paraId="01467383" w14:textId="77777777" w:rsidR="00070A31" w:rsidRPr="00563912" w:rsidRDefault="00070A31" w:rsidP="0053261A">
            <w:pPr>
              <w:pStyle w:val="Prrafodelista"/>
              <w:numPr>
                <w:ilvl w:val="0"/>
                <w:numId w:val="32"/>
              </w:numPr>
              <w:jc w:val="both"/>
              <w:rPr>
                <w:sz w:val="24"/>
                <w:szCs w:val="24"/>
              </w:rPr>
            </w:pPr>
            <w:r w:rsidRPr="00563912">
              <w:rPr>
                <w:sz w:val="24"/>
                <w:szCs w:val="24"/>
              </w:rPr>
              <w:t xml:space="preserve">Información geoespacial y cartográfica (imágenes satelitales, SIG, levantamientos topográficos) que permitan determinar la extensión de las áreas inundadas. </w:t>
            </w:r>
          </w:p>
          <w:p w14:paraId="06CA170D" w14:textId="77777777" w:rsidR="00070A31" w:rsidRPr="00563912" w:rsidRDefault="00070A31" w:rsidP="0053261A">
            <w:pPr>
              <w:pStyle w:val="Prrafodelista"/>
              <w:numPr>
                <w:ilvl w:val="0"/>
                <w:numId w:val="32"/>
              </w:numPr>
              <w:jc w:val="both"/>
              <w:rPr>
                <w:sz w:val="24"/>
                <w:szCs w:val="24"/>
              </w:rPr>
            </w:pPr>
            <w:r w:rsidRPr="00563912">
              <w:rPr>
                <w:sz w:val="24"/>
                <w:szCs w:val="24"/>
              </w:rPr>
              <w:t xml:space="preserve">Registros de operación de embalses, represas o sistemas de riego (volúmenes almacenados, variaciones estacionales, tiempos de residencia del agua). </w:t>
            </w:r>
          </w:p>
          <w:p w14:paraId="0260301D" w14:textId="77777777" w:rsidR="00070A31" w:rsidRPr="00563912" w:rsidRDefault="00070A31" w:rsidP="0053261A">
            <w:pPr>
              <w:pStyle w:val="Prrafodelista"/>
              <w:numPr>
                <w:ilvl w:val="0"/>
                <w:numId w:val="32"/>
              </w:numPr>
              <w:jc w:val="both"/>
              <w:rPr>
                <w:sz w:val="24"/>
                <w:szCs w:val="24"/>
              </w:rPr>
            </w:pPr>
            <w:r w:rsidRPr="00563912">
              <w:rPr>
                <w:sz w:val="24"/>
                <w:szCs w:val="24"/>
              </w:rPr>
              <w:t xml:space="preserve">Información administrativa, técnica o de diseño de los proyectos que generen o mantengan tierras inundadas. </w:t>
            </w:r>
          </w:p>
          <w:p w14:paraId="3F227139" w14:textId="77777777" w:rsidR="00070A31" w:rsidRPr="00563912" w:rsidRDefault="00070A31" w:rsidP="0053261A">
            <w:pPr>
              <w:pStyle w:val="Prrafodelista"/>
              <w:numPr>
                <w:ilvl w:val="0"/>
                <w:numId w:val="32"/>
              </w:numPr>
              <w:jc w:val="both"/>
              <w:rPr>
                <w:sz w:val="24"/>
                <w:szCs w:val="24"/>
              </w:rPr>
            </w:pPr>
            <w:r w:rsidRPr="00563912">
              <w:rPr>
                <w:sz w:val="24"/>
                <w:szCs w:val="24"/>
              </w:rPr>
              <w:t xml:space="preserve">Otras fuentes de información que puedan ser verificadas en un proceso de auditoría. </w:t>
            </w:r>
          </w:p>
          <w:p w14:paraId="78D5AB55" w14:textId="1079D1A3" w:rsidR="00070A31" w:rsidRPr="00563912" w:rsidRDefault="00070A31" w:rsidP="0053261A">
            <w:pPr>
              <w:jc w:val="both"/>
              <w:rPr>
                <w:sz w:val="24"/>
                <w:szCs w:val="24"/>
              </w:rPr>
            </w:pPr>
            <w:r w:rsidRPr="00563912">
              <w:rPr>
                <w:sz w:val="24"/>
                <w:szCs w:val="24"/>
              </w:rPr>
              <w:t xml:space="preserve">En ausencia de datos específicos, se pueden emplear valores </w:t>
            </w:r>
            <w:r w:rsidR="00205CC6" w:rsidRPr="00563912">
              <w:rPr>
                <w:sz w:val="24"/>
                <w:szCs w:val="24"/>
              </w:rPr>
              <w:t>históricos para la variable o</w:t>
            </w:r>
            <w:r w:rsidRPr="00563912">
              <w:rPr>
                <w:sz w:val="24"/>
                <w:szCs w:val="24"/>
              </w:rPr>
              <w:t xml:space="preserve"> parámetros </w:t>
            </w:r>
            <w:r w:rsidR="00205CC6" w:rsidRPr="00563912">
              <w:rPr>
                <w:sz w:val="24"/>
                <w:szCs w:val="24"/>
              </w:rPr>
              <w:t xml:space="preserve">específicos </w:t>
            </w:r>
            <w:r w:rsidRPr="00563912">
              <w:rPr>
                <w:sz w:val="24"/>
                <w:szCs w:val="24"/>
              </w:rPr>
              <w:t>representativos de</w:t>
            </w:r>
            <w:r w:rsidR="00205CC6" w:rsidRPr="00563912">
              <w:rPr>
                <w:sz w:val="24"/>
                <w:szCs w:val="24"/>
              </w:rPr>
              <w:t>l</w:t>
            </w:r>
            <w:r w:rsidRPr="00563912">
              <w:rPr>
                <w:sz w:val="24"/>
                <w:szCs w:val="24"/>
              </w:rPr>
              <w:t xml:space="preserve"> sistema de tierra inundada, siempre que estén debidamente justificados en </w:t>
            </w:r>
            <w:r w:rsidR="00205CC6" w:rsidRPr="00563912">
              <w:rPr>
                <w:sz w:val="24"/>
                <w:szCs w:val="24"/>
              </w:rPr>
              <w:t>archivos</w:t>
            </w:r>
            <w:r w:rsidRPr="00563912">
              <w:rPr>
                <w:sz w:val="24"/>
                <w:szCs w:val="24"/>
              </w:rPr>
              <w:t xml:space="preserve"> técnic</w:t>
            </w:r>
            <w:r w:rsidR="00205CC6" w:rsidRPr="00563912">
              <w:rPr>
                <w:sz w:val="24"/>
                <w:szCs w:val="24"/>
              </w:rPr>
              <w:t>o</w:t>
            </w:r>
            <w:r w:rsidRPr="00563912">
              <w:rPr>
                <w:sz w:val="24"/>
                <w:szCs w:val="24"/>
              </w:rPr>
              <w:t xml:space="preserve">s </w:t>
            </w:r>
            <w:r w:rsidR="00205CC6" w:rsidRPr="00563912">
              <w:rPr>
                <w:sz w:val="24"/>
                <w:szCs w:val="24"/>
              </w:rPr>
              <w:t>documentados</w:t>
            </w:r>
            <w:r w:rsidRPr="00563912">
              <w:rPr>
                <w:sz w:val="24"/>
                <w:szCs w:val="24"/>
              </w:rPr>
              <w:t>, se relacionen con las condiciones de la persona jurídica obligada y cumplan los lineamientos del numeral 7.4.3 de este protocolo</w:t>
            </w:r>
            <w:r w:rsidR="00A84D4D" w:rsidRPr="00563912">
              <w:rPr>
                <w:sz w:val="24"/>
                <w:szCs w:val="24"/>
              </w:rPr>
              <w:t xml:space="preserve"> ROE</w:t>
            </w:r>
            <w:r w:rsidRPr="00563912">
              <w:rPr>
                <w:sz w:val="24"/>
                <w:szCs w:val="24"/>
              </w:rPr>
              <w:t>.</w:t>
            </w:r>
          </w:p>
        </w:tc>
      </w:tr>
      <w:tr w:rsidR="00445DD1" w:rsidRPr="00563912" w14:paraId="1C795625" w14:textId="77777777" w:rsidTr="0053261A">
        <w:tc>
          <w:tcPr>
            <w:tcW w:w="646" w:type="dxa"/>
          </w:tcPr>
          <w:p w14:paraId="1162D30B" w14:textId="4B6B581F" w:rsidR="00445DD1" w:rsidRPr="00563912" w:rsidDel="00070A31" w:rsidRDefault="00C903B0" w:rsidP="00070A31">
            <w:pPr>
              <w:pStyle w:val="Prrafodelista"/>
              <w:ind w:left="0"/>
              <w:jc w:val="both"/>
              <w:rPr>
                <w:sz w:val="24"/>
                <w:szCs w:val="24"/>
              </w:rPr>
            </w:pPr>
            <w:r w:rsidRPr="00563912">
              <w:rPr>
                <w:sz w:val="24"/>
                <w:szCs w:val="24"/>
              </w:rPr>
              <w:t>IX</w:t>
            </w:r>
          </w:p>
        </w:tc>
        <w:tc>
          <w:tcPr>
            <w:tcW w:w="9419" w:type="dxa"/>
          </w:tcPr>
          <w:p w14:paraId="1747118F" w14:textId="6320F357" w:rsidR="00445DD1" w:rsidRPr="00563912" w:rsidRDefault="00445DD1" w:rsidP="00070A31">
            <w:pPr>
              <w:pStyle w:val="Prrafodelista"/>
              <w:ind w:left="0"/>
              <w:jc w:val="both"/>
              <w:rPr>
                <w:sz w:val="24"/>
                <w:szCs w:val="24"/>
              </w:rPr>
            </w:pPr>
            <w:r w:rsidRPr="00563912">
              <w:rPr>
                <w:sz w:val="24"/>
                <w:szCs w:val="24"/>
              </w:rPr>
              <w:t>La persona jurídica obligada debe conservar evidencia documental que respalde los datos de actividad utilizados, incluyendo mapas, imágenes satelitales, reportes técnicos, bases de datos geoespaciales y metodologías de análisis. Esta información debe permitir la trazabilidad y reproducibilidad de los resultados reportados.</w:t>
            </w:r>
          </w:p>
        </w:tc>
      </w:tr>
      <w:tr w:rsidR="00445DD1" w:rsidRPr="00563912" w14:paraId="4CCE6977" w14:textId="77777777" w:rsidTr="0053261A">
        <w:tc>
          <w:tcPr>
            <w:tcW w:w="646" w:type="dxa"/>
          </w:tcPr>
          <w:p w14:paraId="1B2D1C2A" w14:textId="3D9E2429" w:rsidR="00445DD1" w:rsidRPr="00563912" w:rsidDel="00070A31" w:rsidRDefault="00C903B0" w:rsidP="00070A31">
            <w:pPr>
              <w:pStyle w:val="Prrafodelista"/>
              <w:ind w:left="0"/>
              <w:jc w:val="both"/>
              <w:rPr>
                <w:sz w:val="24"/>
                <w:szCs w:val="24"/>
              </w:rPr>
            </w:pPr>
            <w:r w:rsidRPr="00563912">
              <w:rPr>
                <w:sz w:val="24"/>
                <w:szCs w:val="24"/>
              </w:rPr>
              <w:t>X</w:t>
            </w:r>
          </w:p>
        </w:tc>
        <w:tc>
          <w:tcPr>
            <w:tcW w:w="9419" w:type="dxa"/>
          </w:tcPr>
          <w:p w14:paraId="2C9E37C6" w14:textId="55CECAFA" w:rsidR="00445DD1" w:rsidRPr="00563912" w:rsidDel="00445DD1" w:rsidRDefault="00445DD1" w:rsidP="00070A31">
            <w:pPr>
              <w:pStyle w:val="Prrafodelista"/>
              <w:ind w:left="0"/>
              <w:jc w:val="both"/>
              <w:rPr>
                <w:sz w:val="24"/>
                <w:szCs w:val="24"/>
              </w:rPr>
            </w:pPr>
            <w:r w:rsidRPr="00563912">
              <w:rPr>
                <w:sz w:val="24"/>
                <w:szCs w:val="24"/>
              </w:rPr>
              <w:t>Los datos de actividad deben ser consistentes con la extensión total de las áreas bajo control operacional de la persona jurídica obligada, evitando duplicidades u omisiones. Se deberán aplicar controles de calidad como validaciones cruzadas entre fuentes, análisis temporal de cambios de cobertura y coherencia con registros operativos.</w:t>
            </w:r>
          </w:p>
        </w:tc>
      </w:tr>
      <w:tr w:rsidR="00070A31" w:rsidRPr="00563912" w14:paraId="11D87DBA" w14:textId="77777777" w:rsidTr="0053261A">
        <w:tc>
          <w:tcPr>
            <w:tcW w:w="646" w:type="dxa"/>
          </w:tcPr>
          <w:p w14:paraId="5C440A47" w14:textId="11F39FC9" w:rsidR="00070A31" w:rsidRPr="00563912" w:rsidRDefault="00C903B0" w:rsidP="00070A31">
            <w:pPr>
              <w:pStyle w:val="Prrafodelista"/>
              <w:ind w:left="0"/>
              <w:jc w:val="both"/>
              <w:rPr>
                <w:sz w:val="24"/>
                <w:szCs w:val="24"/>
              </w:rPr>
            </w:pPr>
            <w:r w:rsidRPr="00563912">
              <w:rPr>
                <w:sz w:val="24"/>
                <w:szCs w:val="24"/>
              </w:rPr>
              <w:t>XI</w:t>
            </w:r>
          </w:p>
        </w:tc>
        <w:tc>
          <w:tcPr>
            <w:tcW w:w="9419" w:type="dxa"/>
          </w:tcPr>
          <w:p w14:paraId="394B1E5C" w14:textId="212154E0" w:rsidR="00070A31" w:rsidRPr="00563912" w:rsidRDefault="00070A31" w:rsidP="00070A31">
            <w:pPr>
              <w:pStyle w:val="Prrafodelista"/>
              <w:ind w:left="0"/>
              <w:jc w:val="both"/>
              <w:rPr>
                <w:sz w:val="24"/>
                <w:szCs w:val="24"/>
              </w:rPr>
            </w:pPr>
            <w:r w:rsidRPr="00563912">
              <w:rPr>
                <w:sz w:val="24"/>
                <w:szCs w:val="24"/>
              </w:rPr>
              <w:t>En caso de limitaciones en la disponibilidad o calidad de los datos, la persona jurídica obligada debe aplicar métodos de estimación técnicamente justificados, tales como interpolaciones espaciales, uso de factores por defecto</w:t>
            </w:r>
            <w:r w:rsidR="00445DD1" w:rsidRPr="00563912">
              <w:rPr>
                <w:sz w:val="24"/>
                <w:szCs w:val="24"/>
              </w:rPr>
              <w:t xml:space="preserve"> aplicables al contexto específico</w:t>
            </w:r>
            <w:r w:rsidRPr="00563912">
              <w:rPr>
                <w:sz w:val="24"/>
                <w:szCs w:val="24"/>
              </w:rPr>
              <w:t xml:space="preserve"> o aproximaciones basadas en información regional o sectorial. Estas estimaciones deben ser documentadas y justificadas en el informe de emisiones de GEI.</w:t>
            </w:r>
          </w:p>
        </w:tc>
      </w:tr>
      <w:tr w:rsidR="00445DD1" w:rsidRPr="00563912" w14:paraId="21ACE9B9" w14:textId="77777777" w:rsidTr="0053261A">
        <w:tc>
          <w:tcPr>
            <w:tcW w:w="646" w:type="dxa"/>
          </w:tcPr>
          <w:p w14:paraId="57BBF81A" w14:textId="4D9D9AC4" w:rsidR="00445DD1" w:rsidRPr="00563912" w:rsidDel="00070A31" w:rsidRDefault="00C903B0" w:rsidP="00A970E0">
            <w:pPr>
              <w:pStyle w:val="Prrafodelista"/>
              <w:ind w:left="0"/>
              <w:jc w:val="both"/>
              <w:rPr>
                <w:sz w:val="24"/>
                <w:szCs w:val="24"/>
              </w:rPr>
            </w:pPr>
            <w:r w:rsidRPr="00563912">
              <w:rPr>
                <w:sz w:val="24"/>
                <w:szCs w:val="24"/>
              </w:rPr>
              <w:t>XII</w:t>
            </w:r>
          </w:p>
        </w:tc>
        <w:tc>
          <w:tcPr>
            <w:tcW w:w="9419" w:type="dxa"/>
          </w:tcPr>
          <w:p w14:paraId="6129F51B" w14:textId="256AC32E" w:rsidR="00445DD1" w:rsidRPr="00563912" w:rsidDel="00445DD1" w:rsidRDefault="00445DD1" w:rsidP="00A970E0">
            <w:pPr>
              <w:pStyle w:val="Prrafodelista"/>
              <w:ind w:left="0"/>
              <w:jc w:val="both"/>
              <w:rPr>
                <w:sz w:val="24"/>
                <w:szCs w:val="24"/>
              </w:rPr>
            </w:pPr>
            <w:r w:rsidRPr="00563912">
              <w:rPr>
                <w:sz w:val="24"/>
                <w:szCs w:val="24"/>
              </w:rPr>
              <w:t>Los datos de actividad deberán documentarse por “variable de emisiones de GEI” (área asociada al cambio del uso del suelo o área inundada), de manera que se garantice una adecuada asignación de factores de emisión cuando sea aplicable y una mayor precisión en la estimación de emisiones.</w:t>
            </w:r>
          </w:p>
        </w:tc>
      </w:tr>
      <w:tr w:rsidR="005A53D7" w:rsidRPr="00563912" w14:paraId="2E1B2DC3" w14:textId="77777777" w:rsidTr="0053261A">
        <w:tc>
          <w:tcPr>
            <w:tcW w:w="646" w:type="dxa"/>
          </w:tcPr>
          <w:p w14:paraId="0FEBCE9F" w14:textId="18A32D3F" w:rsidR="005A53D7" w:rsidRPr="00563912" w:rsidDel="00070A31" w:rsidRDefault="00C903B0" w:rsidP="00A970E0">
            <w:pPr>
              <w:pStyle w:val="Prrafodelista"/>
              <w:ind w:left="0"/>
              <w:jc w:val="both"/>
              <w:rPr>
                <w:sz w:val="24"/>
                <w:szCs w:val="24"/>
              </w:rPr>
            </w:pPr>
            <w:r w:rsidRPr="00563912">
              <w:rPr>
                <w:sz w:val="24"/>
                <w:szCs w:val="24"/>
              </w:rPr>
              <w:t>XIII</w:t>
            </w:r>
          </w:p>
        </w:tc>
        <w:tc>
          <w:tcPr>
            <w:tcW w:w="9419" w:type="dxa"/>
          </w:tcPr>
          <w:p w14:paraId="64626720" w14:textId="21D20EEF" w:rsidR="005A53D7" w:rsidRPr="00563912" w:rsidRDefault="005A53D7" w:rsidP="00A970E0">
            <w:pPr>
              <w:pStyle w:val="Prrafodelista"/>
              <w:ind w:left="0"/>
              <w:jc w:val="both"/>
              <w:rPr>
                <w:sz w:val="24"/>
                <w:szCs w:val="24"/>
              </w:rPr>
            </w:pPr>
            <w:r w:rsidRPr="00563912">
              <w:rPr>
                <w:sz w:val="24"/>
                <w:szCs w:val="24"/>
              </w:rPr>
              <w:t>Las personas jurídicas obligadas deben fortalecer progresivamente los sistemas de monitoreo del uso del suelo, promoviendo el uso de herramientas geoespaciales, levantamientos de campo y actualización periódica de la información.</w:t>
            </w:r>
          </w:p>
        </w:tc>
      </w:tr>
      <w:tr w:rsidR="00070A31" w:rsidRPr="00563912" w14:paraId="1A7CEBC4" w14:textId="77777777" w:rsidTr="0053261A">
        <w:tc>
          <w:tcPr>
            <w:tcW w:w="646" w:type="dxa"/>
          </w:tcPr>
          <w:p w14:paraId="69F099EC" w14:textId="16C1D9F0" w:rsidR="00070A31" w:rsidRPr="00563912" w:rsidRDefault="00C903B0" w:rsidP="00070A31">
            <w:pPr>
              <w:pStyle w:val="Prrafodelista"/>
              <w:ind w:left="0"/>
              <w:jc w:val="both"/>
              <w:rPr>
                <w:sz w:val="24"/>
                <w:szCs w:val="24"/>
              </w:rPr>
            </w:pPr>
            <w:r w:rsidRPr="00563912">
              <w:rPr>
                <w:sz w:val="24"/>
                <w:szCs w:val="24"/>
              </w:rPr>
              <w:lastRenderedPageBreak/>
              <w:t>XIV</w:t>
            </w:r>
          </w:p>
        </w:tc>
        <w:tc>
          <w:tcPr>
            <w:tcW w:w="9419" w:type="dxa"/>
          </w:tcPr>
          <w:p w14:paraId="4E4DD1F8" w14:textId="25D28762" w:rsidR="00070A31" w:rsidRPr="00563912" w:rsidRDefault="00070A31" w:rsidP="00070A31">
            <w:pPr>
              <w:pStyle w:val="Prrafodelista"/>
              <w:ind w:left="0"/>
              <w:jc w:val="both"/>
              <w:rPr>
                <w:sz w:val="24"/>
                <w:szCs w:val="24"/>
              </w:rPr>
            </w:pPr>
            <w:r w:rsidRPr="00563912">
              <w:rPr>
                <w:sz w:val="24"/>
                <w:szCs w:val="24"/>
              </w:rPr>
              <w:t>La gestión adecuada de los datos de actividad asociados a uso del suelo debe garantizar la representatividad, consistencia, trazabilidad y verificabilidad de las emisiones cuantificadas, en concordancia con los principios establecidos en el presente Protocolo</w:t>
            </w:r>
            <w:r w:rsidR="00A84D4D" w:rsidRPr="00563912">
              <w:rPr>
                <w:sz w:val="24"/>
                <w:szCs w:val="24"/>
              </w:rPr>
              <w:t xml:space="preserve"> ROE</w:t>
            </w:r>
            <w:r w:rsidRPr="00563912">
              <w:rPr>
                <w:sz w:val="24"/>
                <w:szCs w:val="24"/>
              </w:rPr>
              <w:t>.</w:t>
            </w:r>
          </w:p>
        </w:tc>
      </w:tr>
      <w:tr w:rsidR="00070A31" w:rsidRPr="00563912" w14:paraId="0476D45A" w14:textId="77777777" w:rsidTr="0053261A">
        <w:tc>
          <w:tcPr>
            <w:tcW w:w="646" w:type="dxa"/>
          </w:tcPr>
          <w:p w14:paraId="037D3DDE" w14:textId="18A0811D" w:rsidR="00070A31" w:rsidRPr="00563912" w:rsidRDefault="00C903B0" w:rsidP="00070A31">
            <w:pPr>
              <w:pStyle w:val="Prrafodelista"/>
              <w:ind w:left="0"/>
              <w:jc w:val="both"/>
              <w:rPr>
                <w:sz w:val="24"/>
                <w:szCs w:val="24"/>
              </w:rPr>
            </w:pPr>
            <w:r w:rsidRPr="00563912">
              <w:rPr>
                <w:sz w:val="24"/>
                <w:szCs w:val="24"/>
              </w:rPr>
              <w:t>XV</w:t>
            </w:r>
          </w:p>
        </w:tc>
        <w:tc>
          <w:tcPr>
            <w:tcW w:w="9419" w:type="dxa"/>
          </w:tcPr>
          <w:p w14:paraId="76BB2491" w14:textId="19147D64" w:rsidR="00070A31" w:rsidRPr="00563912" w:rsidRDefault="00070A31" w:rsidP="00070A31">
            <w:pPr>
              <w:pStyle w:val="Prrafodelista"/>
              <w:ind w:left="0"/>
              <w:jc w:val="both"/>
              <w:rPr>
                <w:sz w:val="24"/>
                <w:szCs w:val="24"/>
              </w:rPr>
            </w:pPr>
            <w:r w:rsidRPr="00563912">
              <w:rPr>
                <w:sz w:val="24"/>
                <w:szCs w:val="24"/>
              </w:rPr>
              <w:t>Para el cálculo y reporte de las remociones directas que puedan surgir de la presente categoría, se debe</w:t>
            </w:r>
            <w:r w:rsidR="005A53D7" w:rsidRPr="00563912">
              <w:rPr>
                <w:sz w:val="24"/>
                <w:szCs w:val="24"/>
              </w:rPr>
              <w:t>n</w:t>
            </w:r>
            <w:r w:rsidRPr="00563912">
              <w:rPr>
                <w:sz w:val="24"/>
                <w:szCs w:val="24"/>
              </w:rPr>
              <w:t xml:space="preserve"> tener en cuenta los lineamientos descritos en el presente protocolo</w:t>
            </w:r>
            <w:r w:rsidR="00A84D4D" w:rsidRPr="00563912">
              <w:rPr>
                <w:sz w:val="24"/>
                <w:szCs w:val="24"/>
              </w:rPr>
              <w:t xml:space="preserve"> ROE</w:t>
            </w:r>
            <w:r w:rsidRPr="00563912">
              <w:rPr>
                <w:sz w:val="24"/>
                <w:szCs w:val="24"/>
              </w:rPr>
              <w:t xml:space="preserve"> para el manejo de las remociones</w:t>
            </w:r>
            <w:r w:rsidR="00E57E66" w:rsidRPr="00563912">
              <w:rPr>
                <w:sz w:val="24"/>
                <w:szCs w:val="24"/>
              </w:rPr>
              <w:t xml:space="preserve"> directas.</w:t>
            </w:r>
          </w:p>
        </w:tc>
      </w:tr>
    </w:tbl>
    <w:p w14:paraId="41A6547D" w14:textId="77777777" w:rsidR="001D261C" w:rsidRPr="00563912" w:rsidRDefault="001D261C" w:rsidP="001D261C">
      <w:pPr>
        <w:pStyle w:val="Prrafodelista"/>
        <w:ind w:left="0"/>
        <w:rPr>
          <w:b/>
          <w:bCs/>
          <w:i/>
          <w:iCs/>
        </w:rPr>
      </w:pPr>
    </w:p>
    <w:p w14:paraId="4020FD66" w14:textId="6074A298" w:rsidR="001D261C" w:rsidRPr="00563912" w:rsidRDefault="001D261C" w:rsidP="0053261A">
      <w:pPr>
        <w:pStyle w:val="Ttulo1"/>
        <w:numPr>
          <w:ilvl w:val="5"/>
          <w:numId w:val="9"/>
        </w:numPr>
        <w:jc w:val="both"/>
        <w:rPr>
          <w:b/>
          <w:bCs/>
          <w:i/>
          <w:iCs/>
          <w:color w:val="auto"/>
          <w:sz w:val="28"/>
          <w:szCs w:val="28"/>
        </w:rPr>
      </w:pPr>
      <w:bookmarkStart w:id="100" w:name="_Toc229033596"/>
      <w:r w:rsidRPr="00563912">
        <w:rPr>
          <w:b/>
          <w:bCs/>
          <w:i/>
          <w:iCs/>
          <w:color w:val="auto"/>
          <w:sz w:val="28"/>
          <w:szCs w:val="28"/>
        </w:rPr>
        <w:t>D</w:t>
      </w:r>
      <w:r w:rsidR="004D0E48" w:rsidRPr="00563912">
        <w:rPr>
          <w:b/>
          <w:bCs/>
          <w:i/>
          <w:iCs/>
          <w:color w:val="auto"/>
          <w:sz w:val="28"/>
          <w:szCs w:val="28"/>
        </w:rPr>
        <w:t xml:space="preserve">atos de actividad de </w:t>
      </w:r>
      <w:r w:rsidR="005E29DF" w:rsidRPr="00563912">
        <w:rPr>
          <w:b/>
          <w:bCs/>
          <w:i/>
          <w:iCs/>
          <w:color w:val="auto"/>
          <w:sz w:val="28"/>
          <w:szCs w:val="28"/>
        </w:rPr>
        <w:t xml:space="preserve">subcategoría de </w:t>
      </w:r>
      <w:r w:rsidR="004D0E48" w:rsidRPr="00563912">
        <w:rPr>
          <w:b/>
          <w:bCs/>
          <w:i/>
          <w:iCs/>
          <w:color w:val="auto"/>
          <w:sz w:val="28"/>
          <w:szCs w:val="28"/>
        </w:rPr>
        <w:t>tratamiento y eliminación de residuos</w:t>
      </w:r>
      <w:bookmarkEnd w:id="100"/>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390"/>
      </w:tblGrid>
      <w:tr w:rsidR="00424C8D" w:rsidRPr="00563912" w14:paraId="20035342" w14:textId="77777777" w:rsidTr="0053261A">
        <w:tc>
          <w:tcPr>
            <w:tcW w:w="675" w:type="dxa"/>
          </w:tcPr>
          <w:p w14:paraId="3D56A024" w14:textId="6085E616" w:rsidR="00424C8D" w:rsidRPr="00563912" w:rsidRDefault="00C903B0" w:rsidP="00424C8D">
            <w:pPr>
              <w:pStyle w:val="Prrafodelista"/>
              <w:ind w:left="0"/>
              <w:jc w:val="both"/>
              <w:rPr>
                <w:sz w:val="24"/>
                <w:szCs w:val="24"/>
              </w:rPr>
            </w:pPr>
            <w:r w:rsidRPr="00563912">
              <w:rPr>
                <w:sz w:val="24"/>
                <w:szCs w:val="24"/>
              </w:rPr>
              <w:t>I</w:t>
            </w:r>
          </w:p>
        </w:tc>
        <w:tc>
          <w:tcPr>
            <w:tcW w:w="9390" w:type="dxa"/>
          </w:tcPr>
          <w:p w14:paraId="3F4A49F0" w14:textId="0BD8CECF" w:rsidR="00424C8D" w:rsidRPr="00563912" w:rsidRDefault="00424C8D" w:rsidP="00424C8D">
            <w:pPr>
              <w:pStyle w:val="Prrafodelista"/>
              <w:ind w:left="0"/>
              <w:jc w:val="both"/>
              <w:rPr>
                <w:sz w:val="24"/>
                <w:szCs w:val="24"/>
              </w:rPr>
            </w:pPr>
            <w:r w:rsidRPr="00563912">
              <w:rPr>
                <w:sz w:val="24"/>
                <w:szCs w:val="24"/>
              </w:rPr>
              <w:t>Para la cuantificación de emisiones de GEI asociadas al tratamiento y eliminación de residuos</w:t>
            </w:r>
            <w:r w:rsidR="00F76CBA" w:rsidRPr="00563912">
              <w:rPr>
                <w:sz w:val="24"/>
                <w:szCs w:val="24"/>
              </w:rPr>
              <w:t xml:space="preserve"> sólidos</w:t>
            </w:r>
            <w:r w:rsidRPr="00563912">
              <w:rPr>
                <w:sz w:val="24"/>
                <w:szCs w:val="24"/>
              </w:rPr>
              <w:t>, las personas jurídicas obligadas deben recopilar y utilizar datos de actividad que reflejen de manera representativa la generación, manejo, tratamiento y disposición final de los residuos</w:t>
            </w:r>
            <w:r w:rsidR="00F76CBA" w:rsidRPr="00563912">
              <w:rPr>
                <w:sz w:val="24"/>
                <w:szCs w:val="24"/>
              </w:rPr>
              <w:t xml:space="preserve"> sólidos</w:t>
            </w:r>
            <w:r w:rsidRPr="00563912">
              <w:rPr>
                <w:sz w:val="24"/>
                <w:szCs w:val="24"/>
              </w:rPr>
              <w:t>,</w:t>
            </w:r>
            <w:r w:rsidR="003C5455" w:rsidRPr="00563912">
              <w:rPr>
                <w:sz w:val="24"/>
                <w:szCs w:val="24"/>
              </w:rPr>
              <w:t xml:space="preserve"> </w:t>
            </w:r>
            <w:r w:rsidRPr="00563912">
              <w:rPr>
                <w:sz w:val="24"/>
                <w:szCs w:val="24"/>
              </w:rPr>
              <w:t>en coherencia con las operaciones bajo su control operacional directo</w:t>
            </w:r>
            <w:r w:rsidR="003C5455" w:rsidRPr="00563912">
              <w:rPr>
                <w:sz w:val="24"/>
                <w:szCs w:val="24"/>
              </w:rPr>
              <w:t xml:space="preserve"> (solo se contabilizan emisiones directas por residuos sólidos o líquidos, cuando la persona jurídica obligada sea la responsable del tratamiento que origina las emisiones de GEI)</w:t>
            </w:r>
            <w:r w:rsidRPr="00563912">
              <w:rPr>
                <w:sz w:val="24"/>
                <w:szCs w:val="24"/>
              </w:rPr>
              <w:t>.</w:t>
            </w:r>
          </w:p>
        </w:tc>
      </w:tr>
      <w:tr w:rsidR="00424C8D" w:rsidRPr="00563912" w14:paraId="430A9E7C" w14:textId="77777777" w:rsidTr="0053261A">
        <w:tc>
          <w:tcPr>
            <w:tcW w:w="675" w:type="dxa"/>
          </w:tcPr>
          <w:p w14:paraId="2A21C9C6" w14:textId="1782957F" w:rsidR="00424C8D" w:rsidRPr="00563912" w:rsidRDefault="00A84D4D" w:rsidP="00424C8D">
            <w:pPr>
              <w:pStyle w:val="Prrafodelista"/>
              <w:ind w:left="0"/>
              <w:jc w:val="both"/>
              <w:rPr>
                <w:sz w:val="24"/>
                <w:szCs w:val="24"/>
              </w:rPr>
            </w:pPr>
            <w:r w:rsidRPr="00563912">
              <w:rPr>
                <w:sz w:val="24"/>
                <w:szCs w:val="24"/>
              </w:rPr>
              <w:t>I</w:t>
            </w:r>
            <w:r w:rsidR="00C903B0" w:rsidRPr="00563912">
              <w:rPr>
                <w:sz w:val="24"/>
                <w:szCs w:val="24"/>
              </w:rPr>
              <w:t>I</w:t>
            </w:r>
          </w:p>
        </w:tc>
        <w:tc>
          <w:tcPr>
            <w:tcW w:w="9390" w:type="dxa"/>
          </w:tcPr>
          <w:p w14:paraId="6D467530" w14:textId="2BE8AF6F" w:rsidR="00424C8D" w:rsidRPr="00563912" w:rsidRDefault="00424C8D" w:rsidP="00424C8D">
            <w:pPr>
              <w:pStyle w:val="Prrafodelista"/>
              <w:ind w:left="0"/>
              <w:jc w:val="both"/>
              <w:rPr>
                <w:sz w:val="24"/>
                <w:szCs w:val="24"/>
              </w:rPr>
            </w:pPr>
            <w:r w:rsidRPr="00563912">
              <w:rPr>
                <w:sz w:val="24"/>
                <w:szCs w:val="24"/>
              </w:rPr>
              <w:t xml:space="preserve">Los datos de actividad deben corresponder a variables que describan la cantidad y características de los residuos </w:t>
            </w:r>
            <w:r w:rsidR="00F76CBA" w:rsidRPr="00563912">
              <w:rPr>
                <w:sz w:val="24"/>
                <w:szCs w:val="24"/>
              </w:rPr>
              <w:t xml:space="preserve">sólidos </w:t>
            </w:r>
            <w:r w:rsidRPr="00563912">
              <w:rPr>
                <w:sz w:val="24"/>
                <w:szCs w:val="24"/>
              </w:rPr>
              <w:t>gestionados, tales como masa o volumen de residuos generados, transportados, tratados o dispuestos, tipo de residuo (</w:t>
            </w:r>
            <w:r w:rsidR="00F76CBA" w:rsidRPr="00563912">
              <w:rPr>
                <w:sz w:val="24"/>
                <w:szCs w:val="24"/>
              </w:rPr>
              <w:t>por ejemplo, aprovechables, no aprovechables y orgánicos</w:t>
            </w:r>
            <w:r w:rsidRPr="00563912">
              <w:rPr>
                <w:sz w:val="24"/>
                <w:szCs w:val="24"/>
              </w:rPr>
              <w:t>), y tipo de tratamiento o disposición final (por ejemplo, rellenos sanitarios, compostaje, digestión anaer</w:t>
            </w:r>
            <w:r w:rsidR="00F76CBA" w:rsidRPr="00563912">
              <w:rPr>
                <w:sz w:val="24"/>
                <w:szCs w:val="24"/>
              </w:rPr>
              <w:t>ó</w:t>
            </w:r>
            <w:r w:rsidRPr="00563912">
              <w:rPr>
                <w:sz w:val="24"/>
                <w:szCs w:val="24"/>
              </w:rPr>
              <w:t>bi</w:t>
            </w:r>
            <w:r w:rsidR="00F76CBA" w:rsidRPr="00563912">
              <w:rPr>
                <w:sz w:val="24"/>
                <w:szCs w:val="24"/>
              </w:rPr>
              <w:t>c</w:t>
            </w:r>
            <w:r w:rsidRPr="00563912">
              <w:rPr>
                <w:sz w:val="24"/>
                <w:szCs w:val="24"/>
              </w:rPr>
              <w:t xml:space="preserve">a, incineración, </w:t>
            </w:r>
            <w:r w:rsidR="00F76CBA" w:rsidRPr="00563912">
              <w:rPr>
                <w:sz w:val="24"/>
                <w:szCs w:val="24"/>
              </w:rPr>
              <w:t>coprocesamiento, etc</w:t>
            </w:r>
            <w:r w:rsidRPr="00563912">
              <w:rPr>
                <w:sz w:val="24"/>
                <w:szCs w:val="24"/>
              </w:rPr>
              <w:t>).</w:t>
            </w:r>
            <w:r w:rsidR="00821497" w:rsidRPr="00563912">
              <w:rPr>
                <w:sz w:val="24"/>
                <w:szCs w:val="24"/>
              </w:rPr>
              <w:t xml:space="preserve"> </w:t>
            </w:r>
          </w:p>
        </w:tc>
      </w:tr>
      <w:tr w:rsidR="00F76CBA" w:rsidRPr="00563912" w14:paraId="4249535E" w14:textId="77777777" w:rsidTr="0053261A">
        <w:tc>
          <w:tcPr>
            <w:tcW w:w="675" w:type="dxa"/>
          </w:tcPr>
          <w:p w14:paraId="2BF910E3" w14:textId="5A28CAD9" w:rsidR="00F76CBA" w:rsidRPr="00563912" w:rsidRDefault="00C903B0" w:rsidP="00F76CBA">
            <w:pPr>
              <w:pStyle w:val="Prrafodelista"/>
              <w:ind w:left="0"/>
              <w:jc w:val="both"/>
              <w:rPr>
                <w:sz w:val="24"/>
                <w:szCs w:val="24"/>
              </w:rPr>
            </w:pPr>
            <w:r w:rsidRPr="00563912">
              <w:rPr>
                <w:sz w:val="24"/>
                <w:szCs w:val="24"/>
              </w:rPr>
              <w:t>III</w:t>
            </w:r>
          </w:p>
        </w:tc>
        <w:tc>
          <w:tcPr>
            <w:tcW w:w="9390" w:type="dxa"/>
          </w:tcPr>
          <w:p w14:paraId="0D098BEA" w14:textId="33880A7A" w:rsidR="00F76CBA" w:rsidRPr="00563912" w:rsidRDefault="00F76CBA" w:rsidP="00F76CBA">
            <w:pPr>
              <w:pStyle w:val="Prrafodelista"/>
              <w:ind w:left="0"/>
              <w:jc w:val="both"/>
              <w:rPr>
                <w:sz w:val="24"/>
                <w:szCs w:val="24"/>
              </w:rPr>
            </w:pPr>
            <w:r w:rsidRPr="00563912">
              <w:rPr>
                <w:sz w:val="24"/>
                <w:szCs w:val="24"/>
              </w:rPr>
              <w:t>Para la cuantificación de emisiones de GEI asociadas al tratamiento y eliminación de residuos líquidos (vertimientos), las personas jurídicas obligadas deben recopilar y utilizar datos de actividad que reflejen de manera representativa el origen de los vertimientos (</w:t>
            </w:r>
            <w:r w:rsidR="00927CC4" w:rsidRPr="00563912">
              <w:rPr>
                <w:sz w:val="24"/>
                <w:szCs w:val="24"/>
              </w:rPr>
              <w:t xml:space="preserve">si son </w:t>
            </w:r>
            <w:r w:rsidRPr="00563912">
              <w:rPr>
                <w:sz w:val="24"/>
                <w:szCs w:val="24"/>
              </w:rPr>
              <w:t>industriales o domésticos</w:t>
            </w:r>
            <w:r w:rsidR="00927CC4" w:rsidRPr="00563912">
              <w:rPr>
                <w:sz w:val="24"/>
                <w:szCs w:val="24"/>
              </w:rPr>
              <w:t>,</w:t>
            </w:r>
            <w:r w:rsidRPr="00563912">
              <w:rPr>
                <w:sz w:val="24"/>
                <w:szCs w:val="24"/>
              </w:rPr>
              <w:t xml:space="preserve"> principalmente), el caudal </w:t>
            </w:r>
            <w:r w:rsidR="00927CC4" w:rsidRPr="00563912">
              <w:rPr>
                <w:sz w:val="24"/>
                <w:szCs w:val="24"/>
              </w:rPr>
              <w:t>tratado</w:t>
            </w:r>
            <w:r w:rsidRPr="00563912">
              <w:rPr>
                <w:sz w:val="24"/>
                <w:szCs w:val="24"/>
              </w:rPr>
              <w:t xml:space="preserve">, sus características físico-químicas (contenido de materia orgánica y </w:t>
            </w:r>
            <w:r w:rsidR="00927CC4" w:rsidRPr="00563912">
              <w:rPr>
                <w:sz w:val="24"/>
                <w:szCs w:val="24"/>
              </w:rPr>
              <w:t xml:space="preserve">contenido de </w:t>
            </w:r>
            <w:r w:rsidRPr="00563912">
              <w:rPr>
                <w:sz w:val="24"/>
                <w:szCs w:val="24"/>
              </w:rPr>
              <w:t>nitrógeno, principalmente), el tipo de tratamiento</w:t>
            </w:r>
            <w:r w:rsidR="00927CC4" w:rsidRPr="00563912">
              <w:rPr>
                <w:sz w:val="24"/>
                <w:szCs w:val="24"/>
              </w:rPr>
              <w:t xml:space="preserve"> (planta de tratamiento industrial o doméstica, digestor anaeróbico, reactor anaeróbico, laguna anaeróbica, sistema séptico, letrina, etc)</w:t>
            </w:r>
            <w:r w:rsidRPr="00563912">
              <w:rPr>
                <w:sz w:val="24"/>
                <w:szCs w:val="24"/>
              </w:rPr>
              <w:t xml:space="preserve"> y el punto de </w:t>
            </w:r>
            <w:r w:rsidR="00927CC4" w:rsidRPr="00563912">
              <w:rPr>
                <w:sz w:val="24"/>
                <w:szCs w:val="24"/>
              </w:rPr>
              <w:t>descarga en la fuente receptora (alcantarillado, cuerpo de agua, océano, etc)</w:t>
            </w:r>
            <w:r w:rsidRPr="00563912">
              <w:rPr>
                <w:sz w:val="24"/>
                <w:szCs w:val="24"/>
              </w:rPr>
              <w:t>, en coherencia con las operaciones bajo su control operacional directo.</w:t>
            </w:r>
          </w:p>
        </w:tc>
      </w:tr>
      <w:tr w:rsidR="00F76CBA" w:rsidRPr="00563912" w14:paraId="2FD6B0CC" w14:textId="77777777" w:rsidTr="0053261A">
        <w:tc>
          <w:tcPr>
            <w:tcW w:w="675" w:type="dxa"/>
          </w:tcPr>
          <w:p w14:paraId="1834E88F" w14:textId="189EF384" w:rsidR="00F76CBA" w:rsidRPr="00563912" w:rsidRDefault="00A84D4D" w:rsidP="00F76CBA">
            <w:pPr>
              <w:pStyle w:val="Prrafodelista"/>
              <w:ind w:left="0"/>
              <w:jc w:val="both"/>
              <w:rPr>
                <w:sz w:val="24"/>
                <w:szCs w:val="24"/>
              </w:rPr>
            </w:pPr>
            <w:r w:rsidRPr="00563912">
              <w:rPr>
                <w:sz w:val="24"/>
                <w:szCs w:val="24"/>
              </w:rPr>
              <w:t>I</w:t>
            </w:r>
            <w:r w:rsidR="00C903B0" w:rsidRPr="00563912">
              <w:rPr>
                <w:sz w:val="24"/>
                <w:szCs w:val="24"/>
              </w:rPr>
              <w:t>V</w:t>
            </w:r>
          </w:p>
        </w:tc>
        <w:tc>
          <w:tcPr>
            <w:tcW w:w="9390" w:type="dxa"/>
          </w:tcPr>
          <w:p w14:paraId="6B03DF15" w14:textId="0F3A385F" w:rsidR="00F76CBA" w:rsidRPr="00563912" w:rsidRDefault="00F76CBA" w:rsidP="00F76CBA">
            <w:pPr>
              <w:pStyle w:val="Prrafodelista"/>
              <w:ind w:left="0"/>
              <w:jc w:val="both"/>
              <w:rPr>
                <w:sz w:val="24"/>
                <w:szCs w:val="24"/>
              </w:rPr>
            </w:pPr>
            <w:r w:rsidRPr="00563912">
              <w:rPr>
                <w:sz w:val="24"/>
                <w:szCs w:val="24"/>
              </w:rPr>
              <w:t>Los datos de actividad deben provenir preferiblemente de registros primarios y sistemas de gestión de residuos</w:t>
            </w:r>
            <w:r w:rsidR="00927CC4" w:rsidRPr="00563912">
              <w:rPr>
                <w:sz w:val="24"/>
                <w:szCs w:val="24"/>
              </w:rPr>
              <w:t xml:space="preserve"> sólidos y </w:t>
            </w:r>
            <w:r w:rsidR="000E6CFE" w:rsidRPr="00563912">
              <w:rPr>
                <w:sz w:val="24"/>
                <w:szCs w:val="24"/>
              </w:rPr>
              <w:t>líquidos</w:t>
            </w:r>
            <w:r w:rsidRPr="00563912">
              <w:rPr>
                <w:sz w:val="24"/>
                <w:szCs w:val="24"/>
              </w:rPr>
              <w:t>, incluyendo, entre otros:</w:t>
            </w:r>
          </w:p>
          <w:p w14:paraId="18074733" w14:textId="7D092DCC" w:rsidR="00F76CBA" w:rsidRPr="00563912" w:rsidRDefault="00F76CBA" w:rsidP="00F76CBA">
            <w:pPr>
              <w:pStyle w:val="Prrafodelista"/>
              <w:numPr>
                <w:ilvl w:val="0"/>
                <w:numId w:val="34"/>
              </w:numPr>
              <w:jc w:val="both"/>
              <w:rPr>
                <w:sz w:val="24"/>
                <w:szCs w:val="24"/>
              </w:rPr>
            </w:pPr>
            <w:r w:rsidRPr="00563912">
              <w:rPr>
                <w:sz w:val="24"/>
                <w:szCs w:val="24"/>
              </w:rPr>
              <w:t xml:space="preserve">Registros internos de generación de residuos </w:t>
            </w:r>
            <w:r w:rsidR="00927CC4" w:rsidRPr="00563912">
              <w:rPr>
                <w:sz w:val="24"/>
                <w:szCs w:val="24"/>
              </w:rPr>
              <w:t>sólidos y líquidos</w:t>
            </w:r>
            <w:r w:rsidRPr="00563912">
              <w:rPr>
                <w:sz w:val="24"/>
                <w:szCs w:val="24"/>
              </w:rPr>
              <w:t>.</w:t>
            </w:r>
          </w:p>
          <w:p w14:paraId="06AAD711" w14:textId="6C43AA8A" w:rsidR="00F76CBA" w:rsidRPr="00563912" w:rsidRDefault="00F76CBA" w:rsidP="00F76CBA">
            <w:pPr>
              <w:pStyle w:val="Prrafodelista"/>
              <w:numPr>
                <w:ilvl w:val="0"/>
                <w:numId w:val="34"/>
              </w:numPr>
              <w:jc w:val="both"/>
              <w:rPr>
                <w:sz w:val="24"/>
                <w:szCs w:val="24"/>
              </w:rPr>
            </w:pPr>
            <w:r w:rsidRPr="00563912">
              <w:rPr>
                <w:sz w:val="24"/>
                <w:szCs w:val="24"/>
              </w:rPr>
              <w:t>Sistemas de información ambiental o de gestión de residuos</w:t>
            </w:r>
            <w:r w:rsidR="00927CC4" w:rsidRPr="00563912">
              <w:rPr>
                <w:sz w:val="24"/>
                <w:szCs w:val="24"/>
              </w:rPr>
              <w:t xml:space="preserve"> sólidos y líquidos</w:t>
            </w:r>
            <w:r w:rsidRPr="00563912">
              <w:rPr>
                <w:sz w:val="24"/>
                <w:szCs w:val="24"/>
              </w:rPr>
              <w:t>.</w:t>
            </w:r>
          </w:p>
          <w:p w14:paraId="4C1D89D3" w14:textId="1C039600" w:rsidR="00927CC4" w:rsidRPr="00563912" w:rsidRDefault="00F76CBA" w:rsidP="00F76CBA">
            <w:pPr>
              <w:pStyle w:val="Prrafodelista"/>
              <w:numPr>
                <w:ilvl w:val="0"/>
                <w:numId w:val="34"/>
              </w:numPr>
              <w:jc w:val="both"/>
              <w:rPr>
                <w:sz w:val="24"/>
                <w:szCs w:val="24"/>
              </w:rPr>
            </w:pPr>
            <w:r w:rsidRPr="00563912">
              <w:rPr>
                <w:sz w:val="24"/>
                <w:szCs w:val="24"/>
              </w:rPr>
              <w:t xml:space="preserve">Pesajes en básculas </w:t>
            </w:r>
            <w:r w:rsidR="00927CC4" w:rsidRPr="00563912">
              <w:rPr>
                <w:sz w:val="24"/>
                <w:szCs w:val="24"/>
              </w:rPr>
              <w:t>internas para los residuos sólidos</w:t>
            </w:r>
          </w:p>
          <w:p w14:paraId="6309557B" w14:textId="15B326D5" w:rsidR="00F76CBA" w:rsidRPr="00563912" w:rsidRDefault="00927CC4" w:rsidP="00F76CBA">
            <w:pPr>
              <w:pStyle w:val="Prrafodelista"/>
              <w:numPr>
                <w:ilvl w:val="0"/>
                <w:numId w:val="34"/>
              </w:numPr>
              <w:jc w:val="both"/>
              <w:rPr>
                <w:sz w:val="24"/>
                <w:szCs w:val="24"/>
              </w:rPr>
            </w:pPr>
            <w:r w:rsidRPr="00563912">
              <w:rPr>
                <w:sz w:val="24"/>
                <w:szCs w:val="24"/>
              </w:rPr>
              <w:t>R</w:t>
            </w:r>
            <w:r w:rsidR="00F76CBA" w:rsidRPr="00563912">
              <w:rPr>
                <w:sz w:val="24"/>
                <w:szCs w:val="24"/>
              </w:rPr>
              <w:t>egistros volumétricos</w:t>
            </w:r>
            <w:r w:rsidRPr="00563912">
              <w:rPr>
                <w:sz w:val="24"/>
                <w:szCs w:val="24"/>
              </w:rPr>
              <w:t xml:space="preserve"> de residuos sólidos y líquidos (vertimientos)</w:t>
            </w:r>
            <w:r w:rsidR="00F76CBA" w:rsidRPr="00563912">
              <w:rPr>
                <w:sz w:val="24"/>
                <w:szCs w:val="24"/>
              </w:rPr>
              <w:t>.</w:t>
            </w:r>
          </w:p>
          <w:p w14:paraId="3CBBFF3E" w14:textId="07A4E094" w:rsidR="00927CC4" w:rsidRPr="00563912" w:rsidRDefault="000E6CFE" w:rsidP="00F76CBA">
            <w:pPr>
              <w:pStyle w:val="Prrafodelista"/>
              <w:numPr>
                <w:ilvl w:val="0"/>
                <w:numId w:val="34"/>
              </w:numPr>
              <w:jc w:val="both"/>
              <w:rPr>
                <w:sz w:val="24"/>
                <w:szCs w:val="24"/>
              </w:rPr>
            </w:pPr>
            <w:r w:rsidRPr="00563912">
              <w:rPr>
                <w:sz w:val="24"/>
                <w:szCs w:val="24"/>
              </w:rPr>
              <w:t>Análisis</w:t>
            </w:r>
            <w:r w:rsidR="00927CC4" w:rsidRPr="00563912">
              <w:rPr>
                <w:sz w:val="24"/>
                <w:szCs w:val="24"/>
              </w:rPr>
              <w:t xml:space="preserve"> de caracterización de laboratorio de los residuos líquidos (vertimientos)</w:t>
            </w:r>
          </w:p>
          <w:p w14:paraId="78213343" w14:textId="77777777" w:rsidR="00F76CBA" w:rsidRPr="00563912" w:rsidRDefault="00F76CBA" w:rsidP="00F76CBA">
            <w:pPr>
              <w:pStyle w:val="Prrafodelista"/>
              <w:numPr>
                <w:ilvl w:val="0"/>
                <w:numId w:val="32"/>
              </w:numPr>
              <w:jc w:val="both"/>
              <w:rPr>
                <w:sz w:val="24"/>
                <w:szCs w:val="24"/>
              </w:rPr>
            </w:pPr>
            <w:r w:rsidRPr="00563912">
              <w:rPr>
                <w:sz w:val="24"/>
                <w:szCs w:val="24"/>
              </w:rPr>
              <w:t>Otras que se puedan soportar en un proceso de auditoría.</w:t>
            </w:r>
          </w:p>
          <w:p w14:paraId="3C41DADF" w14:textId="14E5666A" w:rsidR="00F76CBA" w:rsidRPr="00563912" w:rsidRDefault="00F76CBA" w:rsidP="00F76CBA">
            <w:pPr>
              <w:pStyle w:val="Prrafodelista"/>
              <w:ind w:left="0"/>
              <w:jc w:val="both"/>
              <w:rPr>
                <w:sz w:val="24"/>
                <w:szCs w:val="24"/>
              </w:rPr>
            </w:pPr>
            <w:r w:rsidRPr="00563912">
              <w:rPr>
                <w:sz w:val="24"/>
                <w:szCs w:val="24"/>
              </w:rPr>
              <w:t xml:space="preserve">En ausencia de datos directos, se pueden emplear </w:t>
            </w:r>
            <w:r w:rsidR="009F22A4" w:rsidRPr="00563912">
              <w:rPr>
                <w:sz w:val="24"/>
                <w:szCs w:val="24"/>
              </w:rPr>
              <w:t xml:space="preserve">otras </w:t>
            </w:r>
            <w:r w:rsidRPr="00563912">
              <w:rPr>
                <w:sz w:val="24"/>
                <w:szCs w:val="24"/>
              </w:rPr>
              <w:t>estimaciones</w:t>
            </w:r>
            <w:r w:rsidR="009F22A4" w:rsidRPr="00563912">
              <w:rPr>
                <w:sz w:val="24"/>
                <w:szCs w:val="24"/>
              </w:rPr>
              <w:t>, siempre que estén debidamente justificados en fuentes técnicas reconocidas, se relacionen con la actividad de la persona jurídica obligada y cumplan los lineamientos del numeral 7.4.3 de este protocolo</w:t>
            </w:r>
            <w:r w:rsidR="00A84D4D" w:rsidRPr="00563912">
              <w:rPr>
                <w:sz w:val="24"/>
                <w:szCs w:val="24"/>
              </w:rPr>
              <w:t xml:space="preserve"> ROE.</w:t>
            </w:r>
            <w:r w:rsidRPr="00563912">
              <w:rPr>
                <w:sz w:val="24"/>
                <w:szCs w:val="24"/>
              </w:rPr>
              <w:t xml:space="preserve"> </w:t>
            </w:r>
          </w:p>
          <w:p w14:paraId="40CA66CE" w14:textId="1212213B" w:rsidR="00F76CBA" w:rsidRPr="00563912" w:rsidRDefault="00F76CBA" w:rsidP="00F76CB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de actividad utilizados. Esta información debe permitir la trazabilidad desde la generación hasta el tratamiento o disposición final del residuo</w:t>
            </w:r>
            <w:r w:rsidR="00927CC4" w:rsidRPr="00563912">
              <w:rPr>
                <w:sz w:val="24"/>
                <w:szCs w:val="24"/>
              </w:rPr>
              <w:t xml:space="preserve"> sólido y </w:t>
            </w:r>
            <w:r w:rsidR="003600F7" w:rsidRPr="00563912">
              <w:rPr>
                <w:sz w:val="24"/>
                <w:szCs w:val="24"/>
              </w:rPr>
              <w:t>líquido</w:t>
            </w:r>
            <w:r w:rsidR="00927CC4" w:rsidRPr="00563912">
              <w:rPr>
                <w:sz w:val="24"/>
                <w:szCs w:val="24"/>
              </w:rPr>
              <w:t xml:space="preserve"> </w:t>
            </w:r>
            <w:r w:rsidR="003600F7" w:rsidRPr="00563912">
              <w:rPr>
                <w:sz w:val="24"/>
                <w:szCs w:val="24"/>
              </w:rPr>
              <w:t>(</w:t>
            </w:r>
            <w:r w:rsidR="00927CC4" w:rsidRPr="00563912">
              <w:rPr>
                <w:sz w:val="24"/>
                <w:szCs w:val="24"/>
              </w:rPr>
              <w:t>vertimiento)</w:t>
            </w:r>
            <w:r w:rsidRPr="00563912">
              <w:rPr>
                <w:sz w:val="24"/>
                <w:szCs w:val="24"/>
              </w:rPr>
              <w:t>.</w:t>
            </w:r>
          </w:p>
        </w:tc>
      </w:tr>
      <w:tr w:rsidR="00F76CBA" w:rsidRPr="00563912" w14:paraId="1DD5F6B4" w14:textId="77777777" w:rsidTr="0053261A">
        <w:tc>
          <w:tcPr>
            <w:tcW w:w="675" w:type="dxa"/>
          </w:tcPr>
          <w:p w14:paraId="28437268" w14:textId="5545F0C2" w:rsidR="00F76CBA" w:rsidRPr="00563912" w:rsidRDefault="00C903B0" w:rsidP="00F76CBA">
            <w:pPr>
              <w:pStyle w:val="Prrafodelista"/>
              <w:ind w:left="0"/>
              <w:jc w:val="both"/>
              <w:rPr>
                <w:sz w:val="24"/>
                <w:szCs w:val="24"/>
              </w:rPr>
            </w:pPr>
            <w:r w:rsidRPr="00563912">
              <w:rPr>
                <w:sz w:val="24"/>
                <w:szCs w:val="24"/>
              </w:rPr>
              <w:lastRenderedPageBreak/>
              <w:t>V</w:t>
            </w:r>
          </w:p>
        </w:tc>
        <w:tc>
          <w:tcPr>
            <w:tcW w:w="9390" w:type="dxa"/>
          </w:tcPr>
          <w:p w14:paraId="3E88B6B4" w14:textId="773215CB" w:rsidR="00F76CBA" w:rsidRPr="00563912" w:rsidRDefault="00F76CBA" w:rsidP="00F76CBA">
            <w:pPr>
              <w:pStyle w:val="Prrafodelista"/>
              <w:ind w:left="0"/>
              <w:jc w:val="both"/>
              <w:rPr>
                <w:sz w:val="24"/>
                <w:szCs w:val="24"/>
              </w:rPr>
            </w:pPr>
            <w:r w:rsidRPr="00563912">
              <w:rPr>
                <w:sz w:val="24"/>
                <w:szCs w:val="24"/>
              </w:rPr>
              <w:t xml:space="preserve">Los datos de actividad deben ser consistentes con los niveles de producción u operación de la </w:t>
            </w:r>
            <w:r w:rsidR="00641F07" w:rsidRPr="00563912">
              <w:rPr>
                <w:sz w:val="24"/>
                <w:szCs w:val="24"/>
              </w:rPr>
              <w:t>persona jurídica obligada</w:t>
            </w:r>
            <w:r w:rsidRPr="00563912">
              <w:rPr>
                <w:sz w:val="24"/>
                <w:szCs w:val="24"/>
              </w:rPr>
              <w:t>, aplicando controles como balances de masa, comparación de tendencias históricas y coherencia entre residuos</w:t>
            </w:r>
            <w:r w:rsidR="003600F7" w:rsidRPr="00563912">
              <w:rPr>
                <w:sz w:val="24"/>
                <w:szCs w:val="24"/>
              </w:rPr>
              <w:t xml:space="preserve"> sólidos y líquidos</w:t>
            </w:r>
            <w:r w:rsidRPr="00563912">
              <w:rPr>
                <w:sz w:val="24"/>
                <w:szCs w:val="24"/>
              </w:rPr>
              <w:t xml:space="preserve"> generados y gestionados.</w:t>
            </w:r>
          </w:p>
        </w:tc>
      </w:tr>
      <w:tr w:rsidR="00F76CBA" w:rsidRPr="00563912" w14:paraId="2A955925" w14:textId="77777777" w:rsidTr="0053261A">
        <w:tc>
          <w:tcPr>
            <w:tcW w:w="675" w:type="dxa"/>
          </w:tcPr>
          <w:p w14:paraId="00F80F0C" w14:textId="4AC61BB9" w:rsidR="00F76CBA" w:rsidRPr="00563912" w:rsidRDefault="00A84D4D" w:rsidP="00F76CBA">
            <w:pPr>
              <w:pStyle w:val="Prrafodelista"/>
              <w:ind w:left="0"/>
              <w:jc w:val="both"/>
              <w:rPr>
                <w:sz w:val="24"/>
                <w:szCs w:val="24"/>
              </w:rPr>
            </w:pPr>
            <w:r w:rsidRPr="00563912">
              <w:rPr>
                <w:sz w:val="24"/>
                <w:szCs w:val="24"/>
              </w:rPr>
              <w:t>V</w:t>
            </w:r>
            <w:r w:rsidR="00C903B0" w:rsidRPr="00563912">
              <w:rPr>
                <w:sz w:val="24"/>
                <w:szCs w:val="24"/>
              </w:rPr>
              <w:t>I</w:t>
            </w:r>
          </w:p>
        </w:tc>
        <w:tc>
          <w:tcPr>
            <w:tcW w:w="9390" w:type="dxa"/>
          </w:tcPr>
          <w:p w14:paraId="4765E1D4" w14:textId="7F5BFDA5" w:rsidR="00F76CBA" w:rsidRPr="00563912" w:rsidRDefault="00F76CBA" w:rsidP="000065B5">
            <w:pPr>
              <w:pStyle w:val="Prrafodelista"/>
              <w:ind w:left="0"/>
              <w:jc w:val="both"/>
              <w:rPr>
                <w:sz w:val="24"/>
                <w:szCs w:val="24"/>
              </w:rPr>
            </w:pPr>
            <w:r w:rsidRPr="00563912">
              <w:rPr>
                <w:sz w:val="24"/>
                <w:szCs w:val="24"/>
              </w:rPr>
              <w:t xml:space="preserve">En caso de datos faltantes o inconsistentes, </w:t>
            </w:r>
            <w:r w:rsidR="003600F7" w:rsidRPr="00563912">
              <w:rPr>
                <w:sz w:val="24"/>
                <w:szCs w:val="24"/>
              </w:rPr>
              <w:t xml:space="preserve"> la </w:t>
            </w:r>
            <w:r w:rsidR="00641F07" w:rsidRPr="00563912">
              <w:rPr>
                <w:sz w:val="24"/>
                <w:szCs w:val="24"/>
              </w:rPr>
              <w:t>persona jurídica obligada</w:t>
            </w:r>
            <w:r w:rsidR="003600F7" w:rsidRPr="00563912">
              <w:rPr>
                <w:sz w:val="24"/>
                <w:szCs w:val="24"/>
              </w:rPr>
              <w:t xml:space="preserve"> puede emplear estimaciones basadas en promedios históricos, factores de producción de residuos sólidos o líquidos (vertimientos), registros históricos de producción de residuos de acuerdo al nivel de actividad o datos sectoriales, extrapolaciones basadas en periodos representativos, etc. siempre que estén debidamente documentadas y justificadas en el informe de emisiones de GEI.</w:t>
            </w:r>
          </w:p>
        </w:tc>
      </w:tr>
      <w:tr w:rsidR="00F76CBA" w:rsidRPr="00563912" w14:paraId="6C26917F" w14:textId="77777777" w:rsidTr="0053261A">
        <w:tc>
          <w:tcPr>
            <w:tcW w:w="675" w:type="dxa"/>
          </w:tcPr>
          <w:p w14:paraId="19AB3D17" w14:textId="071E9343" w:rsidR="00F76CBA" w:rsidRPr="00563912" w:rsidRDefault="00A84D4D" w:rsidP="00F76CBA">
            <w:pPr>
              <w:pStyle w:val="Prrafodelista"/>
              <w:ind w:left="0"/>
              <w:jc w:val="both"/>
              <w:rPr>
                <w:sz w:val="24"/>
                <w:szCs w:val="24"/>
              </w:rPr>
            </w:pPr>
            <w:r w:rsidRPr="00563912">
              <w:rPr>
                <w:sz w:val="24"/>
                <w:szCs w:val="24"/>
              </w:rPr>
              <w:t>V</w:t>
            </w:r>
            <w:r w:rsidR="00C903B0" w:rsidRPr="00563912">
              <w:rPr>
                <w:sz w:val="24"/>
                <w:szCs w:val="24"/>
              </w:rPr>
              <w:t>II</w:t>
            </w:r>
          </w:p>
        </w:tc>
        <w:tc>
          <w:tcPr>
            <w:tcW w:w="9390" w:type="dxa"/>
          </w:tcPr>
          <w:p w14:paraId="59534FBB" w14:textId="4E9F9976" w:rsidR="00F76CBA" w:rsidRPr="00563912" w:rsidRDefault="00F76CBA" w:rsidP="00F76CBA">
            <w:pPr>
              <w:pStyle w:val="Prrafodelista"/>
              <w:ind w:left="0"/>
              <w:jc w:val="both"/>
              <w:rPr>
                <w:sz w:val="24"/>
                <w:szCs w:val="24"/>
              </w:rPr>
            </w:pPr>
            <w:r w:rsidRPr="00563912">
              <w:rPr>
                <w:sz w:val="24"/>
                <w:szCs w:val="24"/>
              </w:rPr>
              <w:t xml:space="preserve">Cuando sea relevante para la estimación de emisiones (por ejemplo, para la generación de metano en rellenos sanitarios o sistemas de tratamiento de aguas anaeróbico), la </w:t>
            </w:r>
            <w:r w:rsidR="00641F07" w:rsidRPr="00563912">
              <w:rPr>
                <w:sz w:val="24"/>
                <w:szCs w:val="24"/>
              </w:rPr>
              <w:t>persona jurídica obligada</w:t>
            </w:r>
            <w:r w:rsidRPr="00563912">
              <w:rPr>
                <w:sz w:val="24"/>
                <w:szCs w:val="24"/>
              </w:rPr>
              <w:t xml:space="preserve"> debe</w:t>
            </w:r>
            <w:r w:rsidR="003C5455" w:rsidRPr="00563912">
              <w:rPr>
                <w:sz w:val="24"/>
                <w:szCs w:val="24"/>
              </w:rPr>
              <w:t>ría</w:t>
            </w:r>
            <w:r w:rsidRPr="00563912">
              <w:rPr>
                <w:sz w:val="24"/>
                <w:szCs w:val="24"/>
              </w:rPr>
              <w:t xml:space="preserve"> identificar la composición de los residuos sólidos tratados o realizar la caracterización de sus vertimientos tratados directamente; </w:t>
            </w:r>
            <w:r w:rsidR="00EB19F5" w:rsidRPr="00563912">
              <w:rPr>
                <w:sz w:val="24"/>
                <w:szCs w:val="24"/>
              </w:rPr>
              <w:t>l</w:t>
            </w:r>
            <w:r w:rsidR="003C5455" w:rsidRPr="00563912">
              <w:rPr>
                <w:sz w:val="24"/>
                <w:szCs w:val="24"/>
              </w:rPr>
              <w:t>os</w:t>
            </w:r>
            <w:r w:rsidRPr="00563912">
              <w:rPr>
                <w:sz w:val="24"/>
                <w:szCs w:val="24"/>
              </w:rPr>
              <w:t xml:space="preserve"> valores por defecto técnicamente reconocidos </w:t>
            </w:r>
            <w:r w:rsidR="003C5455" w:rsidRPr="00563912">
              <w:rPr>
                <w:sz w:val="24"/>
                <w:szCs w:val="24"/>
              </w:rPr>
              <w:t xml:space="preserve">(para la composición de los residuos o la caracterización de los vertimientos) </w:t>
            </w:r>
            <w:r w:rsidRPr="00563912">
              <w:rPr>
                <w:sz w:val="24"/>
                <w:szCs w:val="24"/>
              </w:rPr>
              <w:t xml:space="preserve">solo son aplicables cuando la </w:t>
            </w:r>
            <w:r w:rsidR="00641F07" w:rsidRPr="00563912">
              <w:rPr>
                <w:sz w:val="24"/>
                <w:szCs w:val="24"/>
              </w:rPr>
              <w:t>persona jurídica obligada</w:t>
            </w:r>
            <w:r w:rsidRPr="00563912">
              <w:rPr>
                <w:sz w:val="24"/>
                <w:szCs w:val="24"/>
              </w:rPr>
              <w:t xml:space="preserve"> justifique adecuadamente la no existencia de valores primarios.</w:t>
            </w:r>
          </w:p>
        </w:tc>
      </w:tr>
      <w:tr w:rsidR="00F76CBA" w:rsidRPr="00563912" w14:paraId="578FD12C" w14:textId="77777777" w:rsidTr="0053261A">
        <w:tc>
          <w:tcPr>
            <w:tcW w:w="675" w:type="dxa"/>
          </w:tcPr>
          <w:p w14:paraId="29A2DDA5" w14:textId="5BCF2905" w:rsidR="00F76CBA" w:rsidRPr="00563912" w:rsidRDefault="00A84D4D" w:rsidP="00F76CBA">
            <w:pPr>
              <w:pStyle w:val="Prrafodelista"/>
              <w:ind w:left="0"/>
              <w:jc w:val="both"/>
              <w:rPr>
                <w:sz w:val="24"/>
                <w:szCs w:val="24"/>
              </w:rPr>
            </w:pPr>
            <w:r w:rsidRPr="00563912">
              <w:rPr>
                <w:sz w:val="24"/>
                <w:szCs w:val="24"/>
              </w:rPr>
              <w:t>V</w:t>
            </w:r>
            <w:r w:rsidR="00C903B0" w:rsidRPr="00563912">
              <w:rPr>
                <w:sz w:val="24"/>
                <w:szCs w:val="24"/>
              </w:rPr>
              <w:t>III</w:t>
            </w:r>
          </w:p>
        </w:tc>
        <w:tc>
          <w:tcPr>
            <w:tcW w:w="9390" w:type="dxa"/>
          </w:tcPr>
          <w:p w14:paraId="681DBAB0" w14:textId="12F4F67B" w:rsidR="00F76CBA" w:rsidRPr="00563912" w:rsidRDefault="00F76CBA" w:rsidP="00F76CBA">
            <w:pPr>
              <w:pStyle w:val="Prrafodelista"/>
              <w:ind w:left="0"/>
              <w:jc w:val="both"/>
              <w:rPr>
                <w:sz w:val="24"/>
                <w:szCs w:val="24"/>
              </w:rPr>
            </w:pPr>
            <w:r w:rsidRPr="00563912">
              <w:rPr>
                <w:sz w:val="24"/>
                <w:szCs w:val="24"/>
              </w:rPr>
              <w:t xml:space="preserve">Los datos de actividad deberían desagregarse por </w:t>
            </w:r>
            <w:r w:rsidR="00445DD1" w:rsidRPr="00563912">
              <w:rPr>
                <w:sz w:val="24"/>
                <w:szCs w:val="24"/>
              </w:rPr>
              <w:t>“</w:t>
            </w:r>
            <w:r w:rsidR="00964ABE" w:rsidRPr="00563912">
              <w:rPr>
                <w:sz w:val="24"/>
                <w:szCs w:val="24"/>
              </w:rPr>
              <w:t>equipo o proceso generador de emisiones de GEI</w:t>
            </w:r>
            <w:r w:rsidR="00445DD1" w:rsidRPr="00563912">
              <w:rPr>
                <w:sz w:val="24"/>
                <w:szCs w:val="24"/>
              </w:rPr>
              <w:t>”(considerando</w:t>
            </w:r>
            <w:r w:rsidRPr="00563912">
              <w:rPr>
                <w:sz w:val="24"/>
                <w:szCs w:val="24"/>
              </w:rPr>
              <w:t>, tipo de tratamiento o disposición final, y ubicación</w:t>
            </w:r>
            <w:r w:rsidR="00445DD1" w:rsidRPr="00563912">
              <w:rPr>
                <w:sz w:val="24"/>
                <w:szCs w:val="24"/>
              </w:rPr>
              <w:t>)</w:t>
            </w:r>
            <w:r w:rsidRPr="00563912">
              <w:rPr>
                <w:sz w:val="24"/>
                <w:szCs w:val="24"/>
              </w:rPr>
              <w:t>, en la medida necesaria para asegurar la correcta aplicación de factores de emisión y mejorar la precisión de los resultados.</w:t>
            </w:r>
          </w:p>
        </w:tc>
      </w:tr>
      <w:tr w:rsidR="00F76CBA" w:rsidRPr="00563912" w14:paraId="26B1E2AE" w14:textId="77777777" w:rsidTr="0053261A">
        <w:tc>
          <w:tcPr>
            <w:tcW w:w="675" w:type="dxa"/>
          </w:tcPr>
          <w:p w14:paraId="2994F53F" w14:textId="03291ACB" w:rsidR="00F76CBA" w:rsidRPr="00563912" w:rsidRDefault="00C903B0" w:rsidP="00F76CBA">
            <w:pPr>
              <w:pStyle w:val="Prrafodelista"/>
              <w:ind w:left="0"/>
              <w:jc w:val="both"/>
              <w:rPr>
                <w:sz w:val="24"/>
                <w:szCs w:val="24"/>
              </w:rPr>
            </w:pPr>
            <w:r w:rsidRPr="00563912">
              <w:rPr>
                <w:sz w:val="24"/>
                <w:szCs w:val="24"/>
              </w:rPr>
              <w:t>IX</w:t>
            </w:r>
          </w:p>
        </w:tc>
        <w:tc>
          <w:tcPr>
            <w:tcW w:w="9390" w:type="dxa"/>
          </w:tcPr>
          <w:p w14:paraId="52912E81" w14:textId="5042D871" w:rsidR="00F76CBA" w:rsidRPr="00563912" w:rsidRDefault="00F76CBA" w:rsidP="00F76CBA">
            <w:pPr>
              <w:pStyle w:val="Prrafodelista"/>
              <w:ind w:left="0"/>
              <w:jc w:val="both"/>
              <w:rPr>
                <w:sz w:val="24"/>
                <w:szCs w:val="24"/>
              </w:rPr>
            </w:pPr>
            <w:r w:rsidRPr="00563912">
              <w:rPr>
                <w:sz w:val="24"/>
                <w:szCs w:val="24"/>
              </w:rPr>
              <w:t xml:space="preserve">Cuando el tratamiento o disposición de residuos </w:t>
            </w:r>
            <w:r w:rsidR="00EB19F5" w:rsidRPr="00563912">
              <w:rPr>
                <w:sz w:val="24"/>
                <w:szCs w:val="24"/>
              </w:rPr>
              <w:t xml:space="preserve">sólidos o líquidos (vertimientos) </w:t>
            </w:r>
            <w:r w:rsidRPr="00563912">
              <w:rPr>
                <w:sz w:val="24"/>
                <w:szCs w:val="24"/>
              </w:rPr>
              <w:t>sea realizado por terceros</w:t>
            </w:r>
            <w:r w:rsidR="00EB19F5" w:rsidRPr="00563912">
              <w:rPr>
                <w:sz w:val="24"/>
                <w:szCs w:val="24"/>
              </w:rPr>
              <w:t xml:space="preserve"> dentro de sus instalaciones</w:t>
            </w:r>
            <w:r w:rsidRPr="00563912">
              <w:rPr>
                <w:sz w:val="24"/>
                <w:szCs w:val="24"/>
              </w:rPr>
              <w:t xml:space="preserve">, la </w:t>
            </w:r>
            <w:r w:rsidR="00EB19F5" w:rsidRPr="00563912">
              <w:rPr>
                <w:sz w:val="24"/>
                <w:szCs w:val="24"/>
              </w:rPr>
              <w:t xml:space="preserve">persona jurídica obligada </w:t>
            </w:r>
            <w:r w:rsidRPr="00563912">
              <w:rPr>
                <w:sz w:val="24"/>
                <w:szCs w:val="24"/>
              </w:rPr>
              <w:t xml:space="preserve">debe </w:t>
            </w:r>
            <w:r w:rsidR="00EB19F5" w:rsidRPr="00563912">
              <w:rPr>
                <w:sz w:val="24"/>
                <w:szCs w:val="24"/>
              </w:rPr>
              <w:t>aplicar un análisis documentado, considerando los acuerdos contractuales, la asignación de responsabilidades operativas y la capacidad efectiva de toma de decisiones, para saber si debe asumir las emisiones directamente o si su proveedor debe hacerlo. La persona jurídica obligada debe justificar el criterio adoptado y garantizar su aplicación consistente a lo largo del tiempo, debiendo notificar a la otra parte sobre el resultado análisis de la inclusión de las emisiones, tomando acciones para garantizar su reporte.</w:t>
            </w:r>
          </w:p>
        </w:tc>
      </w:tr>
      <w:tr w:rsidR="00EB19F5" w:rsidRPr="00563912" w14:paraId="059EDF21" w14:textId="77777777" w:rsidTr="0053261A">
        <w:tc>
          <w:tcPr>
            <w:tcW w:w="675" w:type="dxa"/>
          </w:tcPr>
          <w:p w14:paraId="4FD67E32" w14:textId="554CA1EC" w:rsidR="00EB19F5" w:rsidRPr="00563912" w:rsidRDefault="00C903B0" w:rsidP="00F76CBA">
            <w:pPr>
              <w:pStyle w:val="Prrafodelista"/>
              <w:ind w:left="0"/>
              <w:jc w:val="both"/>
              <w:rPr>
                <w:sz w:val="24"/>
                <w:szCs w:val="24"/>
              </w:rPr>
            </w:pPr>
            <w:r w:rsidRPr="00563912">
              <w:rPr>
                <w:sz w:val="24"/>
                <w:szCs w:val="24"/>
              </w:rPr>
              <w:t>X</w:t>
            </w:r>
          </w:p>
        </w:tc>
        <w:tc>
          <w:tcPr>
            <w:tcW w:w="9390" w:type="dxa"/>
          </w:tcPr>
          <w:p w14:paraId="72B42FE8" w14:textId="0893C8F6" w:rsidR="00EB19F5" w:rsidRPr="00563912" w:rsidRDefault="00821497" w:rsidP="00F76CBA">
            <w:pPr>
              <w:pStyle w:val="Prrafodelista"/>
              <w:ind w:left="0"/>
              <w:jc w:val="both"/>
              <w:rPr>
                <w:sz w:val="24"/>
                <w:szCs w:val="24"/>
              </w:rPr>
            </w:pPr>
            <w:r w:rsidRPr="00563912">
              <w:rPr>
                <w:sz w:val="24"/>
                <w:szCs w:val="24"/>
              </w:rPr>
              <w:t>Las personas jurídicas obligadas que cuenten con sistemas de tratamiento para sus residuos sólidos o líquidos (vertimientos) en los que se cuente con tecnologías o mecanismos de captura del metano producido, y este metano sea llevado a aprovechamiento o destrucción, solo deben reportar en esta subcategoría las fugas del sistema o la cantidad de metano que sea liberado directamente a la atmosfera. Las emisiones asociadas a la destrucción o aprovechamiento del metano en esos sistemas, deben ser reportadas en la categoría de combustión (ver numeral 7.4.1.1.1.1)</w:t>
            </w:r>
          </w:p>
        </w:tc>
      </w:tr>
      <w:tr w:rsidR="00F76CBA" w:rsidRPr="00563912" w14:paraId="7EDD289D" w14:textId="77777777" w:rsidTr="0053261A">
        <w:tc>
          <w:tcPr>
            <w:tcW w:w="675" w:type="dxa"/>
          </w:tcPr>
          <w:p w14:paraId="742AB8FA" w14:textId="2F76563F" w:rsidR="00F76CBA" w:rsidRPr="00563912" w:rsidRDefault="00C903B0" w:rsidP="00F76CBA">
            <w:pPr>
              <w:pStyle w:val="Prrafodelista"/>
              <w:ind w:left="0"/>
              <w:jc w:val="both"/>
              <w:rPr>
                <w:sz w:val="24"/>
                <w:szCs w:val="24"/>
              </w:rPr>
            </w:pPr>
            <w:r w:rsidRPr="00563912">
              <w:rPr>
                <w:sz w:val="24"/>
                <w:szCs w:val="24"/>
              </w:rPr>
              <w:t>XI</w:t>
            </w:r>
          </w:p>
        </w:tc>
        <w:tc>
          <w:tcPr>
            <w:tcW w:w="9390" w:type="dxa"/>
          </w:tcPr>
          <w:p w14:paraId="26073DDE" w14:textId="0A15B6BB" w:rsidR="00F76CBA" w:rsidRPr="00563912" w:rsidRDefault="00F76CBA" w:rsidP="00F76CBA">
            <w:pPr>
              <w:pStyle w:val="Prrafodelista"/>
              <w:ind w:left="0"/>
              <w:jc w:val="both"/>
              <w:rPr>
                <w:sz w:val="24"/>
                <w:szCs w:val="24"/>
              </w:rPr>
            </w:pPr>
            <w:r w:rsidRPr="00563912">
              <w:rPr>
                <w:sz w:val="24"/>
                <w:szCs w:val="24"/>
              </w:rPr>
              <w:t>Las personas jurídicas obligadas deben fortalecer progresivamente los sistemas de medición, registro y seguimiento de residuos</w:t>
            </w:r>
            <w:r w:rsidR="00EB19F5" w:rsidRPr="00563912">
              <w:rPr>
                <w:sz w:val="24"/>
                <w:szCs w:val="24"/>
              </w:rPr>
              <w:t xml:space="preserve"> sólidos y líquidos</w:t>
            </w:r>
            <w:r w:rsidRPr="00563912">
              <w:rPr>
                <w:sz w:val="24"/>
                <w:szCs w:val="24"/>
              </w:rPr>
              <w:t xml:space="preserve">, promoviendo el uso de </w:t>
            </w:r>
            <w:r w:rsidR="00EB19F5" w:rsidRPr="00563912">
              <w:rPr>
                <w:sz w:val="24"/>
                <w:szCs w:val="24"/>
              </w:rPr>
              <w:t>información primaria</w:t>
            </w:r>
            <w:r w:rsidRPr="00563912">
              <w:rPr>
                <w:sz w:val="24"/>
                <w:szCs w:val="24"/>
              </w:rPr>
              <w:t>, sistemas de trazabilidad y mejora en la caracterización de los residuos generados.</w:t>
            </w:r>
          </w:p>
        </w:tc>
      </w:tr>
    </w:tbl>
    <w:p w14:paraId="738DB4EF" w14:textId="77777777" w:rsidR="001D261C" w:rsidRPr="00563912" w:rsidRDefault="001D261C" w:rsidP="001D261C">
      <w:pPr>
        <w:pStyle w:val="Prrafodelista"/>
        <w:ind w:left="0"/>
        <w:rPr>
          <w:b/>
          <w:bCs/>
          <w:i/>
          <w:iCs/>
        </w:rPr>
      </w:pPr>
    </w:p>
    <w:p w14:paraId="468BE447" w14:textId="0D0F16D7" w:rsidR="00621BD5" w:rsidRPr="00563912" w:rsidRDefault="009F0234" w:rsidP="0053261A">
      <w:pPr>
        <w:pStyle w:val="Ttulo1"/>
        <w:numPr>
          <w:ilvl w:val="5"/>
          <w:numId w:val="9"/>
        </w:numPr>
        <w:jc w:val="both"/>
        <w:rPr>
          <w:b/>
          <w:bCs/>
          <w:i/>
          <w:iCs/>
          <w:color w:val="auto"/>
          <w:sz w:val="28"/>
          <w:szCs w:val="28"/>
        </w:rPr>
      </w:pPr>
      <w:bookmarkStart w:id="101" w:name="_Toc229033597"/>
      <w:r w:rsidRPr="00563912">
        <w:rPr>
          <w:b/>
          <w:bCs/>
          <w:i/>
          <w:iCs/>
          <w:color w:val="auto"/>
          <w:sz w:val="28"/>
          <w:szCs w:val="28"/>
        </w:rPr>
        <w:t>D</w:t>
      </w:r>
      <w:r w:rsidR="004D0E48" w:rsidRPr="00563912">
        <w:rPr>
          <w:b/>
          <w:bCs/>
          <w:i/>
          <w:iCs/>
          <w:color w:val="auto"/>
          <w:sz w:val="28"/>
          <w:szCs w:val="28"/>
        </w:rPr>
        <w:t xml:space="preserve">atos de actividad de </w:t>
      </w:r>
      <w:r w:rsidR="005E29DF" w:rsidRPr="00563912">
        <w:rPr>
          <w:b/>
          <w:bCs/>
          <w:i/>
          <w:iCs/>
          <w:color w:val="auto"/>
          <w:sz w:val="28"/>
          <w:szCs w:val="28"/>
        </w:rPr>
        <w:t xml:space="preserve">subcategoría de </w:t>
      </w:r>
      <w:r w:rsidR="004D0E48" w:rsidRPr="00563912">
        <w:rPr>
          <w:b/>
          <w:bCs/>
          <w:i/>
          <w:iCs/>
          <w:color w:val="auto"/>
          <w:sz w:val="28"/>
          <w:szCs w:val="28"/>
        </w:rPr>
        <w:t>emisiones fugitivas</w:t>
      </w:r>
      <w:bookmarkEnd w:id="101"/>
    </w:p>
    <w:tbl>
      <w:tblPr>
        <w:tblStyle w:val="Tablaconcuadrcu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
        <w:gridCol w:w="9279"/>
      </w:tblGrid>
      <w:tr w:rsidR="00CE553D" w:rsidRPr="00563912" w14:paraId="35768521" w14:textId="77777777" w:rsidTr="0053261A">
        <w:tc>
          <w:tcPr>
            <w:tcW w:w="644" w:type="dxa"/>
          </w:tcPr>
          <w:p w14:paraId="7375C870" w14:textId="7E0FE9D7" w:rsidR="00CE553D" w:rsidRPr="00563912" w:rsidRDefault="000E6CFE" w:rsidP="00CE553D">
            <w:pPr>
              <w:pStyle w:val="Prrafodelista"/>
              <w:ind w:left="0"/>
              <w:jc w:val="both"/>
              <w:rPr>
                <w:sz w:val="24"/>
                <w:szCs w:val="24"/>
              </w:rPr>
            </w:pPr>
            <w:r w:rsidRPr="00563912">
              <w:rPr>
                <w:sz w:val="24"/>
                <w:szCs w:val="24"/>
              </w:rPr>
              <w:t>I</w:t>
            </w:r>
          </w:p>
        </w:tc>
        <w:tc>
          <w:tcPr>
            <w:tcW w:w="9279" w:type="dxa"/>
          </w:tcPr>
          <w:p w14:paraId="0897752A" w14:textId="438AC901" w:rsidR="00CE553D" w:rsidRPr="00563912" w:rsidRDefault="00CE553D" w:rsidP="00CE553D">
            <w:pPr>
              <w:pStyle w:val="Prrafodelista"/>
              <w:ind w:left="0"/>
              <w:jc w:val="both"/>
              <w:rPr>
                <w:sz w:val="24"/>
                <w:szCs w:val="24"/>
              </w:rPr>
            </w:pPr>
            <w:r w:rsidRPr="00563912">
              <w:rPr>
                <w:sz w:val="24"/>
                <w:szCs w:val="24"/>
              </w:rPr>
              <w:t xml:space="preserve">Para la cuantificación de emisiones de GEI asociadas a emisiones fugitivas, las personas jurídicas obligadas deben recopilar y utilizar datos de actividad que reflejen de manera representativa las pérdidas </w:t>
            </w:r>
            <w:r w:rsidR="00821497" w:rsidRPr="00563912">
              <w:rPr>
                <w:sz w:val="24"/>
                <w:szCs w:val="24"/>
              </w:rPr>
              <w:t xml:space="preserve">intencionales o </w:t>
            </w:r>
            <w:r w:rsidRPr="00563912">
              <w:rPr>
                <w:sz w:val="24"/>
                <w:szCs w:val="24"/>
              </w:rPr>
              <w:t>no intencionales de gases desde equipos, sistemas o procesos, en coherencia con las características técnicas y operativas de las fuentes.</w:t>
            </w:r>
          </w:p>
        </w:tc>
      </w:tr>
      <w:tr w:rsidR="00CE553D" w:rsidRPr="00563912" w14:paraId="0A69DCD8" w14:textId="77777777" w:rsidTr="0053261A">
        <w:tc>
          <w:tcPr>
            <w:tcW w:w="644" w:type="dxa"/>
          </w:tcPr>
          <w:p w14:paraId="2D51FEA0" w14:textId="3E4DF46B" w:rsidR="00CE553D" w:rsidRPr="00563912" w:rsidRDefault="00A84D4D" w:rsidP="00CE553D">
            <w:pPr>
              <w:pStyle w:val="Prrafodelista"/>
              <w:ind w:left="0"/>
              <w:jc w:val="both"/>
              <w:rPr>
                <w:sz w:val="24"/>
                <w:szCs w:val="24"/>
              </w:rPr>
            </w:pPr>
            <w:r w:rsidRPr="00563912">
              <w:rPr>
                <w:sz w:val="24"/>
                <w:szCs w:val="24"/>
              </w:rPr>
              <w:lastRenderedPageBreak/>
              <w:t>I</w:t>
            </w:r>
            <w:r w:rsidR="000E6CFE" w:rsidRPr="00563912">
              <w:rPr>
                <w:sz w:val="24"/>
                <w:szCs w:val="24"/>
              </w:rPr>
              <w:t>I</w:t>
            </w:r>
          </w:p>
        </w:tc>
        <w:tc>
          <w:tcPr>
            <w:tcW w:w="9279" w:type="dxa"/>
          </w:tcPr>
          <w:p w14:paraId="3DA1FCBE" w14:textId="4FA68A88" w:rsidR="00A114DD" w:rsidRPr="00563912" w:rsidRDefault="00CE553D" w:rsidP="00A114DD">
            <w:pPr>
              <w:pStyle w:val="Prrafodelista"/>
              <w:ind w:left="0"/>
              <w:jc w:val="both"/>
              <w:rPr>
                <w:sz w:val="24"/>
                <w:szCs w:val="24"/>
              </w:rPr>
            </w:pPr>
            <w:r w:rsidRPr="00563912">
              <w:rPr>
                <w:sz w:val="24"/>
                <w:szCs w:val="24"/>
              </w:rPr>
              <w:t xml:space="preserve">Los datos de actividad deben corresponder a variables asociadas a la magnitud de las posibles fugas o liberaciones de gases, </w:t>
            </w:r>
            <w:r w:rsidR="0032120D" w:rsidRPr="00563912">
              <w:rPr>
                <w:sz w:val="24"/>
                <w:szCs w:val="24"/>
              </w:rPr>
              <w:t xml:space="preserve">obtenidas a partir de datos </w:t>
            </w:r>
            <w:r w:rsidRPr="00563912">
              <w:rPr>
                <w:sz w:val="24"/>
                <w:szCs w:val="24"/>
              </w:rPr>
              <w:t>tales como</w:t>
            </w:r>
            <w:r w:rsidR="0032120D" w:rsidRPr="00563912">
              <w:rPr>
                <w:sz w:val="24"/>
                <w:szCs w:val="24"/>
              </w:rPr>
              <w:t>:</w:t>
            </w:r>
            <w:r w:rsidRPr="00563912">
              <w:rPr>
                <w:sz w:val="24"/>
                <w:szCs w:val="24"/>
              </w:rPr>
              <w:t xml:space="preserve"> cantidad de sustancia contenida en equipos </w:t>
            </w:r>
            <w:r w:rsidR="005A53D7" w:rsidRPr="00563912">
              <w:rPr>
                <w:sz w:val="24"/>
                <w:szCs w:val="24"/>
              </w:rPr>
              <w:t xml:space="preserve">o sistemas </w:t>
            </w:r>
            <w:r w:rsidRPr="00563912">
              <w:rPr>
                <w:sz w:val="24"/>
                <w:szCs w:val="24"/>
              </w:rPr>
              <w:t>(por ejemplo, refrigerantes, gases aislantes</w:t>
            </w:r>
            <w:r w:rsidR="0032120D" w:rsidRPr="00563912">
              <w:rPr>
                <w:sz w:val="24"/>
                <w:szCs w:val="24"/>
              </w:rPr>
              <w:t>, etc</w:t>
            </w:r>
            <w:r w:rsidRPr="00563912">
              <w:rPr>
                <w:sz w:val="24"/>
                <w:szCs w:val="24"/>
              </w:rPr>
              <w:t>)</w:t>
            </w:r>
            <w:r w:rsidR="0032120D" w:rsidRPr="00563912">
              <w:rPr>
                <w:sz w:val="24"/>
                <w:szCs w:val="24"/>
              </w:rPr>
              <w:t xml:space="preserve"> y las</w:t>
            </w:r>
            <w:r w:rsidRPr="00563912">
              <w:rPr>
                <w:sz w:val="24"/>
                <w:szCs w:val="24"/>
              </w:rPr>
              <w:t xml:space="preserve"> tasas de fuga, cantidad de reposición o recarga</w:t>
            </w:r>
            <w:r w:rsidR="0032120D" w:rsidRPr="00563912">
              <w:rPr>
                <w:sz w:val="24"/>
                <w:szCs w:val="24"/>
              </w:rPr>
              <w:t xml:space="preserve"> del gas en el sistema</w:t>
            </w:r>
            <w:r w:rsidRPr="00563912">
              <w:rPr>
                <w:sz w:val="24"/>
                <w:szCs w:val="24"/>
              </w:rPr>
              <w:t>, número de equipos, longitud de redes, presión de operación o volumen de gas fugado manejado</w:t>
            </w:r>
            <w:r w:rsidR="00A114DD" w:rsidRPr="00563912">
              <w:rPr>
                <w:sz w:val="24"/>
                <w:szCs w:val="24"/>
              </w:rPr>
              <w:t>, entre otros</w:t>
            </w:r>
            <w:r w:rsidRPr="00563912">
              <w:rPr>
                <w:sz w:val="24"/>
                <w:szCs w:val="24"/>
              </w:rPr>
              <w:t>.</w:t>
            </w:r>
          </w:p>
        </w:tc>
      </w:tr>
      <w:tr w:rsidR="00A114DD" w:rsidRPr="00563912" w14:paraId="7E72F834" w14:textId="77777777" w:rsidTr="0053261A">
        <w:tc>
          <w:tcPr>
            <w:tcW w:w="644" w:type="dxa"/>
          </w:tcPr>
          <w:p w14:paraId="20665F4F" w14:textId="77777777" w:rsidR="00A114DD" w:rsidRPr="00563912" w:rsidRDefault="00A114DD" w:rsidP="00CE553D">
            <w:pPr>
              <w:pStyle w:val="Prrafodelista"/>
              <w:ind w:left="0"/>
              <w:jc w:val="both"/>
              <w:rPr>
                <w:sz w:val="24"/>
                <w:szCs w:val="24"/>
              </w:rPr>
            </w:pPr>
          </w:p>
        </w:tc>
        <w:tc>
          <w:tcPr>
            <w:tcW w:w="9279" w:type="dxa"/>
          </w:tcPr>
          <w:p w14:paraId="126316EB" w14:textId="1663D3FD" w:rsidR="00A114DD" w:rsidRPr="00563912" w:rsidRDefault="00A114DD" w:rsidP="00CE553D">
            <w:pPr>
              <w:pStyle w:val="Prrafodelista"/>
              <w:ind w:left="0"/>
              <w:jc w:val="both"/>
              <w:rPr>
                <w:sz w:val="24"/>
                <w:szCs w:val="24"/>
              </w:rPr>
            </w:pPr>
            <w:r w:rsidRPr="00563912">
              <w:rPr>
                <w:sz w:val="24"/>
                <w:szCs w:val="24"/>
              </w:rPr>
              <w:t xml:space="preserve">Para el caso de detección y reparación de fugas y venteo de gas natural en las actividades de exploración y explotación de hidrocarburos, la persona jurídica obligada deberá revisar la </w:t>
            </w:r>
            <w:r w:rsidR="00753015" w:rsidRPr="00563912">
              <w:rPr>
                <w:sz w:val="24"/>
                <w:szCs w:val="24"/>
              </w:rPr>
              <w:t>R</w:t>
            </w:r>
            <w:r w:rsidRPr="00563912">
              <w:rPr>
                <w:sz w:val="24"/>
                <w:szCs w:val="24"/>
              </w:rPr>
              <w:t>esolución 40066 de 2022 o aquella que la modifique o sustituya, atendiendo los lineamientos aplicables</w:t>
            </w:r>
            <w:r w:rsidR="005A53D7" w:rsidRPr="00563912">
              <w:rPr>
                <w:sz w:val="24"/>
                <w:szCs w:val="24"/>
              </w:rPr>
              <w:t xml:space="preserve"> de la </w:t>
            </w:r>
            <w:r w:rsidR="000E6CFE" w:rsidRPr="00563912">
              <w:rPr>
                <w:sz w:val="24"/>
                <w:szCs w:val="24"/>
              </w:rPr>
              <w:t>normatividad</w:t>
            </w:r>
            <w:r w:rsidR="005A53D7" w:rsidRPr="00563912">
              <w:rPr>
                <w:sz w:val="24"/>
                <w:szCs w:val="24"/>
              </w:rPr>
              <w:t xml:space="preserve"> vigente</w:t>
            </w:r>
            <w:r w:rsidRPr="00563912">
              <w:rPr>
                <w:sz w:val="24"/>
                <w:szCs w:val="24"/>
              </w:rPr>
              <w:t>.</w:t>
            </w:r>
          </w:p>
        </w:tc>
      </w:tr>
      <w:tr w:rsidR="00CE553D" w:rsidRPr="00563912" w14:paraId="0501C342" w14:textId="77777777" w:rsidTr="0053261A">
        <w:tc>
          <w:tcPr>
            <w:tcW w:w="644" w:type="dxa"/>
          </w:tcPr>
          <w:p w14:paraId="675A1FD8" w14:textId="431D5F32" w:rsidR="00CE553D" w:rsidRPr="00563912" w:rsidRDefault="00A84D4D" w:rsidP="00CE553D">
            <w:pPr>
              <w:pStyle w:val="Prrafodelista"/>
              <w:ind w:left="0"/>
              <w:jc w:val="both"/>
              <w:rPr>
                <w:sz w:val="24"/>
                <w:szCs w:val="24"/>
              </w:rPr>
            </w:pPr>
            <w:r w:rsidRPr="00563912">
              <w:rPr>
                <w:sz w:val="24"/>
                <w:szCs w:val="24"/>
              </w:rPr>
              <w:t>I</w:t>
            </w:r>
            <w:r w:rsidR="000E6CFE" w:rsidRPr="00563912">
              <w:rPr>
                <w:sz w:val="24"/>
                <w:szCs w:val="24"/>
              </w:rPr>
              <w:t>II</w:t>
            </w:r>
          </w:p>
        </w:tc>
        <w:tc>
          <w:tcPr>
            <w:tcW w:w="9279" w:type="dxa"/>
          </w:tcPr>
          <w:p w14:paraId="0B9C9D1D" w14:textId="77777777" w:rsidR="00CE553D" w:rsidRPr="00563912" w:rsidRDefault="00CE553D" w:rsidP="00CE553D">
            <w:pPr>
              <w:pStyle w:val="Prrafodelista"/>
              <w:ind w:left="0"/>
              <w:jc w:val="both"/>
              <w:rPr>
                <w:sz w:val="24"/>
                <w:szCs w:val="24"/>
              </w:rPr>
            </w:pPr>
            <w:r w:rsidRPr="00563912">
              <w:rPr>
                <w:sz w:val="24"/>
                <w:szCs w:val="24"/>
              </w:rPr>
              <w:t>Los datos de actividad deben provenir preferiblemente de registros directos y sistemas de gestión de activos, incluyendo, entre otros:</w:t>
            </w:r>
          </w:p>
          <w:p w14:paraId="5AD54F84" w14:textId="6131E06C" w:rsidR="00CE553D" w:rsidRPr="00563912" w:rsidRDefault="00CE553D" w:rsidP="00CE553D">
            <w:pPr>
              <w:pStyle w:val="Prrafodelista"/>
              <w:numPr>
                <w:ilvl w:val="0"/>
                <w:numId w:val="32"/>
              </w:numPr>
              <w:jc w:val="both"/>
              <w:rPr>
                <w:sz w:val="24"/>
                <w:szCs w:val="24"/>
              </w:rPr>
            </w:pPr>
            <w:r w:rsidRPr="00563912">
              <w:rPr>
                <w:sz w:val="24"/>
                <w:szCs w:val="24"/>
              </w:rPr>
              <w:t xml:space="preserve">Inventarios de equipos </w:t>
            </w:r>
            <w:r w:rsidR="005A53D7" w:rsidRPr="00563912">
              <w:rPr>
                <w:sz w:val="24"/>
                <w:szCs w:val="24"/>
              </w:rPr>
              <w:t xml:space="preserve">y sistemas </w:t>
            </w:r>
            <w:r w:rsidRPr="00563912">
              <w:rPr>
                <w:sz w:val="24"/>
                <w:szCs w:val="24"/>
              </w:rPr>
              <w:t>que contienen gases</w:t>
            </w:r>
            <w:r w:rsidR="005A53D7" w:rsidRPr="00563912">
              <w:rPr>
                <w:sz w:val="24"/>
                <w:szCs w:val="24"/>
              </w:rPr>
              <w:t xml:space="preserve"> que puedan generar fugas</w:t>
            </w:r>
            <w:r w:rsidRPr="00563912">
              <w:rPr>
                <w:sz w:val="24"/>
                <w:szCs w:val="24"/>
              </w:rPr>
              <w:t xml:space="preserve"> (por ejemplo, sistemas de refrigeración, equipos eléctricos con SF₆, redes de gas</w:t>
            </w:r>
            <w:r w:rsidR="005A53D7" w:rsidRPr="00563912">
              <w:rPr>
                <w:sz w:val="24"/>
                <w:szCs w:val="24"/>
              </w:rPr>
              <w:t>, etc</w:t>
            </w:r>
            <w:r w:rsidRPr="00563912">
              <w:rPr>
                <w:sz w:val="24"/>
                <w:szCs w:val="24"/>
              </w:rPr>
              <w:t>).</w:t>
            </w:r>
          </w:p>
          <w:p w14:paraId="4458686C" w14:textId="77777777" w:rsidR="00CE553D" w:rsidRPr="00563912" w:rsidRDefault="00CE553D" w:rsidP="00CE553D">
            <w:pPr>
              <w:pStyle w:val="Prrafodelista"/>
              <w:numPr>
                <w:ilvl w:val="0"/>
                <w:numId w:val="32"/>
              </w:numPr>
              <w:jc w:val="both"/>
              <w:rPr>
                <w:sz w:val="24"/>
                <w:szCs w:val="24"/>
              </w:rPr>
            </w:pPr>
            <w:r w:rsidRPr="00563912">
              <w:rPr>
                <w:sz w:val="24"/>
                <w:szCs w:val="24"/>
              </w:rPr>
              <w:t>Registros de mantenimiento, recarga y reposición de gases.</w:t>
            </w:r>
          </w:p>
          <w:p w14:paraId="0EAADF8A" w14:textId="77777777" w:rsidR="00CE553D" w:rsidRPr="00563912" w:rsidRDefault="00CE553D" w:rsidP="00CE553D">
            <w:pPr>
              <w:pStyle w:val="Prrafodelista"/>
              <w:numPr>
                <w:ilvl w:val="0"/>
                <w:numId w:val="32"/>
              </w:numPr>
              <w:jc w:val="both"/>
              <w:rPr>
                <w:sz w:val="24"/>
                <w:szCs w:val="24"/>
              </w:rPr>
            </w:pPr>
            <w:r w:rsidRPr="00563912">
              <w:rPr>
                <w:sz w:val="24"/>
                <w:szCs w:val="24"/>
              </w:rPr>
              <w:t>Reportes de inspección, monitoreo y detección de fugas (LDAR u otros programas).</w:t>
            </w:r>
          </w:p>
          <w:p w14:paraId="4C4E5E9D" w14:textId="77777777" w:rsidR="00CE553D" w:rsidRPr="00563912" w:rsidRDefault="00CE553D" w:rsidP="00CE553D">
            <w:pPr>
              <w:pStyle w:val="Prrafodelista"/>
              <w:numPr>
                <w:ilvl w:val="0"/>
                <w:numId w:val="32"/>
              </w:numPr>
              <w:jc w:val="both"/>
              <w:rPr>
                <w:sz w:val="24"/>
                <w:szCs w:val="24"/>
              </w:rPr>
            </w:pPr>
            <w:r w:rsidRPr="00563912">
              <w:rPr>
                <w:sz w:val="24"/>
                <w:szCs w:val="24"/>
              </w:rPr>
              <w:t>Sistemas SCADA o registros operativos de redes y procesos.</w:t>
            </w:r>
          </w:p>
          <w:p w14:paraId="759090B0" w14:textId="77777777" w:rsidR="00CE553D" w:rsidRPr="00563912" w:rsidRDefault="00CE553D" w:rsidP="00CE553D">
            <w:pPr>
              <w:pStyle w:val="Prrafodelista"/>
              <w:numPr>
                <w:ilvl w:val="0"/>
                <w:numId w:val="32"/>
              </w:numPr>
              <w:jc w:val="both"/>
              <w:rPr>
                <w:sz w:val="24"/>
                <w:szCs w:val="24"/>
              </w:rPr>
            </w:pPr>
            <w:r w:rsidRPr="00563912">
              <w:rPr>
                <w:sz w:val="24"/>
                <w:szCs w:val="24"/>
              </w:rPr>
              <w:t>Registros de consumo o balance de gas en sistemas cerrados.</w:t>
            </w:r>
          </w:p>
          <w:p w14:paraId="460BA01B" w14:textId="77777777" w:rsidR="00CE553D" w:rsidRPr="00563912" w:rsidRDefault="00CE553D" w:rsidP="00CE553D">
            <w:pPr>
              <w:pStyle w:val="Prrafodelista"/>
              <w:numPr>
                <w:ilvl w:val="0"/>
                <w:numId w:val="32"/>
              </w:numPr>
              <w:jc w:val="both"/>
              <w:rPr>
                <w:sz w:val="24"/>
                <w:szCs w:val="24"/>
              </w:rPr>
            </w:pPr>
            <w:r w:rsidRPr="00563912">
              <w:rPr>
                <w:sz w:val="24"/>
                <w:szCs w:val="24"/>
              </w:rPr>
              <w:t>Otras que se puedan soportar en un proceso de auditoría.</w:t>
            </w:r>
          </w:p>
          <w:p w14:paraId="07849982" w14:textId="3B466B1A" w:rsidR="00CE553D" w:rsidRPr="00563912" w:rsidRDefault="00CE553D" w:rsidP="00CE553D">
            <w:pPr>
              <w:pStyle w:val="Prrafodelista"/>
              <w:ind w:left="0"/>
              <w:jc w:val="both"/>
              <w:rPr>
                <w:sz w:val="24"/>
                <w:szCs w:val="24"/>
              </w:rPr>
            </w:pPr>
            <w:r w:rsidRPr="00563912">
              <w:rPr>
                <w:sz w:val="24"/>
                <w:szCs w:val="24"/>
              </w:rPr>
              <w:t>En ausencia de datos directos, se pueden emplear estimaciones basadas en factores de fuga por tipo de equipo, parámetros técnicos o literatura especializada, siempre que estén debidamente justificadas</w:t>
            </w:r>
            <w:r w:rsidR="009F22A4" w:rsidRPr="00563912">
              <w:rPr>
                <w:sz w:val="24"/>
                <w:szCs w:val="24"/>
              </w:rPr>
              <w:t>,</w:t>
            </w:r>
            <w:r w:rsidRPr="00563912">
              <w:rPr>
                <w:sz w:val="24"/>
                <w:szCs w:val="24"/>
              </w:rPr>
              <w:t xml:space="preserve"> que no se tenga la posibilidad de usar datos primarios de acuerdo a las condiciones de la </w:t>
            </w:r>
            <w:r w:rsidR="00641F07" w:rsidRPr="00563912">
              <w:rPr>
                <w:sz w:val="24"/>
                <w:szCs w:val="24"/>
              </w:rPr>
              <w:t>persona jurídica obligada</w:t>
            </w:r>
            <w:r w:rsidRPr="00563912">
              <w:rPr>
                <w:sz w:val="24"/>
                <w:szCs w:val="24"/>
              </w:rPr>
              <w:t xml:space="preserve"> y sus fugas asociadas</w:t>
            </w:r>
            <w:r w:rsidR="009F22A4" w:rsidRPr="00563912">
              <w:rPr>
                <w:sz w:val="24"/>
                <w:szCs w:val="24"/>
              </w:rPr>
              <w:t>, que se relacionen con la actividad de la persona jurídica obligada y cumplan los lineamientos del numeral 7.4.3 de este protocolo</w:t>
            </w:r>
            <w:r w:rsidR="00A84D4D" w:rsidRPr="00563912">
              <w:rPr>
                <w:sz w:val="24"/>
                <w:szCs w:val="24"/>
              </w:rPr>
              <w:t xml:space="preserve"> ROE</w:t>
            </w:r>
            <w:r w:rsidRPr="00563912">
              <w:rPr>
                <w:sz w:val="24"/>
                <w:szCs w:val="24"/>
              </w:rPr>
              <w:t>.</w:t>
            </w:r>
          </w:p>
        </w:tc>
      </w:tr>
      <w:tr w:rsidR="00CE553D" w:rsidRPr="00563912" w14:paraId="142E2851" w14:textId="77777777" w:rsidTr="0053261A">
        <w:tc>
          <w:tcPr>
            <w:tcW w:w="644" w:type="dxa"/>
          </w:tcPr>
          <w:p w14:paraId="010513B4" w14:textId="1787A7BA" w:rsidR="00CE553D" w:rsidRPr="00563912" w:rsidRDefault="00A84D4D" w:rsidP="00CE553D">
            <w:pPr>
              <w:pStyle w:val="Prrafodelista"/>
              <w:ind w:left="0"/>
              <w:jc w:val="both"/>
              <w:rPr>
                <w:sz w:val="24"/>
                <w:szCs w:val="24"/>
              </w:rPr>
            </w:pPr>
            <w:r w:rsidRPr="00563912">
              <w:rPr>
                <w:sz w:val="24"/>
                <w:szCs w:val="24"/>
              </w:rPr>
              <w:t>I</w:t>
            </w:r>
            <w:r w:rsidR="000E6CFE" w:rsidRPr="00563912">
              <w:rPr>
                <w:sz w:val="24"/>
                <w:szCs w:val="24"/>
              </w:rPr>
              <w:t>V</w:t>
            </w:r>
          </w:p>
        </w:tc>
        <w:tc>
          <w:tcPr>
            <w:tcW w:w="9279" w:type="dxa"/>
          </w:tcPr>
          <w:p w14:paraId="3AD18D80" w14:textId="4A3A57E5" w:rsidR="00CE553D" w:rsidRPr="00563912" w:rsidRDefault="00CE553D" w:rsidP="00CE553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de actividad utilizados, incluyendo inventarios de equipos, reportes de mantenimiento, registros de recarga, informes de detección de fugas y documentación técnica</w:t>
            </w:r>
            <w:r w:rsidR="005A53D7" w:rsidRPr="00563912">
              <w:rPr>
                <w:sz w:val="24"/>
                <w:szCs w:val="24"/>
              </w:rPr>
              <w:t>, entre otros</w:t>
            </w:r>
            <w:r w:rsidRPr="00563912">
              <w:rPr>
                <w:sz w:val="24"/>
                <w:szCs w:val="24"/>
              </w:rPr>
              <w:t>. Esta información debe permitir la trazabilidad de las emisiones estimadas y su verificación.</w:t>
            </w:r>
          </w:p>
        </w:tc>
      </w:tr>
      <w:tr w:rsidR="00CE553D" w:rsidRPr="00563912" w14:paraId="15736B1D" w14:textId="77777777" w:rsidTr="0053261A">
        <w:tc>
          <w:tcPr>
            <w:tcW w:w="644" w:type="dxa"/>
          </w:tcPr>
          <w:p w14:paraId="3E632FF4" w14:textId="367AA724" w:rsidR="00CE553D" w:rsidRPr="00563912" w:rsidRDefault="00A84D4D" w:rsidP="00CE553D">
            <w:pPr>
              <w:pStyle w:val="Prrafodelista"/>
              <w:ind w:left="0"/>
              <w:jc w:val="both"/>
              <w:rPr>
                <w:sz w:val="24"/>
                <w:szCs w:val="24"/>
              </w:rPr>
            </w:pPr>
            <w:r w:rsidRPr="00563912">
              <w:rPr>
                <w:sz w:val="24"/>
                <w:szCs w:val="24"/>
              </w:rPr>
              <w:t>V</w:t>
            </w:r>
          </w:p>
        </w:tc>
        <w:tc>
          <w:tcPr>
            <w:tcW w:w="9279" w:type="dxa"/>
          </w:tcPr>
          <w:p w14:paraId="7E3369EB" w14:textId="060E5161" w:rsidR="00CE553D" w:rsidRPr="00563912" w:rsidRDefault="00CE553D" w:rsidP="00CE553D">
            <w:pPr>
              <w:pStyle w:val="Prrafodelista"/>
              <w:ind w:left="0"/>
              <w:jc w:val="both"/>
              <w:rPr>
                <w:sz w:val="24"/>
                <w:szCs w:val="24"/>
              </w:rPr>
            </w:pPr>
            <w:r w:rsidRPr="00563912">
              <w:rPr>
                <w:sz w:val="24"/>
                <w:szCs w:val="24"/>
              </w:rPr>
              <w:t xml:space="preserve">Los datos de actividad deben ser consistentes </w:t>
            </w:r>
            <w:r w:rsidR="005A53D7" w:rsidRPr="00563912">
              <w:rPr>
                <w:sz w:val="24"/>
                <w:szCs w:val="24"/>
              </w:rPr>
              <w:t>entre periodos de repo</w:t>
            </w:r>
            <w:r w:rsidR="008727C8" w:rsidRPr="00563912">
              <w:rPr>
                <w:sz w:val="24"/>
                <w:szCs w:val="24"/>
              </w:rPr>
              <w:t>r</w:t>
            </w:r>
            <w:r w:rsidR="005A53D7" w:rsidRPr="00563912">
              <w:rPr>
                <w:sz w:val="24"/>
                <w:szCs w:val="24"/>
              </w:rPr>
              <w:t xml:space="preserve">te, </w:t>
            </w:r>
            <w:r w:rsidRPr="00563912">
              <w:rPr>
                <w:sz w:val="24"/>
                <w:szCs w:val="24"/>
              </w:rPr>
              <w:t>con la cantidad de equipos</w:t>
            </w:r>
            <w:r w:rsidR="005A53D7" w:rsidRPr="00563912">
              <w:rPr>
                <w:sz w:val="24"/>
                <w:szCs w:val="24"/>
              </w:rPr>
              <w:t xml:space="preserve"> o sistemas existentes</w:t>
            </w:r>
            <w:r w:rsidRPr="00563912">
              <w:rPr>
                <w:sz w:val="24"/>
                <w:szCs w:val="24"/>
              </w:rPr>
              <w:t>, el volumen de gas contenido y las operaciones de mantenimiento realizadas</w:t>
            </w:r>
            <w:r w:rsidR="005A53D7" w:rsidRPr="00563912">
              <w:rPr>
                <w:sz w:val="24"/>
                <w:szCs w:val="24"/>
              </w:rPr>
              <w:t>;</w:t>
            </w:r>
            <w:r w:rsidRPr="00563912">
              <w:rPr>
                <w:sz w:val="24"/>
                <w:szCs w:val="24"/>
              </w:rPr>
              <w:t xml:space="preserve"> aplicando controles como balances de masa (por ejemplo, gas adquirido vs. </w:t>
            </w:r>
            <w:r w:rsidR="00A84D4D" w:rsidRPr="00563912">
              <w:rPr>
                <w:sz w:val="24"/>
                <w:szCs w:val="24"/>
              </w:rPr>
              <w:t>G</w:t>
            </w:r>
            <w:r w:rsidRPr="00563912">
              <w:rPr>
                <w:sz w:val="24"/>
                <w:szCs w:val="24"/>
              </w:rPr>
              <w:t>as recuperado), análisis de tendencias de fugas y coherencia entre registros operativos.</w:t>
            </w:r>
          </w:p>
        </w:tc>
      </w:tr>
      <w:tr w:rsidR="00CE553D" w:rsidRPr="00563912" w14:paraId="3C3C3383" w14:textId="77777777" w:rsidTr="0053261A">
        <w:tc>
          <w:tcPr>
            <w:tcW w:w="644" w:type="dxa"/>
          </w:tcPr>
          <w:p w14:paraId="528DCB40" w14:textId="4136D493" w:rsidR="00CE553D" w:rsidRPr="00563912" w:rsidRDefault="00A84D4D" w:rsidP="00CE553D">
            <w:pPr>
              <w:pStyle w:val="Prrafodelista"/>
              <w:ind w:left="0"/>
              <w:jc w:val="both"/>
              <w:rPr>
                <w:sz w:val="24"/>
                <w:szCs w:val="24"/>
              </w:rPr>
            </w:pPr>
            <w:r w:rsidRPr="00563912">
              <w:rPr>
                <w:sz w:val="24"/>
                <w:szCs w:val="24"/>
              </w:rPr>
              <w:t>V</w:t>
            </w:r>
            <w:r w:rsidR="000E6CFE" w:rsidRPr="00563912">
              <w:rPr>
                <w:sz w:val="24"/>
                <w:szCs w:val="24"/>
              </w:rPr>
              <w:t>I</w:t>
            </w:r>
          </w:p>
        </w:tc>
        <w:tc>
          <w:tcPr>
            <w:tcW w:w="9279" w:type="dxa"/>
          </w:tcPr>
          <w:p w14:paraId="24BB3064" w14:textId="6F85E7C9" w:rsidR="00CE553D" w:rsidRPr="00563912" w:rsidRDefault="00CE553D" w:rsidP="00CE553D">
            <w:pPr>
              <w:pStyle w:val="Prrafodelista"/>
              <w:ind w:left="0"/>
              <w:jc w:val="both"/>
              <w:rPr>
                <w:sz w:val="24"/>
                <w:szCs w:val="24"/>
              </w:rPr>
            </w:pPr>
            <w:r w:rsidRPr="00563912">
              <w:rPr>
                <w:sz w:val="24"/>
                <w:szCs w:val="24"/>
              </w:rPr>
              <w:t xml:space="preserve">En caso de ausencia o inconsistencia de datos, la </w:t>
            </w:r>
            <w:r w:rsidR="00641F07" w:rsidRPr="00563912">
              <w:rPr>
                <w:sz w:val="24"/>
                <w:szCs w:val="24"/>
              </w:rPr>
              <w:t>persona jurídica obligada</w:t>
            </w:r>
            <w:r w:rsidRPr="00563912">
              <w:rPr>
                <w:sz w:val="24"/>
                <w:szCs w:val="24"/>
              </w:rPr>
              <w:t xml:space="preserve"> debe aplicar métodos de estimación técnicamente justificados, tales como tasas de fuga por defecto, promedios históricos o factores de emisión específicos por tipo de equipo. Estas estimaciones deben ser documentadas y justificadas en el informe de emisiones de GEI.</w:t>
            </w:r>
          </w:p>
        </w:tc>
      </w:tr>
      <w:tr w:rsidR="00CE553D" w:rsidRPr="00563912" w14:paraId="760CEF4A" w14:textId="77777777" w:rsidTr="0053261A">
        <w:tc>
          <w:tcPr>
            <w:tcW w:w="644" w:type="dxa"/>
          </w:tcPr>
          <w:p w14:paraId="7D791CBF" w14:textId="24D060D7" w:rsidR="00CE553D" w:rsidRPr="00563912" w:rsidRDefault="00A84D4D" w:rsidP="00CE553D">
            <w:pPr>
              <w:pStyle w:val="Prrafodelista"/>
              <w:ind w:left="0"/>
              <w:jc w:val="both"/>
              <w:rPr>
                <w:sz w:val="24"/>
                <w:szCs w:val="24"/>
              </w:rPr>
            </w:pPr>
            <w:r w:rsidRPr="00563912">
              <w:rPr>
                <w:sz w:val="24"/>
                <w:szCs w:val="24"/>
              </w:rPr>
              <w:t>V</w:t>
            </w:r>
            <w:r w:rsidR="000E6CFE" w:rsidRPr="00563912">
              <w:rPr>
                <w:sz w:val="24"/>
                <w:szCs w:val="24"/>
              </w:rPr>
              <w:t>II</w:t>
            </w:r>
          </w:p>
        </w:tc>
        <w:tc>
          <w:tcPr>
            <w:tcW w:w="9279" w:type="dxa"/>
          </w:tcPr>
          <w:p w14:paraId="2A50BA6F" w14:textId="691FCCC7" w:rsidR="00CE553D" w:rsidRPr="00563912" w:rsidRDefault="00CE553D" w:rsidP="00CE553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identificar y caracterizar los equipos o sistemas que contienen gases susceptibles de emisión fugitiva, incluyendo tipo de tecnología, antigüedad, capacidad, tipo de gas y condiciones de operación, en la medida en que estos factores influyen en las tasas de emisión.</w:t>
            </w:r>
          </w:p>
        </w:tc>
      </w:tr>
      <w:tr w:rsidR="00CE553D" w:rsidRPr="00563912" w14:paraId="7C19A0C5" w14:textId="77777777" w:rsidTr="0053261A">
        <w:tc>
          <w:tcPr>
            <w:tcW w:w="644" w:type="dxa"/>
          </w:tcPr>
          <w:p w14:paraId="46F63053" w14:textId="03FFE2BC" w:rsidR="00CE553D" w:rsidRPr="00563912" w:rsidRDefault="00A84D4D" w:rsidP="00CE553D">
            <w:pPr>
              <w:pStyle w:val="Prrafodelista"/>
              <w:ind w:left="0"/>
              <w:jc w:val="both"/>
              <w:rPr>
                <w:sz w:val="24"/>
                <w:szCs w:val="24"/>
              </w:rPr>
            </w:pPr>
            <w:r w:rsidRPr="00563912">
              <w:rPr>
                <w:sz w:val="24"/>
                <w:szCs w:val="24"/>
              </w:rPr>
              <w:t>V</w:t>
            </w:r>
            <w:r w:rsidR="000E6CFE" w:rsidRPr="00563912">
              <w:rPr>
                <w:sz w:val="24"/>
                <w:szCs w:val="24"/>
              </w:rPr>
              <w:t>III</w:t>
            </w:r>
          </w:p>
        </w:tc>
        <w:tc>
          <w:tcPr>
            <w:tcW w:w="9279" w:type="dxa"/>
          </w:tcPr>
          <w:p w14:paraId="6DA8B44B" w14:textId="32649A45" w:rsidR="00CE553D" w:rsidRPr="00563912" w:rsidRDefault="00CE553D" w:rsidP="00CE553D">
            <w:pPr>
              <w:pStyle w:val="Prrafodelista"/>
              <w:ind w:left="0"/>
              <w:jc w:val="both"/>
              <w:rPr>
                <w:sz w:val="24"/>
                <w:szCs w:val="24"/>
              </w:rPr>
            </w:pPr>
            <w:r w:rsidRPr="00563912">
              <w:rPr>
                <w:sz w:val="24"/>
                <w:szCs w:val="24"/>
              </w:rPr>
              <w:t xml:space="preserve">Los datos de actividad deben desagregarse </w:t>
            </w:r>
            <w:r w:rsidR="005A53D7" w:rsidRPr="00563912">
              <w:rPr>
                <w:sz w:val="24"/>
                <w:szCs w:val="24"/>
              </w:rPr>
              <w:t>por</w:t>
            </w:r>
            <w:r w:rsidR="00964ABE" w:rsidRPr="00563912">
              <w:rPr>
                <w:sz w:val="24"/>
                <w:szCs w:val="24"/>
              </w:rPr>
              <w:t xml:space="preserve"> </w:t>
            </w:r>
            <w:r w:rsidR="005A53D7" w:rsidRPr="00563912">
              <w:rPr>
                <w:sz w:val="24"/>
                <w:szCs w:val="24"/>
              </w:rPr>
              <w:t>“</w:t>
            </w:r>
            <w:r w:rsidR="00964ABE" w:rsidRPr="00563912">
              <w:rPr>
                <w:sz w:val="24"/>
                <w:szCs w:val="24"/>
              </w:rPr>
              <w:t>variable de emisiones de GEI</w:t>
            </w:r>
            <w:r w:rsidR="005A53D7" w:rsidRPr="00563912">
              <w:rPr>
                <w:sz w:val="24"/>
                <w:szCs w:val="24"/>
              </w:rPr>
              <w:t>”</w:t>
            </w:r>
            <w:r w:rsidRPr="00563912">
              <w:rPr>
                <w:sz w:val="24"/>
                <w:szCs w:val="24"/>
              </w:rPr>
              <w:t xml:space="preserve"> (por ejemplo, </w:t>
            </w:r>
            <w:r w:rsidR="005A53D7" w:rsidRPr="00563912">
              <w:rPr>
                <w:sz w:val="24"/>
                <w:szCs w:val="24"/>
              </w:rPr>
              <w:t>tipo de equipo o sistema,</w:t>
            </w:r>
            <w:r w:rsidRPr="00563912">
              <w:rPr>
                <w:sz w:val="24"/>
                <w:szCs w:val="24"/>
              </w:rPr>
              <w:t xml:space="preserve"> tipo de </w:t>
            </w:r>
            <w:r w:rsidR="005A53D7" w:rsidRPr="00563912">
              <w:rPr>
                <w:sz w:val="24"/>
                <w:szCs w:val="24"/>
              </w:rPr>
              <w:t xml:space="preserve">GEI </w:t>
            </w:r>
            <w:r w:rsidRPr="00563912">
              <w:rPr>
                <w:sz w:val="24"/>
                <w:szCs w:val="24"/>
              </w:rPr>
              <w:t>y ubicación</w:t>
            </w:r>
            <w:r w:rsidR="005A53D7" w:rsidRPr="00563912">
              <w:rPr>
                <w:sz w:val="24"/>
                <w:szCs w:val="24"/>
              </w:rPr>
              <w:t>)</w:t>
            </w:r>
            <w:r w:rsidRPr="00563912">
              <w:rPr>
                <w:sz w:val="24"/>
                <w:szCs w:val="24"/>
              </w:rPr>
              <w:t xml:space="preserve">, para </w:t>
            </w:r>
            <w:r w:rsidR="005A53D7" w:rsidRPr="00563912">
              <w:rPr>
                <w:sz w:val="24"/>
                <w:szCs w:val="24"/>
              </w:rPr>
              <w:t>garantizar una adecuada asignación de factores de emisión y una mayor precisión en la estimación de emisiones</w:t>
            </w:r>
            <w:r w:rsidRPr="00563912">
              <w:rPr>
                <w:sz w:val="24"/>
                <w:szCs w:val="24"/>
              </w:rPr>
              <w:t>.</w:t>
            </w:r>
          </w:p>
        </w:tc>
      </w:tr>
      <w:tr w:rsidR="00CE553D" w:rsidRPr="00563912" w14:paraId="6794BD6C" w14:textId="77777777" w:rsidTr="0053261A">
        <w:tc>
          <w:tcPr>
            <w:tcW w:w="644" w:type="dxa"/>
          </w:tcPr>
          <w:p w14:paraId="00DCF664" w14:textId="1C77347B" w:rsidR="00CE553D" w:rsidRPr="00563912" w:rsidRDefault="000E6CFE" w:rsidP="00CE553D">
            <w:pPr>
              <w:pStyle w:val="Prrafodelista"/>
              <w:ind w:left="0"/>
              <w:jc w:val="both"/>
              <w:rPr>
                <w:sz w:val="24"/>
                <w:szCs w:val="24"/>
              </w:rPr>
            </w:pPr>
            <w:r w:rsidRPr="00563912">
              <w:rPr>
                <w:sz w:val="24"/>
                <w:szCs w:val="24"/>
              </w:rPr>
              <w:lastRenderedPageBreak/>
              <w:t>IX</w:t>
            </w:r>
          </w:p>
        </w:tc>
        <w:tc>
          <w:tcPr>
            <w:tcW w:w="9279" w:type="dxa"/>
          </w:tcPr>
          <w:p w14:paraId="37E50244" w14:textId="24251BD1" w:rsidR="00CE553D" w:rsidRPr="00563912" w:rsidRDefault="00CE553D" w:rsidP="00CE553D">
            <w:pPr>
              <w:pStyle w:val="Prrafodelista"/>
              <w:ind w:left="0"/>
              <w:jc w:val="both"/>
              <w:rPr>
                <w:sz w:val="24"/>
                <w:szCs w:val="24"/>
              </w:rPr>
            </w:pPr>
            <w:r w:rsidRPr="00563912">
              <w:rPr>
                <w:sz w:val="24"/>
                <w:szCs w:val="24"/>
              </w:rPr>
              <w:t xml:space="preserve">Cuando la </w:t>
            </w:r>
            <w:r w:rsidR="00641F07" w:rsidRPr="00563912">
              <w:rPr>
                <w:sz w:val="24"/>
                <w:szCs w:val="24"/>
              </w:rPr>
              <w:t>persona jurídica obligada</w:t>
            </w:r>
            <w:r w:rsidRPr="00563912">
              <w:rPr>
                <w:sz w:val="24"/>
                <w:szCs w:val="24"/>
              </w:rPr>
              <w:t xml:space="preserve"> cuente con programas de detección y reparación de fugas (LDAR u otros), los datos generados en estos programas deben ser utilizados como fuente primaria de información, promoviendo la mejora en la exactitud de las estimaciones.</w:t>
            </w:r>
          </w:p>
        </w:tc>
      </w:tr>
      <w:tr w:rsidR="00CE553D" w:rsidRPr="00563912" w14:paraId="7939E417" w14:textId="77777777" w:rsidTr="0053261A">
        <w:tc>
          <w:tcPr>
            <w:tcW w:w="644" w:type="dxa"/>
          </w:tcPr>
          <w:p w14:paraId="1C28EF59" w14:textId="3EA8DF31" w:rsidR="00CE553D" w:rsidRPr="00563912" w:rsidRDefault="00A84D4D" w:rsidP="00CE553D">
            <w:pPr>
              <w:pStyle w:val="Prrafodelista"/>
              <w:ind w:left="0"/>
              <w:jc w:val="both"/>
              <w:rPr>
                <w:sz w:val="24"/>
                <w:szCs w:val="24"/>
              </w:rPr>
            </w:pPr>
            <w:r w:rsidRPr="00563912">
              <w:rPr>
                <w:sz w:val="24"/>
                <w:szCs w:val="24"/>
              </w:rPr>
              <w:t>X</w:t>
            </w:r>
          </w:p>
        </w:tc>
        <w:tc>
          <w:tcPr>
            <w:tcW w:w="9279" w:type="dxa"/>
          </w:tcPr>
          <w:p w14:paraId="6972EEA3" w14:textId="0341FD4C" w:rsidR="00CE553D" w:rsidRPr="00563912" w:rsidRDefault="00CE553D" w:rsidP="00CE553D">
            <w:pPr>
              <w:pStyle w:val="Prrafodelista"/>
              <w:ind w:left="0"/>
              <w:jc w:val="both"/>
              <w:rPr>
                <w:sz w:val="24"/>
                <w:szCs w:val="24"/>
              </w:rPr>
            </w:pPr>
            <w:r w:rsidRPr="00563912">
              <w:rPr>
                <w:sz w:val="24"/>
                <w:szCs w:val="24"/>
              </w:rPr>
              <w:t>Las personas jurídicas obligadas deben fortalecer progresivamente los sistemas de monitoreo, detección y control de emisiones fugitivas, priorizando la medición directa, la implementación de programas de gestión de fugas y la mejora en los registros operativos.</w:t>
            </w:r>
          </w:p>
        </w:tc>
      </w:tr>
      <w:tr w:rsidR="00CE553D" w:rsidRPr="00563912" w14:paraId="73593E06" w14:textId="77777777" w:rsidTr="0053261A">
        <w:tc>
          <w:tcPr>
            <w:tcW w:w="644" w:type="dxa"/>
          </w:tcPr>
          <w:p w14:paraId="6A1A964E" w14:textId="6F873277" w:rsidR="00CE553D" w:rsidRPr="00563912" w:rsidRDefault="00A84D4D" w:rsidP="00CE553D">
            <w:pPr>
              <w:pStyle w:val="Prrafodelista"/>
              <w:ind w:left="0"/>
              <w:jc w:val="both"/>
              <w:rPr>
                <w:sz w:val="24"/>
                <w:szCs w:val="24"/>
              </w:rPr>
            </w:pPr>
            <w:r w:rsidRPr="00563912">
              <w:rPr>
                <w:sz w:val="24"/>
                <w:szCs w:val="24"/>
              </w:rPr>
              <w:t>X</w:t>
            </w:r>
            <w:r w:rsidR="000E6CFE" w:rsidRPr="00563912">
              <w:rPr>
                <w:sz w:val="24"/>
                <w:szCs w:val="24"/>
              </w:rPr>
              <w:t>I</w:t>
            </w:r>
          </w:p>
        </w:tc>
        <w:tc>
          <w:tcPr>
            <w:tcW w:w="9279" w:type="dxa"/>
          </w:tcPr>
          <w:p w14:paraId="1905173D" w14:textId="5BCE743F" w:rsidR="00CE553D" w:rsidRPr="00563912" w:rsidRDefault="00CE553D" w:rsidP="00CE553D">
            <w:pPr>
              <w:pStyle w:val="Prrafodelista"/>
              <w:ind w:left="0"/>
              <w:jc w:val="both"/>
              <w:rPr>
                <w:sz w:val="24"/>
                <w:szCs w:val="24"/>
              </w:rPr>
            </w:pPr>
            <w:r w:rsidRPr="00563912">
              <w:rPr>
                <w:sz w:val="24"/>
                <w:szCs w:val="24"/>
              </w:rPr>
              <w:t>La adecuada gestión de los datos de actividad de emisiones fugitivas debe garantizar la representatividad, consistencia, trazabilidad y verificabilidad de las emisiones cuantificadas, en concordancia con los principios establecidos en el presente Protocolo</w:t>
            </w:r>
            <w:r w:rsidR="00A84D4D" w:rsidRPr="00563912">
              <w:rPr>
                <w:sz w:val="24"/>
                <w:szCs w:val="24"/>
              </w:rPr>
              <w:t xml:space="preserve"> ROE</w:t>
            </w:r>
            <w:r w:rsidRPr="00563912">
              <w:rPr>
                <w:sz w:val="24"/>
                <w:szCs w:val="24"/>
              </w:rPr>
              <w:t>.</w:t>
            </w:r>
          </w:p>
        </w:tc>
      </w:tr>
    </w:tbl>
    <w:p w14:paraId="667453D5" w14:textId="77777777" w:rsidR="001310D7" w:rsidRPr="00563912" w:rsidRDefault="001310D7" w:rsidP="001310D7">
      <w:pPr>
        <w:pStyle w:val="Prrafodelista"/>
        <w:ind w:left="0"/>
        <w:rPr>
          <w:b/>
          <w:bCs/>
          <w:i/>
          <w:iCs/>
        </w:rPr>
      </w:pPr>
    </w:p>
    <w:p w14:paraId="390EC6E0" w14:textId="652D6CD0" w:rsidR="00621BD5" w:rsidRPr="00563912" w:rsidRDefault="009F0234" w:rsidP="0053261A">
      <w:pPr>
        <w:pStyle w:val="Ttulo1"/>
        <w:numPr>
          <w:ilvl w:val="5"/>
          <w:numId w:val="9"/>
        </w:numPr>
        <w:jc w:val="both"/>
        <w:rPr>
          <w:b/>
          <w:bCs/>
          <w:i/>
          <w:iCs/>
          <w:color w:val="auto"/>
          <w:sz w:val="28"/>
          <w:szCs w:val="28"/>
        </w:rPr>
      </w:pPr>
      <w:bookmarkStart w:id="102" w:name="_Toc229033598"/>
      <w:r w:rsidRPr="00563912">
        <w:rPr>
          <w:b/>
          <w:bCs/>
          <w:i/>
          <w:iCs/>
          <w:color w:val="auto"/>
          <w:sz w:val="28"/>
          <w:szCs w:val="28"/>
        </w:rPr>
        <w:t>D</w:t>
      </w:r>
      <w:r w:rsidR="004D0E48" w:rsidRPr="00563912">
        <w:rPr>
          <w:b/>
          <w:bCs/>
          <w:i/>
          <w:iCs/>
          <w:color w:val="auto"/>
          <w:sz w:val="28"/>
          <w:szCs w:val="28"/>
        </w:rPr>
        <w:t xml:space="preserve">atos de actividad de </w:t>
      </w:r>
      <w:r w:rsidR="005E29DF" w:rsidRPr="00563912">
        <w:rPr>
          <w:b/>
          <w:bCs/>
          <w:i/>
          <w:iCs/>
          <w:color w:val="auto"/>
          <w:sz w:val="28"/>
          <w:szCs w:val="28"/>
        </w:rPr>
        <w:t xml:space="preserve">subcategoría de </w:t>
      </w:r>
      <w:r w:rsidR="004D0E48" w:rsidRPr="00563912">
        <w:rPr>
          <w:b/>
          <w:bCs/>
          <w:i/>
          <w:iCs/>
          <w:color w:val="auto"/>
          <w:sz w:val="28"/>
          <w:szCs w:val="28"/>
        </w:rPr>
        <w:t>uso de energía eléctrica</w:t>
      </w:r>
      <w:bookmarkEnd w:id="10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390"/>
      </w:tblGrid>
      <w:tr w:rsidR="00CC7C1D" w:rsidRPr="00563912" w14:paraId="599E7F61" w14:textId="77777777" w:rsidTr="0053261A">
        <w:tc>
          <w:tcPr>
            <w:tcW w:w="675" w:type="dxa"/>
          </w:tcPr>
          <w:p w14:paraId="2FA9E5D6" w14:textId="30A7ED00" w:rsidR="00CC7C1D" w:rsidRPr="00563912" w:rsidRDefault="00F01337" w:rsidP="00CC7C1D">
            <w:pPr>
              <w:pStyle w:val="Prrafodelista"/>
              <w:ind w:left="0"/>
              <w:jc w:val="both"/>
              <w:rPr>
                <w:sz w:val="24"/>
                <w:szCs w:val="24"/>
              </w:rPr>
            </w:pPr>
            <w:r w:rsidRPr="00563912">
              <w:rPr>
                <w:sz w:val="24"/>
                <w:szCs w:val="24"/>
              </w:rPr>
              <w:t>I</w:t>
            </w:r>
          </w:p>
        </w:tc>
        <w:tc>
          <w:tcPr>
            <w:tcW w:w="9390" w:type="dxa"/>
          </w:tcPr>
          <w:p w14:paraId="23E314B7" w14:textId="4DF0E780" w:rsidR="00CC7C1D" w:rsidRPr="00563912" w:rsidRDefault="00CC7C1D" w:rsidP="00CC7C1D">
            <w:pPr>
              <w:pStyle w:val="Prrafodelista"/>
              <w:ind w:left="0"/>
              <w:jc w:val="both"/>
              <w:rPr>
                <w:sz w:val="24"/>
                <w:szCs w:val="24"/>
              </w:rPr>
            </w:pPr>
            <w:r w:rsidRPr="00563912">
              <w:rPr>
                <w:sz w:val="24"/>
                <w:szCs w:val="24"/>
              </w:rPr>
              <w:t>Para la cuantificación de emisiones indirectas de GEI asociadas al uso de energía eléctrica, las personas jurídicas obligadas deben recopilar y utilizar datos de actividad que reflejen de manera representativa el consumo de energía eléctrica adquirida del SIN y utilizada en sus operaciones, en coherencia con los límites organizacionales y operacionales definidos en el presente Protocolo</w:t>
            </w:r>
            <w:r w:rsidR="00A84D4D" w:rsidRPr="00563912">
              <w:rPr>
                <w:sz w:val="24"/>
                <w:szCs w:val="24"/>
              </w:rPr>
              <w:t xml:space="preserve"> ROE</w:t>
            </w:r>
            <w:r w:rsidRPr="00563912">
              <w:rPr>
                <w:sz w:val="24"/>
                <w:szCs w:val="24"/>
              </w:rPr>
              <w:t>.</w:t>
            </w:r>
          </w:p>
        </w:tc>
      </w:tr>
      <w:tr w:rsidR="00CC7C1D" w:rsidRPr="00563912" w14:paraId="389AEB73" w14:textId="77777777" w:rsidTr="0053261A">
        <w:tc>
          <w:tcPr>
            <w:tcW w:w="675" w:type="dxa"/>
          </w:tcPr>
          <w:p w14:paraId="270A64B0" w14:textId="353BF6E3"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I</w:t>
            </w:r>
          </w:p>
        </w:tc>
        <w:tc>
          <w:tcPr>
            <w:tcW w:w="9390" w:type="dxa"/>
          </w:tcPr>
          <w:p w14:paraId="54C58562" w14:textId="3C6C05AD" w:rsidR="00CC7C1D" w:rsidRPr="00563912" w:rsidRDefault="00CC7C1D" w:rsidP="00CC7C1D">
            <w:pPr>
              <w:pStyle w:val="Prrafodelista"/>
              <w:ind w:left="0"/>
              <w:jc w:val="both"/>
              <w:rPr>
                <w:sz w:val="24"/>
                <w:szCs w:val="24"/>
              </w:rPr>
            </w:pPr>
            <w:r w:rsidRPr="00563912">
              <w:rPr>
                <w:sz w:val="24"/>
                <w:szCs w:val="24"/>
              </w:rPr>
              <w:t>Los datos de actividad deben corresponder al consumo de energía eléctrica, expresado en unidades de energía (por ejemplo, kWh, MWh o GWh), registradas durante el periodo de reporte.</w:t>
            </w:r>
          </w:p>
        </w:tc>
      </w:tr>
      <w:tr w:rsidR="00CC7C1D" w:rsidRPr="00563912" w14:paraId="4DD681D4" w14:textId="77777777" w:rsidTr="0053261A">
        <w:tc>
          <w:tcPr>
            <w:tcW w:w="675" w:type="dxa"/>
          </w:tcPr>
          <w:p w14:paraId="6AF6B42E" w14:textId="087248C8"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II</w:t>
            </w:r>
          </w:p>
        </w:tc>
        <w:tc>
          <w:tcPr>
            <w:tcW w:w="9390" w:type="dxa"/>
          </w:tcPr>
          <w:p w14:paraId="760124B4" w14:textId="77777777" w:rsidR="00CC7C1D" w:rsidRPr="00563912" w:rsidRDefault="00CC7C1D" w:rsidP="00CC7C1D">
            <w:pPr>
              <w:pStyle w:val="Prrafodelista"/>
              <w:ind w:left="0"/>
              <w:jc w:val="both"/>
              <w:rPr>
                <w:sz w:val="24"/>
                <w:szCs w:val="24"/>
              </w:rPr>
            </w:pPr>
            <w:r w:rsidRPr="00563912">
              <w:rPr>
                <w:sz w:val="24"/>
                <w:szCs w:val="24"/>
              </w:rPr>
              <w:t>Los datos de actividad deben provenir preferiblemente de fuentes primarias y medibles, incluyendo, entre otras:</w:t>
            </w:r>
          </w:p>
          <w:p w14:paraId="424C0FA3" w14:textId="77777777" w:rsidR="00CC7C1D" w:rsidRPr="00563912" w:rsidRDefault="00CC7C1D" w:rsidP="00CC7C1D">
            <w:pPr>
              <w:pStyle w:val="Prrafodelista"/>
              <w:numPr>
                <w:ilvl w:val="0"/>
                <w:numId w:val="35"/>
              </w:numPr>
              <w:jc w:val="both"/>
              <w:rPr>
                <w:sz w:val="24"/>
                <w:szCs w:val="24"/>
              </w:rPr>
            </w:pPr>
            <w:r w:rsidRPr="00563912">
              <w:rPr>
                <w:sz w:val="24"/>
                <w:szCs w:val="24"/>
              </w:rPr>
              <w:t>Facturación de energía eléctrica emitida por el comercializador o proveedor.</w:t>
            </w:r>
          </w:p>
          <w:p w14:paraId="7B00C31E" w14:textId="77777777" w:rsidR="00CC7C1D" w:rsidRPr="00563912" w:rsidRDefault="00CC7C1D" w:rsidP="00CC7C1D">
            <w:pPr>
              <w:pStyle w:val="Prrafodelista"/>
              <w:numPr>
                <w:ilvl w:val="0"/>
                <w:numId w:val="35"/>
              </w:numPr>
              <w:jc w:val="both"/>
              <w:rPr>
                <w:sz w:val="24"/>
                <w:szCs w:val="24"/>
              </w:rPr>
            </w:pPr>
            <w:r w:rsidRPr="00563912">
              <w:rPr>
                <w:sz w:val="24"/>
                <w:szCs w:val="24"/>
              </w:rPr>
              <w:t>Lecturas de medidores de energía eléctrica (principales o submedidores).</w:t>
            </w:r>
          </w:p>
          <w:p w14:paraId="674A4D1B" w14:textId="77777777" w:rsidR="00CC7C1D" w:rsidRPr="00563912" w:rsidRDefault="00CC7C1D" w:rsidP="00CC7C1D">
            <w:pPr>
              <w:pStyle w:val="Prrafodelista"/>
              <w:numPr>
                <w:ilvl w:val="0"/>
                <w:numId w:val="35"/>
              </w:numPr>
              <w:jc w:val="both"/>
              <w:rPr>
                <w:sz w:val="24"/>
                <w:szCs w:val="24"/>
              </w:rPr>
            </w:pPr>
            <w:r w:rsidRPr="00563912">
              <w:rPr>
                <w:sz w:val="24"/>
                <w:szCs w:val="24"/>
              </w:rPr>
              <w:t>Sistemas de monitoreo energético o plataformas de gestión energética.</w:t>
            </w:r>
          </w:p>
          <w:p w14:paraId="287D04B7" w14:textId="77777777" w:rsidR="00CC7C1D" w:rsidRPr="00563912" w:rsidRDefault="00CC7C1D" w:rsidP="00CC7C1D">
            <w:pPr>
              <w:pStyle w:val="Prrafodelista"/>
              <w:numPr>
                <w:ilvl w:val="0"/>
                <w:numId w:val="35"/>
              </w:numPr>
              <w:jc w:val="both"/>
              <w:rPr>
                <w:sz w:val="24"/>
                <w:szCs w:val="24"/>
              </w:rPr>
            </w:pPr>
            <w:r w:rsidRPr="00563912">
              <w:rPr>
                <w:sz w:val="24"/>
                <w:szCs w:val="24"/>
              </w:rPr>
              <w:t>Registros operativos internos consolidados por instalación o proceso.</w:t>
            </w:r>
          </w:p>
          <w:p w14:paraId="5F2A9647" w14:textId="77777777" w:rsidR="00CC7C1D" w:rsidRPr="00563912" w:rsidRDefault="00CC7C1D" w:rsidP="00CC7C1D">
            <w:pPr>
              <w:pStyle w:val="Prrafodelista"/>
              <w:numPr>
                <w:ilvl w:val="0"/>
                <w:numId w:val="32"/>
              </w:numPr>
              <w:jc w:val="both"/>
              <w:rPr>
                <w:sz w:val="24"/>
                <w:szCs w:val="24"/>
              </w:rPr>
            </w:pPr>
            <w:r w:rsidRPr="00563912">
              <w:rPr>
                <w:sz w:val="24"/>
                <w:szCs w:val="24"/>
              </w:rPr>
              <w:t>Otras que se puedan soportar en un proceso de auditoría.</w:t>
            </w:r>
          </w:p>
          <w:p w14:paraId="156B3B81" w14:textId="4AC63DAC" w:rsidR="00CC7C1D" w:rsidRPr="00563912" w:rsidRDefault="00CC7C1D" w:rsidP="00CC7C1D">
            <w:pPr>
              <w:pStyle w:val="Prrafodelista"/>
              <w:ind w:left="0"/>
              <w:jc w:val="both"/>
              <w:rPr>
                <w:sz w:val="24"/>
                <w:szCs w:val="24"/>
              </w:rPr>
            </w:pPr>
            <w:r w:rsidRPr="00563912">
              <w:rPr>
                <w:sz w:val="24"/>
                <w:szCs w:val="24"/>
              </w:rPr>
              <w:t>En caso de contar con autogeneración o suministro mediante contratos específicos (por ejemplo, PPAs), se deberán considerar registros de generación y consumo asociados, de manera diferenciada.</w:t>
            </w:r>
          </w:p>
        </w:tc>
      </w:tr>
      <w:tr w:rsidR="00CC7C1D" w:rsidRPr="00563912" w14:paraId="64783DD0" w14:textId="77777777" w:rsidTr="0053261A">
        <w:tc>
          <w:tcPr>
            <w:tcW w:w="675" w:type="dxa"/>
          </w:tcPr>
          <w:p w14:paraId="25DB2F84" w14:textId="235EDCC0"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V</w:t>
            </w:r>
          </w:p>
        </w:tc>
        <w:tc>
          <w:tcPr>
            <w:tcW w:w="9390" w:type="dxa"/>
          </w:tcPr>
          <w:p w14:paraId="64BA91CC" w14:textId="09477F28" w:rsidR="00CC7C1D" w:rsidRPr="00563912" w:rsidRDefault="00CC7C1D" w:rsidP="00CC7C1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de actividad utilizados, incluyendo facturas, registros de medición, reportes de sistemas de monitoreo y contratos de suministro. Esta información debe permitir la trazabilidad del consumo reportado y su verificación.</w:t>
            </w:r>
          </w:p>
        </w:tc>
      </w:tr>
      <w:tr w:rsidR="00CC7C1D" w:rsidRPr="00563912" w14:paraId="00A8FD0F" w14:textId="77777777" w:rsidTr="0053261A">
        <w:tc>
          <w:tcPr>
            <w:tcW w:w="675" w:type="dxa"/>
          </w:tcPr>
          <w:p w14:paraId="0AB8B2A0" w14:textId="11D0A151" w:rsidR="00CC7C1D" w:rsidRPr="00563912" w:rsidRDefault="00A84D4D" w:rsidP="00CC7C1D">
            <w:pPr>
              <w:pStyle w:val="Prrafodelista"/>
              <w:ind w:left="0"/>
              <w:jc w:val="both"/>
              <w:rPr>
                <w:sz w:val="24"/>
                <w:szCs w:val="24"/>
              </w:rPr>
            </w:pPr>
            <w:r w:rsidRPr="00563912">
              <w:rPr>
                <w:sz w:val="24"/>
                <w:szCs w:val="24"/>
              </w:rPr>
              <w:t>V</w:t>
            </w:r>
          </w:p>
        </w:tc>
        <w:tc>
          <w:tcPr>
            <w:tcW w:w="9390" w:type="dxa"/>
          </w:tcPr>
          <w:p w14:paraId="6AA96C34" w14:textId="16E5C700" w:rsidR="00CC7C1D" w:rsidRPr="00563912" w:rsidRDefault="00CC7C1D" w:rsidP="00CC7C1D">
            <w:pPr>
              <w:pStyle w:val="Prrafodelista"/>
              <w:ind w:left="0"/>
              <w:jc w:val="both"/>
              <w:rPr>
                <w:sz w:val="24"/>
                <w:szCs w:val="24"/>
              </w:rPr>
            </w:pPr>
            <w:r w:rsidRPr="00563912">
              <w:rPr>
                <w:sz w:val="24"/>
                <w:szCs w:val="24"/>
              </w:rPr>
              <w:t xml:space="preserve">Los datos de actividad deben ser consistentes con los niveles de operación de la </w:t>
            </w:r>
            <w:r w:rsidR="00641F07" w:rsidRPr="00563912">
              <w:rPr>
                <w:sz w:val="24"/>
                <w:szCs w:val="24"/>
              </w:rPr>
              <w:t>persona jurídica obligada</w:t>
            </w:r>
            <w:r w:rsidRPr="00563912">
              <w:rPr>
                <w:sz w:val="24"/>
                <w:szCs w:val="24"/>
              </w:rPr>
              <w:t>, aplicando controles como análisis de tendencias de consumo, comparación con periodos anteriores, y coherencia con indicadores de producción o actividad.</w:t>
            </w:r>
          </w:p>
        </w:tc>
      </w:tr>
      <w:tr w:rsidR="00CC7C1D" w:rsidRPr="00563912" w14:paraId="085D0F03" w14:textId="77777777" w:rsidTr="0053261A">
        <w:tc>
          <w:tcPr>
            <w:tcW w:w="675" w:type="dxa"/>
          </w:tcPr>
          <w:p w14:paraId="4E9B297E" w14:textId="080FF796"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w:t>
            </w:r>
          </w:p>
        </w:tc>
        <w:tc>
          <w:tcPr>
            <w:tcW w:w="9390" w:type="dxa"/>
          </w:tcPr>
          <w:p w14:paraId="3193A63C" w14:textId="16FB5EBA" w:rsidR="00CC7C1D" w:rsidRPr="00563912" w:rsidRDefault="00CC7C1D" w:rsidP="00CC7C1D">
            <w:pPr>
              <w:pStyle w:val="Prrafodelista"/>
              <w:ind w:left="0"/>
              <w:jc w:val="both"/>
              <w:rPr>
                <w:sz w:val="24"/>
                <w:szCs w:val="24"/>
              </w:rPr>
            </w:pPr>
            <w:r w:rsidRPr="00563912">
              <w:rPr>
                <w:sz w:val="24"/>
                <w:szCs w:val="24"/>
              </w:rPr>
              <w:t xml:space="preserve">En caso de datos faltantes o inconsistentes, la </w:t>
            </w:r>
            <w:r w:rsidR="00641F07" w:rsidRPr="00563912">
              <w:rPr>
                <w:sz w:val="24"/>
                <w:szCs w:val="24"/>
              </w:rPr>
              <w:t>persona jurídica obligada</w:t>
            </w:r>
            <w:r w:rsidRPr="00563912">
              <w:rPr>
                <w:sz w:val="24"/>
                <w:szCs w:val="24"/>
              </w:rPr>
              <w:t xml:space="preserve"> debe aplicar métodos de estimación técnicamente justificados, tales como interpolaciones, promedios históricos o estimaciones basadas en patrones de consumo. Estas estimaciones deben ser documentadas y justificadas en el informe de emisiones de GEI</w:t>
            </w:r>
            <w:r w:rsidR="009F22A4" w:rsidRPr="00563912">
              <w:rPr>
                <w:sz w:val="24"/>
                <w:szCs w:val="24"/>
              </w:rPr>
              <w:t>, basarse en fuentes técnicas reconocidas, relacionarse con la actividad de la persona jurídica obligada y cumplir los lineamientos del numeral 7.4.3 de este protocolo</w:t>
            </w:r>
            <w:r w:rsidR="00A84D4D" w:rsidRPr="00563912">
              <w:rPr>
                <w:sz w:val="24"/>
                <w:szCs w:val="24"/>
              </w:rPr>
              <w:t xml:space="preserve"> ROE.</w:t>
            </w:r>
          </w:p>
        </w:tc>
      </w:tr>
      <w:tr w:rsidR="00CC7C1D" w:rsidRPr="00563912" w14:paraId="50B1D82B" w14:textId="77777777" w:rsidTr="0053261A">
        <w:tc>
          <w:tcPr>
            <w:tcW w:w="675" w:type="dxa"/>
          </w:tcPr>
          <w:p w14:paraId="2CC9CC49" w14:textId="3F38C05A" w:rsidR="00CC7C1D" w:rsidRPr="00563912" w:rsidRDefault="00A84D4D" w:rsidP="00CC7C1D">
            <w:pPr>
              <w:pStyle w:val="Prrafodelista"/>
              <w:ind w:left="0"/>
              <w:jc w:val="both"/>
              <w:rPr>
                <w:sz w:val="24"/>
                <w:szCs w:val="24"/>
              </w:rPr>
            </w:pPr>
            <w:r w:rsidRPr="00563912">
              <w:rPr>
                <w:sz w:val="24"/>
                <w:szCs w:val="24"/>
              </w:rPr>
              <w:lastRenderedPageBreak/>
              <w:t>V</w:t>
            </w:r>
            <w:r w:rsidR="00F01337" w:rsidRPr="00563912">
              <w:rPr>
                <w:sz w:val="24"/>
                <w:szCs w:val="24"/>
              </w:rPr>
              <w:t>II</w:t>
            </w:r>
          </w:p>
        </w:tc>
        <w:tc>
          <w:tcPr>
            <w:tcW w:w="9390" w:type="dxa"/>
          </w:tcPr>
          <w:p w14:paraId="54AECB15" w14:textId="2612F3F4" w:rsidR="00CC7C1D" w:rsidRPr="00563912" w:rsidRDefault="00CC7C1D" w:rsidP="00CC7C1D">
            <w:pPr>
              <w:pStyle w:val="Prrafodelista"/>
              <w:ind w:left="0"/>
              <w:jc w:val="both"/>
              <w:rPr>
                <w:sz w:val="24"/>
                <w:szCs w:val="24"/>
              </w:rPr>
            </w:pPr>
            <w:r w:rsidRPr="00563912">
              <w:rPr>
                <w:sz w:val="24"/>
                <w:szCs w:val="24"/>
              </w:rPr>
              <w:t xml:space="preserve">Los datos de actividad deberían desagregarse </w:t>
            </w:r>
            <w:r w:rsidR="005A53D7" w:rsidRPr="00563912">
              <w:rPr>
                <w:sz w:val="24"/>
                <w:szCs w:val="24"/>
              </w:rPr>
              <w:t xml:space="preserve">por “variable de emisiones de GEI”, incluyendo descripción de la </w:t>
            </w:r>
            <w:r w:rsidRPr="00563912">
              <w:rPr>
                <w:sz w:val="24"/>
                <w:szCs w:val="24"/>
              </w:rPr>
              <w:t>instalación, ubicación geográfica o centro de consumo, con el fin de asegurar la correcta aplicación de factores de emisión y mejorar la precisión de las estimaciones.</w:t>
            </w:r>
          </w:p>
        </w:tc>
      </w:tr>
      <w:tr w:rsidR="00CC7C1D" w:rsidRPr="00563912" w14:paraId="3CBCAFA8" w14:textId="77777777" w:rsidTr="0053261A">
        <w:tc>
          <w:tcPr>
            <w:tcW w:w="675" w:type="dxa"/>
          </w:tcPr>
          <w:p w14:paraId="59C3ED40" w14:textId="40258E90"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III</w:t>
            </w:r>
          </w:p>
        </w:tc>
        <w:tc>
          <w:tcPr>
            <w:tcW w:w="9390" w:type="dxa"/>
          </w:tcPr>
          <w:p w14:paraId="4C71970D" w14:textId="4A5D21EA" w:rsidR="00CC7C1D" w:rsidRPr="00563912" w:rsidRDefault="00CC7C1D" w:rsidP="00CC7C1D">
            <w:pPr>
              <w:pStyle w:val="Prrafodelista"/>
              <w:ind w:left="0"/>
              <w:jc w:val="both"/>
              <w:rPr>
                <w:sz w:val="24"/>
                <w:szCs w:val="24"/>
              </w:rPr>
            </w:pPr>
            <w:r w:rsidRPr="00563912">
              <w:rPr>
                <w:sz w:val="24"/>
                <w:szCs w:val="24"/>
              </w:rPr>
              <w:t>Los datos de actividad deben ser coherentes con los enfoques de cuantificación basados en ubicación y, cuando aplique, en mercado, permitiendo su uso en ambos métodos de cálculo conforme a los lineamientos del presente Protocolo</w:t>
            </w:r>
            <w:r w:rsidR="00A84D4D" w:rsidRPr="00563912">
              <w:rPr>
                <w:sz w:val="24"/>
                <w:szCs w:val="24"/>
              </w:rPr>
              <w:t xml:space="preserve"> ROE</w:t>
            </w:r>
            <w:r w:rsidRPr="00563912">
              <w:rPr>
                <w:sz w:val="24"/>
                <w:szCs w:val="24"/>
              </w:rPr>
              <w:t>.</w:t>
            </w:r>
          </w:p>
        </w:tc>
      </w:tr>
      <w:tr w:rsidR="00CC7C1D" w:rsidRPr="00563912" w14:paraId="17A1B931" w14:textId="77777777" w:rsidTr="0053261A">
        <w:tc>
          <w:tcPr>
            <w:tcW w:w="675" w:type="dxa"/>
          </w:tcPr>
          <w:p w14:paraId="348F2DFE" w14:textId="7BDB099E" w:rsidR="00CC7C1D" w:rsidRPr="00563912" w:rsidRDefault="00F01337" w:rsidP="00CC7C1D">
            <w:pPr>
              <w:pStyle w:val="Prrafodelista"/>
              <w:ind w:left="0"/>
              <w:jc w:val="both"/>
              <w:rPr>
                <w:sz w:val="24"/>
                <w:szCs w:val="24"/>
              </w:rPr>
            </w:pPr>
            <w:r w:rsidRPr="00563912">
              <w:rPr>
                <w:sz w:val="24"/>
                <w:szCs w:val="24"/>
              </w:rPr>
              <w:t>IX</w:t>
            </w:r>
          </w:p>
        </w:tc>
        <w:tc>
          <w:tcPr>
            <w:tcW w:w="9390" w:type="dxa"/>
          </w:tcPr>
          <w:p w14:paraId="73E447C1" w14:textId="1D0CF467" w:rsidR="00CC7C1D" w:rsidRPr="00563912" w:rsidRDefault="00CC7C1D" w:rsidP="00CC7C1D">
            <w:pPr>
              <w:pStyle w:val="Prrafodelista"/>
              <w:ind w:left="0"/>
              <w:jc w:val="both"/>
              <w:rPr>
                <w:sz w:val="24"/>
                <w:szCs w:val="24"/>
              </w:rPr>
            </w:pPr>
            <w:r w:rsidRPr="00563912">
              <w:rPr>
                <w:sz w:val="24"/>
                <w:szCs w:val="24"/>
              </w:rPr>
              <w:t xml:space="preserve">Cuando la </w:t>
            </w:r>
            <w:r w:rsidR="00641F07" w:rsidRPr="00563912">
              <w:rPr>
                <w:sz w:val="24"/>
                <w:szCs w:val="24"/>
              </w:rPr>
              <w:t>persona jurídica obligada</w:t>
            </w:r>
            <w:r w:rsidRPr="00563912">
              <w:rPr>
                <w:sz w:val="24"/>
                <w:szCs w:val="24"/>
              </w:rPr>
              <w:t xml:space="preserve"> cuente con autogeneración o suministro directo de energía, los datos de actividad deben permitir diferenciar entre la energía consumida, generada, exportada o adquirida, garantizando la correcta asignación de emisiones.</w:t>
            </w:r>
          </w:p>
        </w:tc>
      </w:tr>
      <w:tr w:rsidR="00CC7C1D" w:rsidRPr="00563912" w14:paraId="07F3C72D" w14:textId="77777777" w:rsidTr="0053261A">
        <w:tc>
          <w:tcPr>
            <w:tcW w:w="675" w:type="dxa"/>
          </w:tcPr>
          <w:p w14:paraId="1F8DAA43" w14:textId="1508CC97" w:rsidR="00CC7C1D" w:rsidRPr="00563912" w:rsidRDefault="00F01337" w:rsidP="00CC7C1D">
            <w:pPr>
              <w:pStyle w:val="Prrafodelista"/>
              <w:ind w:left="0"/>
              <w:jc w:val="both"/>
              <w:rPr>
                <w:sz w:val="24"/>
                <w:szCs w:val="24"/>
              </w:rPr>
            </w:pPr>
            <w:r w:rsidRPr="00563912">
              <w:rPr>
                <w:sz w:val="24"/>
                <w:szCs w:val="24"/>
              </w:rPr>
              <w:t>X</w:t>
            </w:r>
          </w:p>
        </w:tc>
        <w:tc>
          <w:tcPr>
            <w:tcW w:w="9390" w:type="dxa"/>
          </w:tcPr>
          <w:p w14:paraId="18C99207" w14:textId="65F69D37" w:rsidR="00CC7C1D" w:rsidRPr="00563912" w:rsidRDefault="00CC7C1D" w:rsidP="00CC7C1D">
            <w:pPr>
              <w:pStyle w:val="Prrafodelista"/>
              <w:ind w:left="0"/>
              <w:jc w:val="both"/>
              <w:rPr>
                <w:sz w:val="24"/>
                <w:szCs w:val="24"/>
              </w:rPr>
            </w:pPr>
            <w:r w:rsidRPr="00563912">
              <w:rPr>
                <w:sz w:val="24"/>
                <w:szCs w:val="24"/>
              </w:rPr>
              <w:t>Las personas jurídicas obligadas deben fortalecer progresivamente los sistemas de medición y monitoreo del consumo de energía eléctrica, promoviendo la instalación de submedición, la digitalización de datos y la integración de sistemas de gestión energética.</w:t>
            </w:r>
          </w:p>
        </w:tc>
      </w:tr>
    </w:tbl>
    <w:p w14:paraId="21361234" w14:textId="77777777" w:rsidR="001310D7" w:rsidRPr="00563912" w:rsidRDefault="001310D7" w:rsidP="001310D7">
      <w:pPr>
        <w:pStyle w:val="Prrafodelista"/>
        <w:ind w:left="0"/>
        <w:rPr>
          <w:b/>
          <w:bCs/>
          <w:i/>
          <w:iCs/>
        </w:rPr>
      </w:pPr>
    </w:p>
    <w:p w14:paraId="06F0473C" w14:textId="0261FA03" w:rsidR="00621BD5" w:rsidRPr="00563912" w:rsidRDefault="009F0234" w:rsidP="0053261A">
      <w:pPr>
        <w:pStyle w:val="Ttulo1"/>
        <w:numPr>
          <w:ilvl w:val="5"/>
          <w:numId w:val="9"/>
        </w:numPr>
        <w:jc w:val="both"/>
        <w:rPr>
          <w:b/>
          <w:bCs/>
          <w:i/>
          <w:iCs/>
          <w:color w:val="auto"/>
          <w:sz w:val="28"/>
          <w:szCs w:val="28"/>
        </w:rPr>
      </w:pPr>
      <w:bookmarkStart w:id="103" w:name="_Toc229033599"/>
      <w:r w:rsidRPr="00563912">
        <w:rPr>
          <w:b/>
          <w:bCs/>
          <w:i/>
          <w:iCs/>
          <w:color w:val="auto"/>
          <w:sz w:val="28"/>
          <w:szCs w:val="28"/>
        </w:rPr>
        <w:t>D</w:t>
      </w:r>
      <w:r w:rsidR="004D0E48" w:rsidRPr="00563912">
        <w:rPr>
          <w:b/>
          <w:bCs/>
          <w:i/>
          <w:iCs/>
          <w:color w:val="auto"/>
          <w:sz w:val="28"/>
          <w:szCs w:val="28"/>
        </w:rPr>
        <w:t xml:space="preserve">atos de actividad de </w:t>
      </w:r>
      <w:r w:rsidR="005E29DF" w:rsidRPr="00563912">
        <w:rPr>
          <w:b/>
          <w:bCs/>
          <w:i/>
          <w:iCs/>
          <w:color w:val="auto"/>
          <w:sz w:val="28"/>
          <w:szCs w:val="28"/>
        </w:rPr>
        <w:t xml:space="preserve">subcategoría de </w:t>
      </w:r>
      <w:r w:rsidR="004D0E48" w:rsidRPr="00563912">
        <w:rPr>
          <w:b/>
          <w:bCs/>
          <w:i/>
          <w:iCs/>
          <w:color w:val="auto"/>
          <w:sz w:val="28"/>
          <w:szCs w:val="28"/>
        </w:rPr>
        <w:t>uso de otras formas de energía</w:t>
      </w:r>
      <w:bookmarkEnd w:id="10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
        <w:gridCol w:w="9481"/>
      </w:tblGrid>
      <w:tr w:rsidR="00CC7C1D" w:rsidRPr="00563912" w14:paraId="40B4E33B" w14:textId="77777777" w:rsidTr="0053261A">
        <w:tc>
          <w:tcPr>
            <w:tcW w:w="584" w:type="dxa"/>
          </w:tcPr>
          <w:p w14:paraId="1B7E3132" w14:textId="0D9D870A" w:rsidR="00CC7C1D" w:rsidRPr="00563912" w:rsidRDefault="00F01337" w:rsidP="00CC7C1D">
            <w:pPr>
              <w:pStyle w:val="Prrafodelista"/>
              <w:ind w:left="0"/>
              <w:jc w:val="both"/>
              <w:rPr>
                <w:sz w:val="24"/>
                <w:szCs w:val="24"/>
              </w:rPr>
            </w:pPr>
            <w:r w:rsidRPr="00563912">
              <w:rPr>
                <w:sz w:val="24"/>
                <w:szCs w:val="24"/>
              </w:rPr>
              <w:t>I</w:t>
            </w:r>
          </w:p>
        </w:tc>
        <w:tc>
          <w:tcPr>
            <w:tcW w:w="9481" w:type="dxa"/>
          </w:tcPr>
          <w:p w14:paraId="53320349" w14:textId="4F511975" w:rsidR="00CC7C1D" w:rsidRPr="00563912" w:rsidRDefault="00CC7C1D" w:rsidP="00CC7C1D">
            <w:pPr>
              <w:pStyle w:val="Prrafodelista"/>
              <w:ind w:left="0"/>
              <w:jc w:val="both"/>
              <w:rPr>
                <w:sz w:val="24"/>
                <w:szCs w:val="24"/>
              </w:rPr>
            </w:pPr>
            <w:r w:rsidRPr="00563912">
              <w:rPr>
                <w:sz w:val="24"/>
                <w:szCs w:val="24"/>
              </w:rPr>
              <w:t>Para la cuantificación de emisiones indirectas de GEI asociadas al uso de otras formas de energía distintas de la energía eléctrica, las personas jurídicas obligadas deben recopilar y utilizar datos de actividad que reflejen de manera representativa el consumo de energía adquirida en forma de vapor, calor, frío u otras formas energéticas suministradas por terceros, en coherencia con los límites organizacionales y operacionales definidos en el presente Protocolo</w:t>
            </w:r>
            <w:r w:rsidR="00A84D4D" w:rsidRPr="00563912">
              <w:rPr>
                <w:sz w:val="24"/>
                <w:szCs w:val="24"/>
              </w:rPr>
              <w:t xml:space="preserve"> ROE</w:t>
            </w:r>
            <w:r w:rsidRPr="00563912">
              <w:rPr>
                <w:sz w:val="24"/>
                <w:szCs w:val="24"/>
              </w:rPr>
              <w:t>.</w:t>
            </w:r>
          </w:p>
        </w:tc>
      </w:tr>
      <w:tr w:rsidR="00CC7C1D" w:rsidRPr="00563912" w14:paraId="1DAE7B8B" w14:textId="77777777" w:rsidTr="0053261A">
        <w:tc>
          <w:tcPr>
            <w:tcW w:w="584" w:type="dxa"/>
          </w:tcPr>
          <w:p w14:paraId="503B459E" w14:textId="6F52375D"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I</w:t>
            </w:r>
          </w:p>
        </w:tc>
        <w:tc>
          <w:tcPr>
            <w:tcW w:w="9481" w:type="dxa"/>
          </w:tcPr>
          <w:p w14:paraId="0CEA904C" w14:textId="4E5F200D" w:rsidR="00CC7C1D" w:rsidRPr="00563912" w:rsidRDefault="00CC7C1D" w:rsidP="00CC7C1D">
            <w:pPr>
              <w:pStyle w:val="Prrafodelista"/>
              <w:ind w:left="0"/>
              <w:jc w:val="both"/>
              <w:rPr>
                <w:sz w:val="24"/>
                <w:szCs w:val="24"/>
              </w:rPr>
            </w:pPr>
            <w:r w:rsidRPr="00563912">
              <w:rPr>
                <w:sz w:val="24"/>
                <w:szCs w:val="24"/>
              </w:rPr>
              <w:t>Los datos de actividad deben corresponder al consumo de energía en formas distintas a la electricidad, tales como vapor, agua caliente, aire comprimido, energía térmica o refrigeración, expresados en unidades apropiadas (por ejemplo, toneladas de vapor, GJ, MJ, MMBtu o kWh térmicos).</w:t>
            </w:r>
          </w:p>
        </w:tc>
      </w:tr>
      <w:tr w:rsidR="00CC7C1D" w:rsidRPr="00563912" w14:paraId="50457CD6" w14:textId="77777777" w:rsidTr="0053261A">
        <w:tc>
          <w:tcPr>
            <w:tcW w:w="584" w:type="dxa"/>
          </w:tcPr>
          <w:p w14:paraId="6D053020" w14:textId="1364C2B4"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II</w:t>
            </w:r>
          </w:p>
        </w:tc>
        <w:tc>
          <w:tcPr>
            <w:tcW w:w="9481" w:type="dxa"/>
          </w:tcPr>
          <w:p w14:paraId="2363190C" w14:textId="77777777" w:rsidR="00CC7C1D" w:rsidRPr="00563912" w:rsidRDefault="00CC7C1D" w:rsidP="00CC7C1D">
            <w:pPr>
              <w:pStyle w:val="Prrafodelista"/>
              <w:ind w:left="0"/>
              <w:jc w:val="both"/>
              <w:rPr>
                <w:sz w:val="24"/>
                <w:szCs w:val="24"/>
              </w:rPr>
            </w:pPr>
            <w:r w:rsidRPr="00563912">
              <w:rPr>
                <w:sz w:val="24"/>
                <w:szCs w:val="24"/>
              </w:rPr>
              <w:t>Los datos de actividad deben provenir preferiblemente de fuentes primarias y medibles, incluyendo, entre otras:</w:t>
            </w:r>
          </w:p>
          <w:p w14:paraId="3040DF66" w14:textId="77777777" w:rsidR="00CC7C1D" w:rsidRPr="00563912" w:rsidRDefault="00CC7C1D" w:rsidP="00CC7C1D">
            <w:pPr>
              <w:pStyle w:val="Prrafodelista"/>
              <w:numPr>
                <w:ilvl w:val="0"/>
                <w:numId w:val="32"/>
              </w:numPr>
              <w:jc w:val="both"/>
              <w:rPr>
                <w:sz w:val="24"/>
                <w:szCs w:val="24"/>
              </w:rPr>
            </w:pPr>
            <w:r w:rsidRPr="00563912">
              <w:rPr>
                <w:sz w:val="24"/>
                <w:szCs w:val="24"/>
              </w:rPr>
              <w:t>Facturación del servicio energético por parte del proveedor.</w:t>
            </w:r>
          </w:p>
          <w:p w14:paraId="43C70C1E" w14:textId="77777777" w:rsidR="00CC7C1D" w:rsidRPr="00563912" w:rsidRDefault="00CC7C1D" w:rsidP="00CC7C1D">
            <w:pPr>
              <w:pStyle w:val="Prrafodelista"/>
              <w:numPr>
                <w:ilvl w:val="0"/>
                <w:numId w:val="32"/>
              </w:numPr>
              <w:jc w:val="both"/>
              <w:rPr>
                <w:sz w:val="24"/>
                <w:szCs w:val="24"/>
              </w:rPr>
            </w:pPr>
            <w:r w:rsidRPr="00563912">
              <w:rPr>
                <w:sz w:val="24"/>
                <w:szCs w:val="24"/>
              </w:rPr>
              <w:t>Registros de medición (medidores de flujo, energía térmica u otros dispositivos).</w:t>
            </w:r>
          </w:p>
          <w:p w14:paraId="4628C05A" w14:textId="77777777" w:rsidR="00CC7C1D" w:rsidRPr="00563912" w:rsidRDefault="00CC7C1D" w:rsidP="00CC7C1D">
            <w:pPr>
              <w:pStyle w:val="Prrafodelista"/>
              <w:numPr>
                <w:ilvl w:val="0"/>
                <w:numId w:val="32"/>
              </w:numPr>
              <w:jc w:val="both"/>
              <w:rPr>
                <w:sz w:val="24"/>
                <w:szCs w:val="24"/>
              </w:rPr>
            </w:pPr>
            <w:r w:rsidRPr="00563912">
              <w:rPr>
                <w:sz w:val="24"/>
                <w:szCs w:val="24"/>
              </w:rPr>
              <w:t>Sistemas de monitoreo energético o plataformas de gestión.</w:t>
            </w:r>
          </w:p>
          <w:p w14:paraId="2468144A" w14:textId="77777777" w:rsidR="00CC7C1D" w:rsidRPr="00563912" w:rsidRDefault="00CC7C1D" w:rsidP="00CC7C1D">
            <w:pPr>
              <w:pStyle w:val="Prrafodelista"/>
              <w:numPr>
                <w:ilvl w:val="0"/>
                <w:numId w:val="32"/>
              </w:numPr>
              <w:jc w:val="both"/>
              <w:rPr>
                <w:sz w:val="24"/>
                <w:szCs w:val="24"/>
              </w:rPr>
            </w:pPr>
            <w:r w:rsidRPr="00563912">
              <w:rPr>
                <w:sz w:val="24"/>
                <w:szCs w:val="24"/>
              </w:rPr>
              <w:t>Registros operativos internos por instalación o proceso.</w:t>
            </w:r>
          </w:p>
          <w:p w14:paraId="47DF1B52" w14:textId="77777777" w:rsidR="00CC7C1D" w:rsidRPr="00563912" w:rsidRDefault="00CC7C1D" w:rsidP="00CC7C1D">
            <w:pPr>
              <w:pStyle w:val="Prrafodelista"/>
              <w:numPr>
                <w:ilvl w:val="0"/>
                <w:numId w:val="32"/>
              </w:numPr>
              <w:jc w:val="both"/>
              <w:rPr>
                <w:sz w:val="24"/>
                <w:szCs w:val="24"/>
              </w:rPr>
            </w:pPr>
            <w:r w:rsidRPr="00563912">
              <w:rPr>
                <w:sz w:val="24"/>
                <w:szCs w:val="24"/>
              </w:rPr>
              <w:t>Otras que se puedan soportar en un proceso de auditoría.</w:t>
            </w:r>
          </w:p>
          <w:p w14:paraId="7B142E69" w14:textId="31307F59" w:rsidR="00CC7C1D" w:rsidRPr="00563912" w:rsidRDefault="00CC7C1D" w:rsidP="00CC7C1D">
            <w:pPr>
              <w:pStyle w:val="Prrafodelista"/>
              <w:ind w:left="0"/>
              <w:jc w:val="both"/>
              <w:rPr>
                <w:sz w:val="24"/>
                <w:szCs w:val="24"/>
              </w:rPr>
            </w:pPr>
            <w:r w:rsidRPr="00563912">
              <w:rPr>
                <w:sz w:val="24"/>
                <w:szCs w:val="24"/>
              </w:rPr>
              <w:t xml:space="preserve">En ausencia de medición directa, se pueden emplear estimaciones basadas en parámetros operativos, tales como balances de energía, horas de operación, capacidad instalada o consumos específicos, </w:t>
            </w:r>
            <w:r w:rsidR="009F22A4" w:rsidRPr="00563912">
              <w:rPr>
                <w:sz w:val="24"/>
                <w:szCs w:val="24"/>
              </w:rPr>
              <w:t>siempre que estén debidamente justificados en fuentes técnicas reconocidas, se relacionen con la actividad de la persona jurídica obligada y cumplan los lineamientos del numeral 7.4.3 de este protocolo</w:t>
            </w:r>
            <w:r w:rsidR="00A84D4D" w:rsidRPr="00563912">
              <w:rPr>
                <w:sz w:val="24"/>
                <w:szCs w:val="24"/>
              </w:rPr>
              <w:t xml:space="preserve"> ROE.</w:t>
            </w:r>
          </w:p>
        </w:tc>
      </w:tr>
      <w:tr w:rsidR="00CC7C1D" w:rsidRPr="00563912" w14:paraId="4786E5D4" w14:textId="77777777" w:rsidTr="0053261A">
        <w:tc>
          <w:tcPr>
            <w:tcW w:w="584" w:type="dxa"/>
          </w:tcPr>
          <w:p w14:paraId="2EA1F663" w14:textId="2C924B15"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V</w:t>
            </w:r>
          </w:p>
        </w:tc>
        <w:tc>
          <w:tcPr>
            <w:tcW w:w="9481" w:type="dxa"/>
          </w:tcPr>
          <w:p w14:paraId="1675FD66" w14:textId="03571EA1" w:rsidR="00CC7C1D" w:rsidRPr="00563912" w:rsidRDefault="00CC7C1D" w:rsidP="00CC7C1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de actividad utilizados, incluyendo facturas, contratos de suministro, registros de medición y reportes operativos. Esta información debe permitir la trazabilidad del consumo reportado y su verificación.</w:t>
            </w:r>
          </w:p>
        </w:tc>
      </w:tr>
      <w:tr w:rsidR="00CC7C1D" w:rsidRPr="00563912" w14:paraId="17BF6304" w14:textId="77777777" w:rsidTr="0053261A">
        <w:tc>
          <w:tcPr>
            <w:tcW w:w="584" w:type="dxa"/>
          </w:tcPr>
          <w:p w14:paraId="3F4A86E2" w14:textId="18BED0B2" w:rsidR="00CC7C1D" w:rsidRPr="00563912" w:rsidRDefault="00A84D4D" w:rsidP="00CC7C1D">
            <w:pPr>
              <w:pStyle w:val="Prrafodelista"/>
              <w:ind w:left="0"/>
              <w:jc w:val="both"/>
              <w:rPr>
                <w:sz w:val="24"/>
                <w:szCs w:val="24"/>
              </w:rPr>
            </w:pPr>
            <w:r w:rsidRPr="00563912">
              <w:rPr>
                <w:sz w:val="24"/>
                <w:szCs w:val="24"/>
              </w:rPr>
              <w:t>V</w:t>
            </w:r>
          </w:p>
        </w:tc>
        <w:tc>
          <w:tcPr>
            <w:tcW w:w="9481" w:type="dxa"/>
          </w:tcPr>
          <w:p w14:paraId="292551C9" w14:textId="403EAA3B" w:rsidR="00CC7C1D" w:rsidRPr="00563912" w:rsidRDefault="00CC7C1D" w:rsidP="00CC7C1D">
            <w:pPr>
              <w:pStyle w:val="Prrafodelista"/>
              <w:ind w:left="0"/>
              <w:jc w:val="both"/>
              <w:rPr>
                <w:sz w:val="24"/>
                <w:szCs w:val="24"/>
              </w:rPr>
            </w:pPr>
            <w:r w:rsidRPr="00563912">
              <w:rPr>
                <w:sz w:val="24"/>
                <w:szCs w:val="24"/>
              </w:rPr>
              <w:t xml:space="preserve">Los datos de actividad deben ser consistentes con los niveles de operación, producción o demanda energética de la </w:t>
            </w:r>
            <w:r w:rsidR="00641F07" w:rsidRPr="00563912">
              <w:rPr>
                <w:sz w:val="24"/>
                <w:szCs w:val="24"/>
              </w:rPr>
              <w:t>persona jurídica obligada</w:t>
            </w:r>
            <w:r w:rsidRPr="00563912">
              <w:rPr>
                <w:sz w:val="24"/>
                <w:szCs w:val="24"/>
              </w:rPr>
              <w:t>, aplicando controles como análisis de tendencias, comparación con periodos anteriores y coherencia con indicadores operativos.</w:t>
            </w:r>
          </w:p>
        </w:tc>
      </w:tr>
      <w:tr w:rsidR="00CC7C1D" w:rsidRPr="00563912" w14:paraId="0E40E61A" w14:textId="77777777" w:rsidTr="0053261A">
        <w:tc>
          <w:tcPr>
            <w:tcW w:w="584" w:type="dxa"/>
          </w:tcPr>
          <w:p w14:paraId="60CEA95B" w14:textId="3F156590" w:rsidR="00CC7C1D" w:rsidRPr="00563912" w:rsidRDefault="00A84D4D" w:rsidP="00CC7C1D">
            <w:pPr>
              <w:pStyle w:val="Prrafodelista"/>
              <w:ind w:left="0"/>
              <w:jc w:val="both"/>
              <w:rPr>
                <w:sz w:val="24"/>
                <w:szCs w:val="24"/>
              </w:rPr>
            </w:pPr>
            <w:r w:rsidRPr="00563912">
              <w:rPr>
                <w:sz w:val="24"/>
                <w:szCs w:val="24"/>
              </w:rPr>
              <w:lastRenderedPageBreak/>
              <w:t>V</w:t>
            </w:r>
            <w:r w:rsidR="00F01337" w:rsidRPr="00563912">
              <w:rPr>
                <w:sz w:val="24"/>
                <w:szCs w:val="24"/>
              </w:rPr>
              <w:t>I</w:t>
            </w:r>
          </w:p>
        </w:tc>
        <w:tc>
          <w:tcPr>
            <w:tcW w:w="9481" w:type="dxa"/>
          </w:tcPr>
          <w:p w14:paraId="7343E1F8" w14:textId="32E60DC5" w:rsidR="00CC7C1D" w:rsidRPr="00563912" w:rsidRDefault="00CC7C1D" w:rsidP="00CC7C1D">
            <w:pPr>
              <w:pStyle w:val="Prrafodelista"/>
              <w:ind w:left="0"/>
              <w:jc w:val="both"/>
              <w:rPr>
                <w:sz w:val="24"/>
                <w:szCs w:val="24"/>
              </w:rPr>
            </w:pPr>
            <w:r w:rsidRPr="00563912">
              <w:rPr>
                <w:sz w:val="24"/>
                <w:szCs w:val="24"/>
              </w:rPr>
              <w:t xml:space="preserve">En caso de datos faltantes o inconsistentes, la </w:t>
            </w:r>
            <w:r w:rsidR="00641F07" w:rsidRPr="00563912">
              <w:rPr>
                <w:sz w:val="24"/>
                <w:szCs w:val="24"/>
              </w:rPr>
              <w:t>persona jurídica obligada</w:t>
            </w:r>
            <w:r w:rsidRPr="00563912">
              <w:rPr>
                <w:sz w:val="24"/>
                <w:szCs w:val="24"/>
              </w:rPr>
              <w:t xml:space="preserve"> debe aplicar métodos de estimación técnicamente justificados, tales como interpolaciones, promedios históricos o balances energéticos. Estas estimaciones deben ser documentadas, justificadas y claramente identificadas en el informe de emisiones de GEI.</w:t>
            </w:r>
          </w:p>
        </w:tc>
      </w:tr>
      <w:tr w:rsidR="00CC7C1D" w:rsidRPr="00563912" w14:paraId="19994D51" w14:textId="77777777" w:rsidTr="0053261A">
        <w:tc>
          <w:tcPr>
            <w:tcW w:w="584" w:type="dxa"/>
          </w:tcPr>
          <w:p w14:paraId="0CD3B205" w14:textId="3EAB0AD8"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II</w:t>
            </w:r>
          </w:p>
        </w:tc>
        <w:tc>
          <w:tcPr>
            <w:tcW w:w="9481" w:type="dxa"/>
          </w:tcPr>
          <w:p w14:paraId="30612370" w14:textId="20FEA053" w:rsidR="00CC7C1D" w:rsidRPr="00563912" w:rsidRDefault="00CC7C1D" w:rsidP="00CC7C1D">
            <w:pPr>
              <w:pStyle w:val="Prrafodelista"/>
              <w:ind w:left="0"/>
              <w:jc w:val="both"/>
              <w:rPr>
                <w:sz w:val="24"/>
                <w:szCs w:val="24"/>
              </w:rPr>
            </w:pPr>
            <w:r w:rsidRPr="00563912">
              <w:rPr>
                <w:sz w:val="24"/>
                <w:szCs w:val="24"/>
              </w:rPr>
              <w:t>Los datos de actividad deberían desagregarse por</w:t>
            </w:r>
            <w:r w:rsidR="005A53D7" w:rsidRPr="00563912">
              <w:rPr>
                <w:sz w:val="24"/>
                <w:szCs w:val="24"/>
              </w:rPr>
              <w:t xml:space="preserve"> “variable de emisiones de GEI”, considerando la </w:t>
            </w:r>
            <w:r w:rsidRPr="00563912">
              <w:rPr>
                <w:sz w:val="24"/>
                <w:szCs w:val="24"/>
              </w:rPr>
              <w:t>instalación, proceso o fuente de suministro, con el fin de mejorar la precisión en la cuantificación de emisiones</w:t>
            </w:r>
            <w:r w:rsidR="005A53D7" w:rsidRPr="00563912">
              <w:rPr>
                <w:sz w:val="24"/>
                <w:szCs w:val="24"/>
              </w:rPr>
              <w:t xml:space="preserve"> GEI</w:t>
            </w:r>
            <w:r w:rsidRPr="00563912">
              <w:rPr>
                <w:sz w:val="24"/>
                <w:szCs w:val="24"/>
              </w:rPr>
              <w:t>.</w:t>
            </w:r>
          </w:p>
        </w:tc>
      </w:tr>
      <w:tr w:rsidR="00CC7C1D" w:rsidRPr="00563912" w14:paraId="663AFB12" w14:textId="77777777" w:rsidTr="0053261A">
        <w:tc>
          <w:tcPr>
            <w:tcW w:w="584" w:type="dxa"/>
          </w:tcPr>
          <w:p w14:paraId="01303987" w14:textId="1F70CCA3" w:rsidR="00CC7C1D" w:rsidRPr="00563912" w:rsidRDefault="00F01337" w:rsidP="00CC7C1D">
            <w:pPr>
              <w:pStyle w:val="Prrafodelista"/>
              <w:ind w:left="0"/>
              <w:jc w:val="both"/>
              <w:rPr>
                <w:sz w:val="24"/>
                <w:szCs w:val="24"/>
              </w:rPr>
            </w:pPr>
            <w:r w:rsidRPr="00563912">
              <w:rPr>
                <w:sz w:val="24"/>
                <w:szCs w:val="24"/>
              </w:rPr>
              <w:t>VIII</w:t>
            </w:r>
          </w:p>
        </w:tc>
        <w:tc>
          <w:tcPr>
            <w:tcW w:w="9481" w:type="dxa"/>
          </w:tcPr>
          <w:p w14:paraId="321B8E9D" w14:textId="635940EE" w:rsidR="00CC7C1D" w:rsidRPr="00563912" w:rsidRDefault="00CC7C1D" w:rsidP="00CC7C1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procurar obtener información sobre las características del suministro por terceros, incluyendo el tipo de fuente energética, eficiencia del sistema y factores de emisión asociados, cuando estén disponibles.</w:t>
            </w:r>
          </w:p>
        </w:tc>
      </w:tr>
      <w:tr w:rsidR="00CC7C1D" w:rsidRPr="00563912" w14:paraId="01B1B0B8" w14:textId="77777777" w:rsidTr="0053261A">
        <w:tc>
          <w:tcPr>
            <w:tcW w:w="584" w:type="dxa"/>
          </w:tcPr>
          <w:p w14:paraId="519EE0A3" w14:textId="721CCDD0"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X</w:t>
            </w:r>
          </w:p>
        </w:tc>
        <w:tc>
          <w:tcPr>
            <w:tcW w:w="9481" w:type="dxa"/>
          </w:tcPr>
          <w:p w14:paraId="571CA9FA" w14:textId="18FE469B" w:rsidR="00CC7C1D" w:rsidRPr="00563912" w:rsidRDefault="00CC7C1D" w:rsidP="00CC7C1D">
            <w:pPr>
              <w:pStyle w:val="Prrafodelista"/>
              <w:ind w:left="0"/>
              <w:jc w:val="both"/>
              <w:rPr>
                <w:sz w:val="24"/>
                <w:szCs w:val="24"/>
              </w:rPr>
            </w:pPr>
            <w:r w:rsidRPr="00563912">
              <w:rPr>
                <w:sz w:val="24"/>
                <w:szCs w:val="24"/>
              </w:rPr>
              <w:t>Las personas jurídicas obligadas deben fortalecer progresivamente los sistemas de medición y monitoreo del consumo de otras fuentes de energía, promoviendo la instalación de equipos de medición, la digitalización de registros y la mejora en la caracterización del suministro energético.</w:t>
            </w:r>
          </w:p>
        </w:tc>
      </w:tr>
    </w:tbl>
    <w:p w14:paraId="6F4D1E12" w14:textId="77777777" w:rsidR="001310D7" w:rsidRPr="00563912" w:rsidRDefault="001310D7" w:rsidP="001310D7">
      <w:pPr>
        <w:pStyle w:val="Prrafodelista"/>
        <w:ind w:left="0"/>
        <w:rPr>
          <w:b/>
          <w:bCs/>
          <w:i/>
          <w:iCs/>
        </w:rPr>
      </w:pPr>
    </w:p>
    <w:p w14:paraId="0BF5FB6F" w14:textId="30722D0E" w:rsidR="00621BD5" w:rsidRPr="00563912" w:rsidRDefault="009F0234" w:rsidP="0053261A">
      <w:pPr>
        <w:pStyle w:val="Ttulo1"/>
        <w:numPr>
          <w:ilvl w:val="5"/>
          <w:numId w:val="9"/>
        </w:numPr>
        <w:jc w:val="both"/>
        <w:rPr>
          <w:b/>
          <w:bCs/>
          <w:i/>
          <w:iCs/>
          <w:color w:val="auto"/>
          <w:sz w:val="28"/>
          <w:szCs w:val="28"/>
        </w:rPr>
      </w:pPr>
      <w:bookmarkStart w:id="104" w:name="_Toc229033600"/>
      <w:r w:rsidRPr="00563912">
        <w:rPr>
          <w:b/>
          <w:bCs/>
          <w:i/>
          <w:iCs/>
          <w:color w:val="auto"/>
          <w:sz w:val="28"/>
          <w:szCs w:val="28"/>
        </w:rPr>
        <w:t>O</w:t>
      </w:r>
      <w:r w:rsidR="004D0E48" w:rsidRPr="00563912">
        <w:rPr>
          <w:b/>
          <w:bCs/>
          <w:i/>
          <w:iCs/>
          <w:color w:val="auto"/>
          <w:sz w:val="28"/>
          <w:szCs w:val="28"/>
        </w:rPr>
        <w:t>tros datos de actividad</w:t>
      </w:r>
      <w:bookmarkEnd w:id="104"/>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
        <w:gridCol w:w="9421"/>
      </w:tblGrid>
      <w:tr w:rsidR="00CC7C1D" w:rsidRPr="00563912" w14:paraId="5844DEBA" w14:textId="77777777" w:rsidTr="0053261A">
        <w:tc>
          <w:tcPr>
            <w:tcW w:w="644" w:type="dxa"/>
          </w:tcPr>
          <w:p w14:paraId="3383806E" w14:textId="56109F38" w:rsidR="00CC7C1D" w:rsidRPr="00563912" w:rsidRDefault="00F01337" w:rsidP="00CC7C1D">
            <w:pPr>
              <w:pStyle w:val="Prrafodelista"/>
              <w:ind w:left="0"/>
              <w:jc w:val="both"/>
              <w:rPr>
                <w:sz w:val="24"/>
                <w:szCs w:val="24"/>
              </w:rPr>
            </w:pPr>
            <w:r w:rsidRPr="00563912">
              <w:rPr>
                <w:sz w:val="24"/>
                <w:szCs w:val="24"/>
              </w:rPr>
              <w:t>I</w:t>
            </w:r>
          </w:p>
        </w:tc>
        <w:tc>
          <w:tcPr>
            <w:tcW w:w="9421" w:type="dxa"/>
          </w:tcPr>
          <w:p w14:paraId="56E2DCFE" w14:textId="4ACDC899" w:rsidR="00CC7C1D" w:rsidRPr="00563912" w:rsidRDefault="00CC7C1D" w:rsidP="00CC7C1D">
            <w:pPr>
              <w:pStyle w:val="Prrafodelista"/>
              <w:ind w:left="0"/>
              <w:jc w:val="both"/>
              <w:rPr>
                <w:sz w:val="24"/>
                <w:szCs w:val="24"/>
              </w:rPr>
            </w:pPr>
            <w:r w:rsidRPr="00563912">
              <w:rPr>
                <w:sz w:val="24"/>
                <w:szCs w:val="24"/>
              </w:rPr>
              <w:t>Cuando se realice su reporte de acuerdo a los lineamientos del presente protocolo</w:t>
            </w:r>
            <w:r w:rsidR="00A84D4D" w:rsidRPr="00563912">
              <w:rPr>
                <w:sz w:val="24"/>
                <w:szCs w:val="24"/>
              </w:rPr>
              <w:t xml:space="preserve"> ROE</w:t>
            </w:r>
            <w:r w:rsidRPr="00563912">
              <w:rPr>
                <w:sz w:val="24"/>
                <w:szCs w:val="24"/>
              </w:rPr>
              <w:t>, para la cuantificación de emisiones de GEI asociadas a fuentes no cubiertas explícitamente en los numerales anteriores (entre ellas las otras fuentes de emisiones indirectas), las personas jurídicas obligadas deberían recopilar y utilizar otros datos de actividad que permitan representar de manera adecuada la magnitud de las actividades generadoras de emisiones, en coherencia con la naturaleza de la fuente y los métodos de cuantificación aplicados.</w:t>
            </w:r>
          </w:p>
        </w:tc>
      </w:tr>
      <w:tr w:rsidR="00CC7C1D" w:rsidRPr="00563912" w14:paraId="28C7E8EE" w14:textId="77777777" w:rsidTr="0053261A">
        <w:tc>
          <w:tcPr>
            <w:tcW w:w="644" w:type="dxa"/>
          </w:tcPr>
          <w:p w14:paraId="6E7B1C92" w14:textId="146EE2BB" w:rsidR="00CC7C1D" w:rsidRPr="00563912" w:rsidRDefault="00F01337" w:rsidP="00CC7C1D">
            <w:pPr>
              <w:pStyle w:val="Prrafodelista"/>
              <w:ind w:left="0"/>
              <w:jc w:val="both"/>
              <w:rPr>
                <w:sz w:val="24"/>
                <w:szCs w:val="24"/>
              </w:rPr>
            </w:pPr>
            <w:r w:rsidRPr="00563912">
              <w:rPr>
                <w:sz w:val="24"/>
                <w:szCs w:val="24"/>
              </w:rPr>
              <w:t>II</w:t>
            </w:r>
          </w:p>
        </w:tc>
        <w:tc>
          <w:tcPr>
            <w:tcW w:w="9421" w:type="dxa"/>
          </w:tcPr>
          <w:p w14:paraId="040401DB" w14:textId="48070289" w:rsidR="00CC7C1D" w:rsidRPr="00563912" w:rsidRDefault="00CC7C1D" w:rsidP="00CC7C1D">
            <w:pPr>
              <w:pStyle w:val="Prrafodelista"/>
              <w:ind w:left="0"/>
              <w:jc w:val="both"/>
              <w:rPr>
                <w:sz w:val="24"/>
                <w:szCs w:val="24"/>
              </w:rPr>
            </w:pPr>
            <w:r w:rsidRPr="00563912">
              <w:rPr>
                <w:sz w:val="24"/>
                <w:szCs w:val="24"/>
              </w:rPr>
              <w:t>Los datos de actividad deberían corresponder a variables representativas de la fuente de emisión medidas en unidades físicas, tales como distancia recorrida, volumen transportado, número de servicios prestados, consumo de insumos específicos, niveles de actividad operativa, etc. Se pueden usar otro tipo de datos o indicadores monetarios o asociados a unidades no físicas que permitan estimar las emisiones de manera razonable, cuando la información anterior no esté disponible para una fuente específica.</w:t>
            </w:r>
          </w:p>
        </w:tc>
      </w:tr>
      <w:tr w:rsidR="00CC7C1D" w:rsidRPr="00563912" w14:paraId="6B752976" w14:textId="77777777" w:rsidTr="0053261A">
        <w:tc>
          <w:tcPr>
            <w:tcW w:w="644" w:type="dxa"/>
          </w:tcPr>
          <w:p w14:paraId="167F392C" w14:textId="0983BD9D" w:rsidR="00CC7C1D" w:rsidRPr="00563912" w:rsidRDefault="00F01337" w:rsidP="00CC7C1D">
            <w:pPr>
              <w:pStyle w:val="Prrafodelista"/>
              <w:ind w:left="0"/>
              <w:jc w:val="both"/>
              <w:rPr>
                <w:sz w:val="24"/>
                <w:szCs w:val="24"/>
              </w:rPr>
            </w:pPr>
            <w:r w:rsidRPr="00563912">
              <w:rPr>
                <w:sz w:val="24"/>
                <w:szCs w:val="24"/>
              </w:rPr>
              <w:t>III</w:t>
            </w:r>
          </w:p>
        </w:tc>
        <w:tc>
          <w:tcPr>
            <w:tcW w:w="9421" w:type="dxa"/>
          </w:tcPr>
          <w:p w14:paraId="05DD8766" w14:textId="34C8140C" w:rsidR="00CC7C1D" w:rsidRPr="00563912" w:rsidRDefault="00CC7C1D" w:rsidP="00CC7C1D">
            <w:pPr>
              <w:pStyle w:val="Prrafodelista"/>
              <w:ind w:left="0"/>
              <w:jc w:val="both"/>
              <w:rPr>
                <w:sz w:val="24"/>
                <w:szCs w:val="24"/>
              </w:rPr>
            </w:pPr>
            <w:r w:rsidRPr="00563912">
              <w:rPr>
                <w:sz w:val="24"/>
                <w:szCs w:val="24"/>
              </w:rPr>
              <w:t>Cuando se realicen reportes, los datos de actividad deben provenir preferiblemente de registros primarios o sistemas de información internos o externos, incluyendo, entre otros:</w:t>
            </w:r>
          </w:p>
          <w:p w14:paraId="7DBDB905" w14:textId="77777777" w:rsidR="00CC7C1D" w:rsidRPr="00563912" w:rsidRDefault="00CC7C1D" w:rsidP="00CC7C1D">
            <w:pPr>
              <w:pStyle w:val="Prrafodelista"/>
              <w:numPr>
                <w:ilvl w:val="0"/>
                <w:numId w:val="36"/>
              </w:numPr>
              <w:jc w:val="both"/>
              <w:rPr>
                <w:sz w:val="24"/>
                <w:szCs w:val="24"/>
              </w:rPr>
            </w:pPr>
            <w:r w:rsidRPr="00563912">
              <w:rPr>
                <w:sz w:val="24"/>
                <w:szCs w:val="24"/>
              </w:rPr>
              <w:t>Registros operativos y administrativos.</w:t>
            </w:r>
          </w:p>
          <w:p w14:paraId="726FDECD" w14:textId="77777777" w:rsidR="00CC7C1D" w:rsidRPr="00563912" w:rsidRDefault="00CC7C1D" w:rsidP="00CC7C1D">
            <w:pPr>
              <w:pStyle w:val="Prrafodelista"/>
              <w:numPr>
                <w:ilvl w:val="0"/>
                <w:numId w:val="36"/>
              </w:numPr>
              <w:jc w:val="both"/>
              <w:rPr>
                <w:sz w:val="24"/>
                <w:szCs w:val="24"/>
              </w:rPr>
            </w:pPr>
            <w:r w:rsidRPr="00563912">
              <w:rPr>
                <w:sz w:val="24"/>
                <w:szCs w:val="24"/>
              </w:rPr>
              <w:t>Sistemas de gestión empresarial (ERP u otros).</w:t>
            </w:r>
          </w:p>
          <w:p w14:paraId="48C348F2" w14:textId="77777777" w:rsidR="00CC7C1D" w:rsidRPr="00563912" w:rsidRDefault="00CC7C1D" w:rsidP="00CC7C1D">
            <w:pPr>
              <w:pStyle w:val="Prrafodelista"/>
              <w:numPr>
                <w:ilvl w:val="0"/>
                <w:numId w:val="36"/>
              </w:numPr>
              <w:jc w:val="both"/>
              <w:rPr>
                <w:sz w:val="24"/>
                <w:szCs w:val="24"/>
              </w:rPr>
            </w:pPr>
            <w:r w:rsidRPr="00563912">
              <w:rPr>
                <w:sz w:val="24"/>
                <w:szCs w:val="24"/>
              </w:rPr>
              <w:t>Registros logísticos o de transporte.</w:t>
            </w:r>
          </w:p>
          <w:p w14:paraId="06D24A1A" w14:textId="77777777" w:rsidR="00CC7C1D" w:rsidRPr="00563912" w:rsidRDefault="00CC7C1D" w:rsidP="00CC7C1D">
            <w:pPr>
              <w:pStyle w:val="Prrafodelista"/>
              <w:numPr>
                <w:ilvl w:val="0"/>
                <w:numId w:val="36"/>
              </w:numPr>
              <w:jc w:val="both"/>
              <w:rPr>
                <w:sz w:val="24"/>
                <w:szCs w:val="24"/>
              </w:rPr>
            </w:pPr>
            <w:r w:rsidRPr="00563912">
              <w:rPr>
                <w:sz w:val="24"/>
                <w:szCs w:val="24"/>
              </w:rPr>
              <w:t>Información de proveedores o terceros involucrados en la actividad.</w:t>
            </w:r>
          </w:p>
          <w:p w14:paraId="4C718749" w14:textId="77777777" w:rsidR="00CC7C1D" w:rsidRPr="00563912" w:rsidRDefault="00CC7C1D" w:rsidP="00CC7C1D">
            <w:pPr>
              <w:pStyle w:val="Prrafodelista"/>
              <w:numPr>
                <w:ilvl w:val="0"/>
                <w:numId w:val="36"/>
              </w:numPr>
              <w:jc w:val="both"/>
              <w:rPr>
                <w:sz w:val="24"/>
                <w:szCs w:val="24"/>
              </w:rPr>
            </w:pPr>
            <w:r w:rsidRPr="00563912">
              <w:rPr>
                <w:sz w:val="24"/>
                <w:szCs w:val="24"/>
              </w:rPr>
              <w:t>Bases de datos sectoriales o estadísticas oficiales.</w:t>
            </w:r>
          </w:p>
          <w:p w14:paraId="3A5FCC11" w14:textId="77777777" w:rsidR="00CC7C1D" w:rsidRPr="00563912" w:rsidRDefault="00CC7C1D" w:rsidP="00CC7C1D">
            <w:pPr>
              <w:pStyle w:val="Prrafodelista"/>
              <w:numPr>
                <w:ilvl w:val="0"/>
                <w:numId w:val="32"/>
              </w:numPr>
              <w:jc w:val="both"/>
              <w:rPr>
                <w:sz w:val="24"/>
                <w:szCs w:val="24"/>
              </w:rPr>
            </w:pPr>
            <w:r w:rsidRPr="00563912">
              <w:rPr>
                <w:sz w:val="24"/>
                <w:szCs w:val="24"/>
              </w:rPr>
              <w:t>Otras que se puedan soportar en un proceso de auditoría.</w:t>
            </w:r>
          </w:p>
          <w:p w14:paraId="29C0FB4B" w14:textId="1E0DEEE7" w:rsidR="00CC7C1D" w:rsidRPr="00563912" w:rsidRDefault="00CC7C1D" w:rsidP="00CC7C1D">
            <w:pPr>
              <w:pStyle w:val="Prrafodelista"/>
              <w:ind w:left="0"/>
              <w:jc w:val="both"/>
              <w:rPr>
                <w:sz w:val="24"/>
                <w:szCs w:val="24"/>
              </w:rPr>
            </w:pPr>
            <w:r w:rsidRPr="00563912">
              <w:rPr>
                <w:sz w:val="24"/>
                <w:szCs w:val="24"/>
              </w:rPr>
              <w:t>En ausencia de datos directos, se pueden emplear estimaciones basadas en supuestos técnicos, indicadores proxy o datos representativos, siempre que estén debidamente justificados</w:t>
            </w:r>
            <w:r w:rsidR="009F22A4" w:rsidRPr="00563912">
              <w:rPr>
                <w:sz w:val="24"/>
                <w:szCs w:val="24"/>
              </w:rPr>
              <w:t xml:space="preserve"> en fuentes técnicas reconocidas, se relacionen con la actividad de la persona jurídica obligada y cumplan los lineamientos del numeral 7.4.3 de este protocolo</w:t>
            </w:r>
            <w:r w:rsidR="00A84D4D" w:rsidRPr="00563912">
              <w:rPr>
                <w:sz w:val="24"/>
                <w:szCs w:val="24"/>
              </w:rPr>
              <w:t xml:space="preserve"> ROE</w:t>
            </w:r>
          </w:p>
        </w:tc>
      </w:tr>
      <w:tr w:rsidR="00CC7C1D" w:rsidRPr="00563912" w14:paraId="5AE8799C" w14:textId="77777777" w:rsidTr="0053261A">
        <w:tc>
          <w:tcPr>
            <w:tcW w:w="644" w:type="dxa"/>
          </w:tcPr>
          <w:p w14:paraId="2B3FF745" w14:textId="1792D69B" w:rsidR="00CC7C1D" w:rsidRPr="00563912" w:rsidRDefault="00F01337" w:rsidP="00CC7C1D">
            <w:pPr>
              <w:pStyle w:val="Prrafodelista"/>
              <w:ind w:left="0"/>
              <w:jc w:val="both"/>
              <w:rPr>
                <w:sz w:val="24"/>
                <w:szCs w:val="24"/>
              </w:rPr>
            </w:pPr>
            <w:r w:rsidRPr="00563912">
              <w:rPr>
                <w:sz w:val="24"/>
                <w:szCs w:val="24"/>
              </w:rPr>
              <w:t>IV</w:t>
            </w:r>
          </w:p>
        </w:tc>
        <w:tc>
          <w:tcPr>
            <w:tcW w:w="9421" w:type="dxa"/>
          </w:tcPr>
          <w:p w14:paraId="4FFDE935" w14:textId="773FC51B" w:rsidR="00CC7C1D" w:rsidRPr="00563912" w:rsidRDefault="00CC7C1D" w:rsidP="00CC7C1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de actividad utilizados, incluyendo reportes internos, contratos, registros operativos y cualquier otra fuente relevante. Esta información debe permitir la trazabilidad y verificación de los datos reportados.</w:t>
            </w:r>
          </w:p>
        </w:tc>
      </w:tr>
      <w:tr w:rsidR="00CC7C1D" w:rsidRPr="00563912" w14:paraId="577DBA5B" w14:textId="77777777" w:rsidTr="0053261A">
        <w:tc>
          <w:tcPr>
            <w:tcW w:w="644" w:type="dxa"/>
          </w:tcPr>
          <w:p w14:paraId="4760719A" w14:textId="3D4E60CE" w:rsidR="00CC7C1D" w:rsidRPr="00563912" w:rsidRDefault="00A84D4D" w:rsidP="00CC7C1D">
            <w:pPr>
              <w:pStyle w:val="Prrafodelista"/>
              <w:ind w:left="0"/>
              <w:jc w:val="both"/>
              <w:rPr>
                <w:sz w:val="24"/>
                <w:szCs w:val="24"/>
              </w:rPr>
            </w:pPr>
            <w:r w:rsidRPr="00563912">
              <w:rPr>
                <w:sz w:val="24"/>
                <w:szCs w:val="24"/>
              </w:rPr>
              <w:lastRenderedPageBreak/>
              <w:t>V</w:t>
            </w:r>
          </w:p>
        </w:tc>
        <w:tc>
          <w:tcPr>
            <w:tcW w:w="9421" w:type="dxa"/>
          </w:tcPr>
          <w:p w14:paraId="59F2ED12" w14:textId="6479A3FA" w:rsidR="00CC7C1D" w:rsidRPr="00563912" w:rsidRDefault="00CC7C1D" w:rsidP="00CC7C1D">
            <w:pPr>
              <w:pStyle w:val="Prrafodelista"/>
              <w:ind w:left="0"/>
              <w:jc w:val="both"/>
              <w:rPr>
                <w:sz w:val="24"/>
                <w:szCs w:val="24"/>
              </w:rPr>
            </w:pPr>
            <w:r w:rsidRPr="00563912">
              <w:rPr>
                <w:sz w:val="24"/>
                <w:szCs w:val="24"/>
              </w:rPr>
              <w:t xml:space="preserve">Los datos de actividad deben ser consistentes con el nivel de operación de la </w:t>
            </w:r>
            <w:r w:rsidR="00641F07" w:rsidRPr="00563912">
              <w:rPr>
                <w:sz w:val="24"/>
                <w:szCs w:val="24"/>
              </w:rPr>
              <w:t>persona jurídica obligada</w:t>
            </w:r>
            <w:r w:rsidRPr="00563912">
              <w:rPr>
                <w:sz w:val="24"/>
                <w:szCs w:val="24"/>
              </w:rPr>
              <w:t xml:space="preserve"> y con otras variables relacionadas, aplicando controles como análisis de coherencia, comparación con periodos anteriores y validaciones cruzadas entre fuentes.</w:t>
            </w:r>
          </w:p>
        </w:tc>
      </w:tr>
      <w:tr w:rsidR="00CC7C1D" w:rsidRPr="00563912" w14:paraId="0700E26D" w14:textId="77777777" w:rsidTr="0053261A">
        <w:tc>
          <w:tcPr>
            <w:tcW w:w="644" w:type="dxa"/>
          </w:tcPr>
          <w:p w14:paraId="1B5077E2" w14:textId="2994A1BC"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w:t>
            </w:r>
          </w:p>
        </w:tc>
        <w:tc>
          <w:tcPr>
            <w:tcW w:w="9421" w:type="dxa"/>
          </w:tcPr>
          <w:p w14:paraId="7913C887" w14:textId="460D8310" w:rsidR="00CC7C1D" w:rsidRPr="00563912" w:rsidRDefault="00CC7C1D" w:rsidP="00CC7C1D">
            <w:pPr>
              <w:pStyle w:val="Prrafodelista"/>
              <w:ind w:left="0"/>
              <w:jc w:val="both"/>
              <w:rPr>
                <w:sz w:val="24"/>
                <w:szCs w:val="24"/>
              </w:rPr>
            </w:pPr>
            <w:r w:rsidRPr="00563912">
              <w:rPr>
                <w:sz w:val="24"/>
                <w:szCs w:val="24"/>
              </w:rPr>
              <w:t xml:space="preserve">En caso de ausencia o inconsistencias en los datos dentro de un periodo de reporte, la </w:t>
            </w:r>
            <w:r w:rsidR="00641F07" w:rsidRPr="00563912">
              <w:rPr>
                <w:sz w:val="24"/>
                <w:szCs w:val="24"/>
              </w:rPr>
              <w:t>persona jurídica obligada</w:t>
            </w:r>
            <w:r w:rsidRPr="00563912">
              <w:rPr>
                <w:sz w:val="24"/>
                <w:szCs w:val="24"/>
              </w:rPr>
              <w:t xml:space="preserve"> debe aplicar métodos de estimación técnicamente fundamentados, tales como promedios históricos, factores de intensidad, modelos simplificados o aproximaciones basadas en información disponible. Estas estimaciones deben ser documentadas, justificadas y claramente identificadas en el informe de emisiones de GEI.</w:t>
            </w:r>
          </w:p>
        </w:tc>
      </w:tr>
      <w:tr w:rsidR="00CC7C1D" w:rsidRPr="00563912" w14:paraId="008A4BB3" w14:textId="77777777" w:rsidTr="0053261A">
        <w:tc>
          <w:tcPr>
            <w:tcW w:w="644" w:type="dxa"/>
          </w:tcPr>
          <w:p w14:paraId="576B025A" w14:textId="6817F076"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II</w:t>
            </w:r>
          </w:p>
        </w:tc>
        <w:tc>
          <w:tcPr>
            <w:tcW w:w="9421" w:type="dxa"/>
          </w:tcPr>
          <w:p w14:paraId="3F4621C5" w14:textId="7970D314" w:rsidR="00CC7C1D" w:rsidRPr="00563912" w:rsidRDefault="00CC7C1D" w:rsidP="00CC7C1D">
            <w:pPr>
              <w:pStyle w:val="Prrafodelista"/>
              <w:ind w:left="0"/>
              <w:jc w:val="both"/>
              <w:rPr>
                <w:sz w:val="24"/>
                <w:szCs w:val="24"/>
              </w:rPr>
            </w:pPr>
            <w:r w:rsidRPr="00563912">
              <w:rPr>
                <w:sz w:val="24"/>
                <w:szCs w:val="24"/>
              </w:rPr>
              <w:t xml:space="preserve">Cuando no sea posible obtener datos directos, la </w:t>
            </w:r>
            <w:r w:rsidR="00641F07" w:rsidRPr="00563912">
              <w:rPr>
                <w:sz w:val="24"/>
                <w:szCs w:val="24"/>
              </w:rPr>
              <w:t>persona jurídica obligada</w:t>
            </w:r>
            <w:r w:rsidRPr="00563912">
              <w:rPr>
                <w:sz w:val="24"/>
                <w:szCs w:val="24"/>
              </w:rPr>
              <w:t xml:space="preserve"> puede utilizar variables sustitutas que guarden una relación razonable con la fuente de emisión, siempre que dicha relación esté técnicamente justificada y documentada.</w:t>
            </w:r>
          </w:p>
        </w:tc>
      </w:tr>
      <w:tr w:rsidR="00CC7C1D" w:rsidRPr="00563912" w14:paraId="6034D96B" w14:textId="77777777" w:rsidTr="0053261A">
        <w:tc>
          <w:tcPr>
            <w:tcW w:w="644" w:type="dxa"/>
          </w:tcPr>
          <w:p w14:paraId="1B6A84DA" w14:textId="785E9BE6"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III</w:t>
            </w:r>
          </w:p>
        </w:tc>
        <w:tc>
          <w:tcPr>
            <w:tcW w:w="9421" w:type="dxa"/>
          </w:tcPr>
          <w:p w14:paraId="60776A46" w14:textId="07D14654" w:rsidR="00CC7C1D" w:rsidRPr="00563912" w:rsidRDefault="00CC7C1D" w:rsidP="00CC7C1D">
            <w:pPr>
              <w:pStyle w:val="Prrafodelista"/>
              <w:ind w:left="0"/>
              <w:jc w:val="both"/>
              <w:rPr>
                <w:sz w:val="24"/>
                <w:szCs w:val="24"/>
              </w:rPr>
            </w:pPr>
            <w:r w:rsidRPr="00563912">
              <w:rPr>
                <w:sz w:val="24"/>
                <w:szCs w:val="24"/>
              </w:rPr>
              <w:t xml:space="preserve">Los datos de actividad deberían </w:t>
            </w:r>
            <w:r w:rsidR="006E6D84" w:rsidRPr="00563912">
              <w:rPr>
                <w:sz w:val="24"/>
                <w:szCs w:val="24"/>
              </w:rPr>
              <w:t xml:space="preserve">documentarse en el nivel de desagregación necesario </w:t>
            </w:r>
            <w:r w:rsidRPr="00563912">
              <w:rPr>
                <w:sz w:val="24"/>
                <w:szCs w:val="24"/>
              </w:rPr>
              <w:t>para asegurar una adecuada asignación de emisiones, considerando tipo de fuente, ubicación, proceso o actividad.</w:t>
            </w:r>
          </w:p>
        </w:tc>
      </w:tr>
      <w:tr w:rsidR="00CC7C1D" w:rsidRPr="00563912" w14:paraId="0A09804B" w14:textId="77777777" w:rsidTr="0053261A">
        <w:tc>
          <w:tcPr>
            <w:tcW w:w="644" w:type="dxa"/>
          </w:tcPr>
          <w:p w14:paraId="50F45E47" w14:textId="3D379E40" w:rsidR="00CC7C1D" w:rsidRPr="00563912" w:rsidRDefault="00F01337" w:rsidP="00CC7C1D">
            <w:pPr>
              <w:pStyle w:val="Prrafodelista"/>
              <w:ind w:left="0"/>
              <w:jc w:val="both"/>
              <w:rPr>
                <w:sz w:val="24"/>
                <w:szCs w:val="24"/>
              </w:rPr>
            </w:pPr>
            <w:r w:rsidRPr="00563912">
              <w:rPr>
                <w:sz w:val="24"/>
                <w:szCs w:val="24"/>
              </w:rPr>
              <w:t>IX</w:t>
            </w:r>
          </w:p>
        </w:tc>
        <w:tc>
          <w:tcPr>
            <w:tcW w:w="9421" w:type="dxa"/>
          </w:tcPr>
          <w:p w14:paraId="49D1A090" w14:textId="0283C303" w:rsidR="00CC7C1D" w:rsidRPr="00563912" w:rsidRDefault="00CC7C1D" w:rsidP="00CC7C1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documentar de manera clara los supuestos, metodologías y fuentes utilizadas en la construcción de los datos de actividad, especialmente cuando se empleen aproximaciones o información secundaria.</w:t>
            </w:r>
          </w:p>
        </w:tc>
      </w:tr>
      <w:tr w:rsidR="00CC7C1D" w:rsidRPr="00563912" w14:paraId="60E5FF9D" w14:textId="77777777" w:rsidTr="0053261A">
        <w:tc>
          <w:tcPr>
            <w:tcW w:w="644" w:type="dxa"/>
          </w:tcPr>
          <w:p w14:paraId="58EFA3A3" w14:textId="1D07573C" w:rsidR="00CC7C1D" w:rsidRPr="00563912" w:rsidRDefault="00F01337" w:rsidP="00CC7C1D">
            <w:pPr>
              <w:pStyle w:val="Prrafodelista"/>
              <w:ind w:left="0"/>
              <w:jc w:val="both"/>
              <w:rPr>
                <w:sz w:val="24"/>
                <w:szCs w:val="24"/>
              </w:rPr>
            </w:pPr>
            <w:r w:rsidRPr="00563912">
              <w:rPr>
                <w:sz w:val="24"/>
                <w:szCs w:val="24"/>
              </w:rPr>
              <w:t>X</w:t>
            </w:r>
          </w:p>
        </w:tc>
        <w:tc>
          <w:tcPr>
            <w:tcW w:w="9421" w:type="dxa"/>
          </w:tcPr>
          <w:p w14:paraId="7C659A86" w14:textId="7DB282F4" w:rsidR="00CC7C1D" w:rsidRPr="00563912" w:rsidRDefault="00CC7C1D" w:rsidP="00CC7C1D">
            <w:pPr>
              <w:pStyle w:val="Prrafodelista"/>
              <w:ind w:left="0"/>
              <w:jc w:val="both"/>
              <w:rPr>
                <w:sz w:val="24"/>
                <w:szCs w:val="24"/>
              </w:rPr>
            </w:pPr>
            <w:r w:rsidRPr="00563912">
              <w:rPr>
                <w:sz w:val="24"/>
                <w:szCs w:val="24"/>
              </w:rPr>
              <w:t>Las personas jurídicas obligadas deben fortalecer progresivamente la disponibilidad y calidad de los datos de actividad asociados a fuentes no convencionales o indirectas, promoviendo la integración de sistemas de información y el desarrollo de métricas más precisas.</w:t>
            </w:r>
          </w:p>
        </w:tc>
      </w:tr>
    </w:tbl>
    <w:p w14:paraId="24AF0811" w14:textId="77777777" w:rsidR="001310D7" w:rsidRPr="00563912" w:rsidRDefault="001310D7" w:rsidP="001310D7">
      <w:pPr>
        <w:pStyle w:val="Prrafodelista"/>
        <w:ind w:left="0"/>
        <w:rPr>
          <w:b/>
          <w:bCs/>
          <w:i/>
          <w:iCs/>
          <w:sz w:val="24"/>
          <w:szCs w:val="24"/>
        </w:rPr>
      </w:pPr>
    </w:p>
    <w:p w14:paraId="05CC1ABF" w14:textId="244D1D95" w:rsidR="00621BD5" w:rsidRPr="00563912" w:rsidRDefault="009F0234" w:rsidP="0053261A">
      <w:pPr>
        <w:pStyle w:val="Ttulo1"/>
        <w:numPr>
          <w:ilvl w:val="4"/>
          <w:numId w:val="9"/>
        </w:numPr>
        <w:jc w:val="both"/>
        <w:rPr>
          <w:b/>
          <w:bCs/>
          <w:i/>
          <w:iCs/>
          <w:color w:val="auto"/>
          <w:sz w:val="28"/>
          <w:szCs w:val="28"/>
        </w:rPr>
      </w:pPr>
      <w:bookmarkStart w:id="105" w:name="_Toc229033601"/>
      <w:r w:rsidRPr="00563912">
        <w:rPr>
          <w:b/>
          <w:bCs/>
          <w:i/>
          <w:iCs/>
          <w:color w:val="auto"/>
          <w:sz w:val="28"/>
          <w:szCs w:val="28"/>
        </w:rPr>
        <w:t>F</w:t>
      </w:r>
      <w:r w:rsidR="004D0E48" w:rsidRPr="00563912">
        <w:rPr>
          <w:b/>
          <w:bCs/>
          <w:i/>
          <w:iCs/>
          <w:color w:val="auto"/>
          <w:sz w:val="28"/>
          <w:szCs w:val="28"/>
        </w:rPr>
        <w:t>actores de emisión</w:t>
      </w:r>
      <w:bookmarkEnd w:id="105"/>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
        <w:gridCol w:w="9362"/>
      </w:tblGrid>
      <w:tr w:rsidR="00CC7C1D" w:rsidRPr="00563912" w14:paraId="595B8C49" w14:textId="77777777" w:rsidTr="0053261A">
        <w:tc>
          <w:tcPr>
            <w:tcW w:w="703" w:type="dxa"/>
          </w:tcPr>
          <w:p w14:paraId="3116FFE9" w14:textId="3DAA685F" w:rsidR="00CC7C1D" w:rsidRPr="00563912" w:rsidRDefault="00F01337" w:rsidP="00CC7C1D">
            <w:pPr>
              <w:pStyle w:val="Prrafodelista"/>
              <w:ind w:left="0"/>
              <w:jc w:val="both"/>
              <w:rPr>
                <w:sz w:val="24"/>
                <w:szCs w:val="24"/>
              </w:rPr>
            </w:pPr>
            <w:r w:rsidRPr="00563912">
              <w:rPr>
                <w:sz w:val="24"/>
                <w:szCs w:val="24"/>
              </w:rPr>
              <w:t>I</w:t>
            </w:r>
          </w:p>
        </w:tc>
        <w:tc>
          <w:tcPr>
            <w:tcW w:w="9362" w:type="dxa"/>
          </w:tcPr>
          <w:p w14:paraId="5A646AA1" w14:textId="3725E8B7" w:rsidR="00CC7C1D" w:rsidRPr="00563912" w:rsidRDefault="00CC7C1D" w:rsidP="00CC7C1D">
            <w:pPr>
              <w:pStyle w:val="Prrafodelista"/>
              <w:ind w:left="0"/>
              <w:jc w:val="both"/>
              <w:rPr>
                <w:sz w:val="24"/>
                <w:szCs w:val="24"/>
              </w:rPr>
            </w:pPr>
            <w:r w:rsidRPr="00563912">
              <w:rPr>
                <w:sz w:val="24"/>
                <w:szCs w:val="24"/>
              </w:rPr>
              <w:t>Los factores de emisión constituyen el elemento fundamental para la cuantificación de emisiones de GEI en la metodología a la que refiere este numeral, al permitir convertir los datos de actividad en emisiones estimadas de manera consistente, transparente y verificable. En el marco del presente Protocolo</w:t>
            </w:r>
            <w:r w:rsidR="00A84D4D" w:rsidRPr="00563912">
              <w:rPr>
                <w:sz w:val="24"/>
                <w:szCs w:val="24"/>
              </w:rPr>
              <w:t xml:space="preserve"> ROE</w:t>
            </w:r>
            <w:r w:rsidRPr="00563912">
              <w:rPr>
                <w:sz w:val="24"/>
                <w:szCs w:val="24"/>
              </w:rPr>
              <w:t>, las personas jurídicas obligadas deben seleccionar, aplicar y documentar factores de emisión que sean técnicamente robustos, representativos de la fuente de emisión y coherentes con los datos de actividad utilizados, en concordancia con los principios del ROE.</w:t>
            </w:r>
          </w:p>
        </w:tc>
      </w:tr>
      <w:tr w:rsidR="00CC7C1D" w:rsidRPr="00563912" w14:paraId="277F3AAB" w14:textId="77777777" w:rsidTr="0053261A">
        <w:tc>
          <w:tcPr>
            <w:tcW w:w="703" w:type="dxa"/>
          </w:tcPr>
          <w:p w14:paraId="7DFC30D9" w14:textId="4D72DA9B"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I</w:t>
            </w:r>
          </w:p>
        </w:tc>
        <w:tc>
          <w:tcPr>
            <w:tcW w:w="9362" w:type="dxa"/>
          </w:tcPr>
          <w:p w14:paraId="4EEAF9D5" w14:textId="59B9C9B2" w:rsidR="00CC7C1D" w:rsidRPr="00563912" w:rsidRDefault="00CC7C1D" w:rsidP="00CC7C1D">
            <w:pPr>
              <w:pStyle w:val="Prrafodelista"/>
              <w:ind w:left="0"/>
              <w:jc w:val="both"/>
              <w:rPr>
                <w:sz w:val="24"/>
                <w:szCs w:val="24"/>
              </w:rPr>
            </w:pPr>
            <w:r w:rsidRPr="00563912">
              <w:rPr>
                <w:sz w:val="24"/>
                <w:szCs w:val="24"/>
              </w:rPr>
              <w:t>Los factores de emisión deben ser representativos de las condiciones reales de la fuente de emisión, considerando variables como tipo de fuente, tecnología, condiciones de operación, ubicación geográfica y características del proceso o actividad.</w:t>
            </w:r>
          </w:p>
        </w:tc>
      </w:tr>
      <w:tr w:rsidR="00CC7C1D" w:rsidRPr="00563912" w14:paraId="010482DA" w14:textId="77777777" w:rsidTr="0053261A">
        <w:tc>
          <w:tcPr>
            <w:tcW w:w="703" w:type="dxa"/>
          </w:tcPr>
          <w:p w14:paraId="19611E1E" w14:textId="1092E502"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II</w:t>
            </w:r>
          </w:p>
        </w:tc>
        <w:tc>
          <w:tcPr>
            <w:tcW w:w="9362" w:type="dxa"/>
          </w:tcPr>
          <w:p w14:paraId="3DCD1DFF" w14:textId="2F67FBBA" w:rsidR="00CC7C1D" w:rsidRPr="00563912" w:rsidRDefault="00CC7C1D" w:rsidP="00CC7C1D">
            <w:pPr>
              <w:pStyle w:val="Prrafodelista"/>
              <w:ind w:left="0"/>
              <w:jc w:val="both"/>
              <w:rPr>
                <w:sz w:val="24"/>
                <w:szCs w:val="24"/>
              </w:rPr>
            </w:pPr>
            <w:r w:rsidRPr="00563912">
              <w:rPr>
                <w:sz w:val="24"/>
                <w:szCs w:val="24"/>
              </w:rPr>
              <w:t xml:space="preserve">La selección de factores de emisión debe seguir un criterio de jerarquía, priorizando aquellos que reflejen de mejor manera las condiciones específicas de la fuente, tales como factores específicos medidos o desarrollados por la </w:t>
            </w:r>
            <w:r w:rsidR="00641F07" w:rsidRPr="00563912">
              <w:rPr>
                <w:sz w:val="24"/>
                <w:szCs w:val="24"/>
              </w:rPr>
              <w:t>persona jurídica obligada</w:t>
            </w:r>
            <w:r w:rsidRPr="00563912">
              <w:rPr>
                <w:sz w:val="24"/>
                <w:szCs w:val="24"/>
              </w:rPr>
              <w:t xml:space="preserve">, </w:t>
            </w:r>
            <w:r w:rsidR="00070A31" w:rsidRPr="00563912">
              <w:rPr>
                <w:sz w:val="24"/>
                <w:szCs w:val="24"/>
              </w:rPr>
              <w:t xml:space="preserve">seguidos de los </w:t>
            </w:r>
            <w:r w:rsidRPr="00563912">
              <w:rPr>
                <w:sz w:val="24"/>
                <w:szCs w:val="24"/>
              </w:rPr>
              <w:t>factores nacionales oficiales</w:t>
            </w:r>
            <w:r w:rsidR="00070A31" w:rsidRPr="00563912">
              <w:rPr>
                <w:sz w:val="24"/>
                <w:szCs w:val="24"/>
              </w:rPr>
              <w:t xml:space="preserve"> del ROE</w:t>
            </w:r>
            <w:r w:rsidRPr="00563912">
              <w:rPr>
                <w:sz w:val="24"/>
                <w:szCs w:val="24"/>
              </w:rPr>
              <w:t>.</w:t>
            </w:r>
          </w:p>
        </w:tc>
      </w:tr>
      <w:tr w:rsidR="00CC7C1D" w:rsidRPr="00563912" w14:paraId="687BEA07" w14:textId="77777777" w:rsidTr="0053261A">
        <w:tc>
          <w:tcPr>
            <w:tcW w:w="703" w:type="dxa"/>
          </w:tcPr>
          <w:p w14:paraId="48281CDB" w14:textId="4330D514" w:rsidR="00CC7C1D" w:rsidRPr="00563912" w:rsidRDefault="00A84D4D" w:rsidP="00CC7C1D">
            <w:pPr>
              <w:pStyle w:val="Prrafodelista"/>
              <w:ind w:left="0"/>
              <w:jc w:val="both"/>
              <w:rPr>
                <w:sz w:val="24"/>
                <w:szCs w:val="24"/>
              </w:rPr>
            </w:pPr>
            <w:r w:rsidRPr="00563912">
              <w:rPr>
                <w:sz w:val="24"/>
                <w:szCs w:val="24"/>
              </w:rPr>
              <w:t>I</w:t>
            </w:r>
            <w:r w:rsidR="00F01337" w:rsidRPr="00563912">
              <w:rPr>
                <w:sz w:val="24"/>
                <w:szCs w:val="24"/>
              </w:rPr>
              <w:t>V</w:t>
            </w:r>
          </w:p>
        </w:tc>
        <w:tc>
          <w:tcPr>
            <w:tcW w:w="9362" w:type="dxa"/>
          </w:tcPr>
          <w:p w14:paraId="45E7CBA2" w14:textId="298B38BE" w:rsidR="00CC7C1D" w:rsidRPr="00563912" w:rsidRDefault="00CC7C1D" w:rsidP="00CC7C1D">
            <w:pPr>
              <w:pStyle w:val="Prrafodelista"/>
              <w:ind w:left="0"/>
              <w:jc w:val="both"/>
              <w:rPr>
                <w:sz w:val="24"/>
                <w:szCs w:val="24"/>
              </w:rPr>
            </w:pPr>
            <w:r w:rsidRPr="00563912">
              <w:rPr>
                <w:sz w:val="24"/>
                <w:szCs w:val="24"/>
              </w:rPr>
              <w:t>Los factores de emisión deben ser coherentes con los datos de actividad y las unidades utilizadas, garantizando la correcta aplicación de las fórmulas de cálculo y evitando inconsistencias en la cuantificación de emisiones.</w:t>
            </w:r>
          </w:p>
        </w:tc>
      </w:tr>
      <w:tr w:rsidR="00CC7C1D" w:rsidRPr="00563912" w14:paraId="27B32078" w14:textId="77777777" w:rsidTr="0053261A">
        <w:tc>
          <w:tcPr>
            <w:tcW w:w="703" w:type="dxa"/>
          </w:tcPr>
          <w:p w14:paraId="3C89FA12" w14:textId="67F91245" w:rsidR="00CC7C1D" w:rsidRPr="00563912" w:rsidRDefault="00A84D4D" w:rsidP="00CC7C1D">
            <w:pPr>
              <w:pStyle w:val="Prrafodelista"/>
              <w:ind w:left="0"/>
              <w:jc w:val="both"/>
              <w:rPr>
                <w:sz w:val="24"/>
                <w:szCs w:val="24"/>
              </w:rPr>
            </w:pPr>
            <w:r w:rsidRPr="00563912">
              <w:rPr>
                <w:sz w:val="24"/>
                <w:szCs w:val="24"/>
              </w:rPr>
              <w:t>V</w:t>
            </w:r>
          </w:p>
        </w:tc>
        <w:tc>
          <w:tcPr>
            <w:tcW w:w="9362" w:type="dxa"/>
          </w:tcPr>
          <w:p w14:paraId="144B4C19" w14:textId="436B372F" w:rsidR="00CC7C1D" w:rsidRPr="00563912" w:rsidRDefault="00CC7C1D" w:rsidP="00CC7C1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documentar de manera clara la fuente, referencia, versión, año y condiciones de aplicación de los factores de emisión utilizados, así como cualquier supuesto o ajuste realizado. Esta información debe permitir la trazabilidad y verificación de los cálculos.</w:t>
            </w:r>
          </w:p>
        </w:tc>
      </w:tr>
      <w:tr w:rsidR="00CC7C1D" w:rsidRPr="00563912" w14:paraId="6A793491" w14:textId="77777777" w:rsidTr="0053261A">
        <w:tc>
          <w:tcPr>
            <w:tcW w:w="703" w:type="dxa"/>
          </w:tcPr>
          <w:p w14:paraId="7A0F88BF" w14:textId="0330D487" w:rsidR="00CC7C1D" w:rsidRPr="00563912" w:rsidRDefault="00A84D4D" w:rsidP="00CC7C1D">
            <w:pPr>
              <w:pStyle w:val="Prrafodelista"/>
              <w:ind w:left="0"/>
              <w:jc w:val="both"/>
              <w:rPr>
                <w:sz w:val="24"/>
                <w:szCs w:val="24"/>
              </w:rPr>
            </w:pPr>
            <w:r w:rsidRPr="00563912">
              <w:rPr>
                <w:sz w:val="24"/>
                <w:szCs w:val="24"/>
              </w:rPr>
              <w:lastRenderedPageBreak/>
              <w:t>V</w:t>
            </w:r>
            <w:r w:rsidR="00F01337" w:rsidRPr="00563912">
              <w:rPr>
                <w:sz w:val="24"/>
                <w:szCs w:val="24"/>
              </w:rPr>
              <w:t>I</w:t>
            </w:r>
          </w:p>
        </w:tc>
        <w:tc>
          <w:tcPr>
            <w:tcW w:w="9362" w:type="dxa"/>
          </w:tcPr>
          <w:p w14:paraId="40FDFA54" w14:textId="60F1C45B" w:rsidR="00CC7C1D" w:rsidRPr="00563912" w:rsidRDefault="00CC7C1D" w:rsidP="00CC7C1D">
            <w:pPr>
              <w:pStyle w:val="Prrafodelista"/>
              <w:ind w:left="0"/>
              <w:jc w:val="both"/>
              <w:rPr>
                <w:sz w:val="24"/>
                <w:szCs w:val="24"/>
              </w:rPr>
            </w:pPr>
            <w:r w:rsidRPr="00563912">
              <w:rPr>
                <w:sz w:val="24"/>
                <w:szCs w:val="24"/>
              </w:rPr>
              <w:t>Los factores de emisión deben actualizarse periódicamente, en la medida en que se disponga de información más reciente o representativa, garantizando la mejora continua en la calidad de la información reportada.</w:t>
            </w:r>
          </w:p>
        </w:tc>
      </w:tr>
      <w:tr w:rsidR="00CC7C1D" w:rsidRPr="00563912" w14:paraId="272A4929" w14:textId="77777777" w:rsidTr="0053261A">
        <w:tc>
          <w:tcPr>
            <w:tcW w:w="703" w:type="dxa"/>
          </w:tcPr>
          <w:p w14:paraId="2CCB2BE2" w14:textId="144B3E3A"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II</w:t>
            </w:r>
          </w:p>
        </w:tc>
        <w:tc>
          <w:tcPr>
            <w:tcW w:w="9362" w:type="dxa"/>
          </w:tcPr>
          <w:p w14:paraId="095F46C2" w14:textId="5B84ACF5" w:rsidR="00CC7C1D" w:rsidRPr="00563912" w:rsidRDefault="00CC7C1D" w:rsidP="00CC7C1D">
            <w:pPr>
              <w:pStyle w:val="Prrafodelista"/>
              <w:ind w:left="0"/>
              <w:jc w:val="both"/>
              <w:rPr>
                <w:sz w:val="24"/>
                <w:szCs w:val="24"/>
              </w:rPr>
            </w:pPr>
            <w:r w:rsidRPr="00563912">
              <w:rPr>
                <w:sz w:val="24"/>
                <w:szCs w:val="24"/>
              </w:rPr>
              <w:t xml:space="preserve">Para efectos de comparabilidad, la </w:t>
            </w:r>
            <w:r w:rsidR="00641F07" w:rsidRPr="00563912">
              <w:rPr>
                <w:sz w:val="24"/>
                <w:szCs w:val="24"/>
              </w:rPr>
              <w:t>persona jurídica obligada</w:t>
            </w:r>
            <w:r w:rsidRPr="00563912">
              <w:rPr>
                <w:sz w:val="24"/>
                <w:szCs w:val="24"/>
              </w:rPr>
              <w:t xml:space="preserve"> debe mantener consistencia en los factores de emisión utilizados entre periodos de reporte, salvo que existan mejoras metodológicas o disponibilidad de información más precisa, en cuyo caso se deberá documentar y </w:t>
            </w:r>
            <w:r w:rsidR="00E21AC8" w:rsidRPr="00563912">
              <w:rPr>
                <w:sz w:val="24"/>
                <w:szCs w:val="24"/>
              </w:rPr>
              <w:t xml:space="preserve">explicar </w:t>
            </w:r>
            <w:r w:rsidRPr="00563912">
              <w:rPr>
                <w:sz w:val="24"/>
                <w:szCs w:val="24"/>
              </w:rPr>
              <w:t>el cambio.</w:t>
            </w:r>
          </w:p>
        </w:tc>
      </w:tr>
      <w:tr w:rsidR="00CC7C1D" w:rsidRPr="00563912" w14:paraId="622D6081" w14:textId="77777777" w:rsidTr="0053261A">
        <w:tc>
          <w:tcPr>
            <w:tcW w:w="703" w:type="dxa"/>
          </w:tcPr>
          <w:p w14:paraId="7A7C8C41" w14:textId="0BEC22A7" w:rsidR="00CC7C1D" w:rsidRPr="00563912" w:rsidRDefault="00A84D4D" w:rsidP="00CC7C1D">
            <w:pPr>
              <w:pStyle w:val="Prrafodelista"/>
              <w:ind w:left="0"/>
              <w:jc w:val="both"/>
              <w:rPr>
                <w:sz w:val="24"/>
                <w:szCs w:val="24"/>
              </w:rPr>
            </w:pPr>
            <w:r w:rsidRPr="00563912">
              <w:rPr>
                <w:sz w:val="24"/>
                <w:szCs w:val="24"/>
              </w:rPr>
              <w:t>V</w:t>
            </w:r>
            <w:r w:rsidR="00F01337" w:rsidRPr="00563912">
              <w:rPr>
                <w:sz w:val="24"/>
                <w:szCs w:val="24"/>
              </w:rPr>
              <w:t>III</w:t>
            </w:r>
          </w:p>
        </w:tc>
        <w:tc>
          <w:tcPr>
            <w:tcW w:w="9362" w:type="dxa"/>
          </w:tcPr>
          <w:p w14:paraId="171D82BE" w14:textId="1ED878A7" w:rsidR="00CC7C1D" w:rsidRPr="00563912" w:rsidRDefault="00CC7C1D" w:rsidP="00CC7C1D">
            <w:pPr>
              <w:pStyle w:val="Prrafodelista"/>
              <w:ind w:left="0"/>
              <w:jc w:val="both"/>
              <w:rPr>
                <w:sz w:val="24"/>
                <w:szCs w:val="24"/>
              </w:rPr>
            </w:pPr>
            <w:r w:rsidRPr="00563912">
              <w:rPr>
                <w:sz w:val="24"/>
                <w:szCs w:val="24"/>
              </w:rPr>
              <w:t xml:space="preserve">Cuando los factores de emisión incluyan supuestos, promedios o simplificaciones, conocidas por la </w:t>
            </w:r>
            <w:r w:rsidR="00641F07" w:rsidRPr="00563912">
              <w:rPr>
                <w:sz w:val="24"/>
                <w:szCs w:val="24"/>
              </w:rPr>
              <w:t>persona jurídica obligada</w:t>
            </w:r>
            <w:r w:rsidRPr="00563912">
              <w:rPr>
                <w:sz w:val="24"/>
                <w:szCs w:val="24"/>
              </w:rPr>
              <w:t xml:space="preserve">; la </w:t>
            </w:r>
            <w:r w:rsidR="00641F07" w:rsidRPr="00563912">
              <w:rPr>
                <w:sz w:val="24"/>
                <w:szCs w:val="24"/>
              </w:rPr>
              <w:t>persona jurídica obligada</w:t>
            </w:r>
            <w:r w:rsidRPr="00563912">
              <w:rPr>
                <w:sz w:val="24"/>
                <w:szCs w:val="24"/>
              </w:rPr>
              <w:t xml:space="preserve"> debe documentar de manera explícita dichos supuestos, así como su impacto potencial en la estimación de emisiones.</w:t>
            </w:r>
          </w:p>
        </w:tc>
      </w:tr>
      <w:tr w:rsidR="00CC7C1D" w:rsidRPr="00563912" w14:paraId="7D22DB78" w14:textId="77777777" w:rsidTr="0053261A">
        <w:tc>
          <w:tcPr>
            <w:tcW w:w="703" w:type="dxa"/>
          </w:tcPr>
          <w:p w14:paraId="53D76E8E" w14:textId="250A836C" w:rsidR="00CC7C1D" w:rsidRPr="00563912" w:rsidRDefault="00F01337" w:rsidP="00CC7C1D">
            <w:pPr>
              <w:pStyle w:val="Prrafodelista"/>
              <w:ind w:left="0"/>
              <w:jc w:val="both"/>
              <w:rPr>
                <w:sz w:val="24"/>
                <w:szCs w:val="24"/>
              </w:rPr>
            </w:pPr>
            <w:r w:rsidRPr="00563912">
              <w:rPr>
                <w:sz w:val="24"/>
                <w:szCs w:val="24"/>
              </w:rPr>
              <w:t>IX</w:t>
            </w:r>
          </w:p>
        </w:tc>
        <w:tc>
          <w:tcPr>
            <w:tcW w:w="9362" w:type="dxa"/>
          </w:tcPr>
          <w:p w14:paraId="0AB92DE8" w14:textId="5523F607" w:rsidR="00CC7C1D" w:rsidRPr="00563912" w:rsidRDefault="00CC7C1D" w:rsidP="00CC7C1D">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considerar la incertidumbre asociada a los factores de emisión utilizados, en coherencia con los lineamientos de gestión de calidad del </w:t>
            </w:r>
            <w:r w:rsidR="00FF2ECF" w:rsidRPr="00563912">
              <w:rPr>
                <w:sz w:val="24"/>
                <w:szCs w:val="24"/>
              </w:rPr>
              <w:t>inventario de emisiones de GEI</w:t>
            </w:r>
            <w:r w:rsidRPr="00563912">
              <w:rPr>
                <w:sz w:val="24"/>
                <w:szCs w:val="24"/>
              </w:rPr>
              <w:t>.</w:t>
            </w:r>
          </w:p>
        </w:tc>
      </w:tr>
      <w:tr w:rsidR="00CC7C1D" w:rsidRPr="00563912" w14:paraId="37564D41" w14:textId="77777777" w:rsidTr="0053261A">
        <w:tc>
          <w:tcPr>
            <w:tcW w:w="703" w:type="dxa"/>
          </w:tcPr>
          <w:p w14:paraId="633F93D7" w14:textId="5FA24787" w:rsidR="00CC7C1D" w:rsidRPr="00563912" w:rsidRDefault="00F01337" w:rsidP="00CC7C1D">
            <w:pPr>
              <w:pStyle w:val="Prrafodelista"/>
              <w:ind w:left="0"/>
              <w:jc w:val="both"/>
              <w:rPr>
                <w:sz w:val="24"/>
                <w:szCs w:val="24"/>
              </w:rPr>
            </w:pPr>
            <w:r w:rsidRPr="00563912">
              <w:rPr>
                <w:sz w:val="24"/>
                <w:szCs w:val="24"/>
              </w:rPr>
              <w:t>X</w:t>
            </w:r>
          </w:p>
        </w:tc>
        <w:tc>
          <w:tcPr>
            <w:tcW w:w="9362" w:type="dxa"/>
          </w:tcPr>
          <w:p w14:paraId="19178BAE" w14:textId="31FAAD4C" w:rsidR="00CC7C1D" w:rsidRPr="00563912" w:rsidRDefault="00CC7C1D" w:rsidP="00CC7C1D">
            <w:pPr>
              <w:pStyle w:val="Prrafodelista"/>
              <w:ind w:left="0"/>
              <w:jc w:val="both"/>
              <w:rPr>
                <w:sz w:val="24"/>
                <w:szCs w:val="24"/>
              </w:rPr>
            </w:pPr>
            <w:r w:rsidRPr="00563912">
              <w:rPr>
                <w:sz w:val="24"/>
                <w:szCs w:val="24"/>
              </w:rPr>
              <w:t>Las personas jurídicas obligadas deben propender por el uso de factores de emisión cada vez más específicos y representativos, priorizando el desarrollo o adopción de factores propios cuando estos permitan una mejor caracterización de las emisiones</w:t>
            </w:r>
            <w:r w:rsidR="00070A31" w:rsidRPr="00563912">
              <w:rPr>
                <w:sz w:val="24"/>
                <w:szCs w:val="24"/>
              </w:rPr>
              <w:t>, siempre que los mismos puedan ser justificados técnicamente en una verificación</w:t>
            </w:r>
            <w:r w:rsidRPr="00563912">
              <w:rPr>
                <w:sz w:val="24"/>
                <w:szCs w:val="24"/>
              </w:rPr>
              <w:t>.</w:t>
            </w:r>
          </w:p>
        </w:tc>
      </w:tr>
    </w:tbl>
    <w:p w14:paraId="2DDCFBB4" w14:textId="77777777" w:rsidR="001310D7" w:rsidRPr="00563912" w:rsidRDefault="001310D7" w:rsidP="00962CEE">
      <w:pPr>
        <w:pStyle w:val="Prrafodelista"/>
        <w:ind w:left="0"/>
        <w:rPr>
          <w:b/>
          <w:bCs/>
          <w:i/>
          <w:iCs/>
        </w:rPr>
      </w:pPr>
    </w:p>
    <w:p w14:paraId="022AD427" w14:textId="6A2BD13F" w:rsidR="00621BD5" w:rsidRPr="00563912" w:rsidRDefault="009F0234" w:rsidP="0053261A">
      <w:pPr>
        <w:pStyle w:val="Ttulo1"/>
        <w:numPr>
          <w:ilvl w:val="5"/>
          <w:numId w:val="9"/>
        </w:numPr>
        <w:jc w:val="both"/>
        <w:rPr>
          <w:b/>
          <w:bCs/>
          <w:i/>
          <w:iCs/>
          <w:color w:val="auto"/>
          <w:sz w:val="28"/>
          <w:szCs w:val="28"/>
        </w:rPr>
      </w:pPr>
      <w:bookmarkStart w:id="106" w:name="_Toc229033602"/>
      <w:r w:rsidRPr="00563912">
        <w:rPr>
          <w:b/>
          <w:bCs/>
          <w:i/>
          <w:iCs/>
          <w:color w:val="auto"/>
          <w:sz w:val="28"/>
          <w:szCs w:val="28"/>
        </w:rPr>
        <w:t>F</w:t>
      </w:r>
      <w:r w:rsidR="004D0E48" w:rsidRPr="00563912">
        <w:rPr>
          <w:b/>
          <w:bCs/>
          <w:i/>
          <w:iCs/>
          <w:color w:val="auto"/>
          <w:sz w:val="28"/>
          <w:szCs w:val="28"/>
        </w:rPr>
        <w:t xml:space="preserve">actores emisión </w:t>
      </w:r>
      <w:r w:rsidRPr="00563912">
        <w:rPr>
          <w:b/>
          <w:bCs/>
          <w:i/>
          <w:iCs/>
          <w:color w:val="auto"/>
          <w:sz w:val="28"/>
          <w:szCs w:val="28"/>
        </w:rPr>
        <w:t>ROE</w:t>
      </w:r>
      <w:bookmarkEnd w:id="106"/>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
        <w:gridCol w:w="9362"/>
      </w:tblGrid>
      <w:tr w:rsidR="000B444C" w:rsidRPr="00563912" w14:paraId="423583B9" w14:textId="77777777" w:rsidTr="0053261A">
        <w:tc>
          <w:tcPr>
            <w:tcW w:w="703" w:type="dxa"/>
          </w:tcPr>
          <w:p w14:paraId="4F184861" w14:textId="6F9EEFD7" w:rsidR="000B444C" w:rsidRPr="00563912" w:rsidRDefault="00F01337" w:rsidP="000B444C">
            <w:pPr>
              <w:pStyle w:val="Prrafodelista"/>
              <w:ind w:left="0"/>
              <w:jc w:val="both"/>
              <w:rPr>
                <w:sz w:val="24"/>
                <w:szCs w:val="24"/>
              </w:rPr>
            </w:pPr>
            <w:r w:rsidRPr="00563912">
              <w:rPr>
                <w:sz w:val="24"/>
                <w:szCs w:val="24"/>
              </w:rPr>
              <w:t>I</w:t>
            </w:r>
          </w:p>
        </w:tc>
        <w:tc>
          <w:tcPr>
            <w:tcW w:w="9362" w:type="dxa"/>
          </w:tcPr>
          <w:p w14:paraId="719D7F9C" w14:textId="3F63F73A" w:rsidR="000B444C" w:rsidRPr="00563912" w:rsidRDefault="000B444C" w:rsidP="000B444C">
            <w:pPr>
              <w:pStyle w:val="Prrafodelista"/>
              <w:ind w:left="0"/>
              <w:jc w:val="both"/>
              <w:rPr>
                <w:sz w:val="24"/>
                <w:szCs w:val="24"/>
              </w:rPr>
            </w:pPr>
            <w:r w:rsidRPr="00563912">
              <w:rPr>
                <w:sz w:val="24"/>
                <w:szCs w:val="24"/>
              </w:rPr>
              <w:t>En el marco del Reporte Obligatorio de Emisiones de GEI (ROE), se dispondrá de un conjunto de factores de emisión oficiales del programa, definidos para su aplicación por parte de las personas jurídicas obligadas</w:t>
            </w:r>
            <w:r w:rsidR="00290E86" w:rsidRPr="00563912">
              <w:rPr>
                <w:sz w:val="24"/>
                <w:szCs w:val="24"/>
              </w:rPr>
              <w:t>.</w:t>
            </w:r>
          </w:p>
        </w:tc>
      </w:tr>
      <w:tr w:rsidR="000B444C" w:rsidRPr="00563912" w14:paraId="4417164F" w14:textId="77777777" w:rsidTr="0053261A">
        <w:tc>
          <w:tcPr>
            <w:tcW w:w="703" w:type="dxa"/>
          </w:tcPr>
          <w:p w14:paraId="3F0792F1" w14:textId="79104A1A" w:rsidR="000B444C" w:rsidRPr="00563912" w:rsidRDefault="00A84D4D" w:rsidP="000B444C">
            <w:pPr>
              <w:pStyle w:val="Prrafodelista"/>
              <w:ind w:left="0"/>
              <w:jc w:val="both"/>
              <w:rPr>
                <w:sz w:val="24"/>
                <w:szCs w:val="24"/>
              </w:rPr>
            </w:pPr>
            <w:r w:rsidRPr="00563912">
              <w:rPr>
                <w:sz w:val="24"/>
                <w:szCs w:val="24"/>
              </w:rPr>
              <w:t>I</w:t>
            </w:r>
            <w:r w:rsidR="00F01337" w:rsidRPr="00563912">
              <w:rPr>
                <w:sz w:val="24"/>
                <w:szCs w:val="24"/>
              </w:rPr>
              <w:t>I</w:t>
            </w:r>
          </w:p>
        </w:tc>
        <w:tc>
          <w:tcPr>
            <w:tcW w:w="9362" w:type="dxa"/>
          </w:tcPr>
          <w:p w14:paraId="209D0D61" w14:textId="00F7C614" w:rsidR="000B444C" w:rsidRPr="00563912" w:rsidRDefault="000B444C" w:rsidP="000B444C">
            <w:pPr>
              <w:pStyle w:val="Prrafodelista"/>
              <w:ind w:left="0"/>
              <w:jc w:val="both"/>
              <w:rPr>
                <w:sz w:val="24"/>
                <w:szCs w:val="24"/>
              </w:rPr>
            </w:pPr>
            <w:r w:rsidRPr="00563912">
              <w:rPr>
                <w:sz w:val="24"/>
                <w:szCs w:val="24"/>
              </w:rPr>
              <w:t>La plataforma del ROE pondrá a disposición de las personas jurídicas obligadas un conjunto de factores de emisión oficiales, estructurados por tipo de fuente, con el fin de facilitar la estandarización y comparabilidad de los reportes.</w:t>
            </w:r>
          </w:p>
        </w:tc>
      </w:tr>
      <w:tr w:rsidR="000B444C" w:rsidRPr="00563912" w14:paraId="2D2273E9" w14:textId="77777777" w:rsidTr="0053261A">
        <w:tc>
          <w:tcPr>
            <w:tcW w:w="703" w:type="dxa"/>
          </w:tcPr>
          <w:p w14:paraId="0C37EF8C" w14:textId="2DDEEC40" w:rsidR="000B444C" w:rsidRPr="00563912" w:rsidRDefault="00A84D4D" w:rsidP="000B444C">
            <w:pPr>
              <w:pStyle w:val="Prrafodelista"/>
              <w:ind w:left="0"/>
              <w:jc w:val="both"/>
              <w:rPr>
                <w:sz w:val="24"/>
                <w:szCs w:val="24"/>
              </w:rPr>
            </w:pPr>
            <w:r w:rsidRPr="00563912">
              <w:rPr>
                <w:sz w:val="24"/>
                <w:szCs w:val="24"/>
              </w:rPr>
              <w:t>I</w:t>
            </w:r>
            <w:r w:rsidR="00F01337" w:rsidRPr="00563912">
              <w:rPr>
                <w:sz w:val="24"/>
                <w:szCs w:val="24"/>
              </w:rPr>
              <w:t>II</w:t>
            </w:r>
          </w:p>
        </w:tc>
        <w:tc>
          <w:tcPr>
            <w:tcW w:w="9362" w:type="dxa"/>
          </w:tcPr>
          <w:p w14:paraId="58ED92B8" w14:textId="211D0686" w:rsidR="000B444C" w:rsidRPr="00563912" w:rsidRDefault="000B444C" w:rsidP="000B444C">
            <w:pPr>
              <w:pStyle w:val="Prrafodelista"/>
              <w:ind w:left="0"/>
              <w:jc w:val="both"/>
              <w:rPr>
                <w:sz w:val="24"/>
                <w:szCs w:val="24"/>
              </w:rPr>
            </w:pPr>
            <w:r w:rsidRPr="00563912">
              <w:rPr>
                <w:sz w:val="24"/>
                <w:szCs w:val="24"/>
              </w:rPr>
              <w:t>Los factores de emisión ROE serán publicados y actualizados en la plataforma del ROE y en los canales oficiales definidos para tal fin, garantizando su acceso público, trazabilidad y disponibilidad para los usuarios del sistema.</w:t>
            </w:r>
          </w:p>
        </w:tc>
      </w:tr>
      <w:tr w:rsidR="000B444C" w:rsidRPr="00563912" w14:paraId="5F358F6D" w14:textId="77777777" w:rsidTr="0053261A">
        <w:tc>
          <w:tcPr>
            <w:tcW w:w="703" w:type="dxa"/>
          </w:tcPr>
          <w:p w14:paraId="1D1406B0" w14:textId="5C1A1CD4" w:rsidR="000B444C" w:rsidRPr="00563912" w:rsidRDefault="00A84D4D" w:rsidP="000B444C">
            <w:pPr>
              <w:pStyle w:val="Prrafodelista"/>
              <w:ind w:left="0"/>
              <w:jc w:val="both"/>
              <w:rPr>
                <w:sz w:val="24"/>
                <w:szCs w:val="24"/>
              </w:rPr>
            </w:pPr>
            <w:r w:rsidRPr="00563912">
              <w:rPr>
                <w:sz w:val="24"/>
                <w:szCs w:val="24"/>
              </w:rPr>
              <w:t>I</w:t>
            </w:r>
            <w:r w:rsidR="00F01337" w:rsidRPr="00563912">
              <w:rPr>
                <w:sz w:val="24"/>
                <w:szCs w:val="24"/>
              </w:rPr>
              <w:t>V</w:t>
            </w:r>
          </w:p>
        </w:tc>
        <w:tc>
          <w:tcPr>
            <w:tcW w:w="9362" w:type="dxa"/>
          </w:tcPr>
          <w:p w14:paraId="245154F9" w14:textId="7B0F5ED6" w:rsidR="000B444C" w:rsidRPr="00563912" w:rsidRDefault="000B444C" w:rsidP="000B444C">
            <w:pPr>
              <w:pStyle w:val="Prrafodelista"/>
              <w:ind w:left="0"/>
              <w:jc w:val="both"/>
              <w:rPr>
                <w:sz w:val="24"/>
                <w:szCs w:val="24"/>
              </w:rPr>
            </w:pPr>
            <w:r w:rsidRPr="00563912">
              <w:rPr>
                <w:sz w:val="24"/>
                <w:szCs w:val="24"/>
              </w:rPr>
              <w:t>Los factores de emisión ROE deben ser considerados como referencia prioritaria para la cuantificación de emisiones, especialmente en aquellos casos en los que no se disponga de factores más específicos o representativos de la fuente de emisión.</w:t>
            </w:r>
          </w:p>
        </w:tc>
      </w:tr>
      <w:tr w:rsidR="000B444C" w:rsidRPr="00563912" w14:paraId="5CE5D370" w14:textId="77777777" w:rsidTr="0053261A">
        <w:tc>
          <w:tcPr>
            <w:tcW w:w="703" w:type="dxa"/>
          </w:tcPr>
          <w:p w14:paraId="0C0F08C9" w14:textId="3690A085" w:rsidR="000B444C" w:rsidRPr="00563912" w:rsidRDefault="00A84D4D" w:rsidP="000B444C">
            <w:pPr>
              <w:pStyle w:val="Prrafodelista"/>
              <w:ind w:left="0"/>
              <w:jc w:val="both"/>
              <w:rPr>
                <w:sz w:val="24"/>
                <w:szCs w:val="24"/>
              </w:rPr>
            </w:pPr>
            <w:r w:rsidRPr="00563912">
              <w:rPr>
                <w:sz w:val="24"/>
                <w:szCs w:val="24"/>
              </w:rPr>
              <w:t>V</w:t>
            </w:r>
          </w:p>
        </w:tc>
        <w:tc>
          <w:tcPr>
            <w:tcW w:w="9362" w:type="dxa"/>
          </w:tcPr>
          <w:p w14:paraId="37D0B613" w14:textId="58D86F5B" w:rsidR="000B444C" w:rsidRPr="00563912" w:rsidRDefault="000B444C" w:rsidP="000B444C">
            <w:pPr>
              <w:pStyle w:val="Prrafodelista"/>
              <w:ind w:left="0"/>
              <w:jc w:val="both"/>
              <w:rPr>
                <w:sz w:val="24"/>
                <w:szCs w:val="24"/>
              </w:rPr>
            </w:pPr>
            <w:r w:rsidRPr="00563912">
              <w:rPr>
                <w:sz w:val="24"/>
                <w:szCs w:val="24"/>
              </w:rPr>
              <w:t>Los factores de emisión ROE pueden ser actualizados de manera periódica, en función de la disponibilidad de nueva información técnica, actualizaciones de inventarios nacionales de GEI, mejoras metodológicas o cambios en las condiciones del sistema energético y productivo.</w:t>
            </w:r>
          </w:p>
        </w:tc>
      </w:tr>
      <w:tr w:rsidR="000B444C" w:rsidRPr="00563912" w14:paraId="1C9517EC" w14:textId="77777777" w:rsidTr="0053261A">
        <w:tc>
          <w:tcPr>
            <w:tcW w:w="703" w:type="dxa"/>
          </w:tcPr>
          <w:p w14:paraId="38B04A3F" w14:textId="70D0D917" w:rsidR="000B444C" w:rsidRPr="00563912" w:rsidRDefault="00A84D4D" w:rsidP="000B444C">
            <w:pPr>
              <w:pStyle w:val="Prrafodelista"/>
              <w:ind w:left="0"/>
              <w:jc w:val="both"/>
              <w:rPr>
                <w:sz w:val="24"/>
                <w:szCs w:val="24"/>
              </w:rPr>
            </w:pPr>
            <w:r w:rsidRPr="00563912">
              <w:rPr>
                <w:sz w:val="24"/>
                <w:szCs w:val="24"/>
              </w:rPr>
              <w:t>V</w:t>
            </w:r>
            <w:r w:rsidR="00F01337" w:rsidRPr="00563912">
              <w:rPr>
                <w:sz w:val="24"/>
                <w:szCs w:val="24"/>
              </w:rPr>
              <w:t>I</w:t>
            </w:r>
          </w:p>
        </w:tc>
        <w:tc>
          <w:tcPr>
            <w:tcW w:w="9362" w:type="dxa"/>
          </w:tcPr>
          <w:p w14:paraId="5E1D13FF" w14:textId="1E44DA1F" w:rsidR="000B444C" w:rsidRPr="00563912" w:rsidRDefault="000B444C" w:rsidP="000B444C">
            <w:pPr>
              <w:pStyle w:val="Prrafodelista"/>
              <w:ind w:left="0"/>
              <w:jc w:val="both"/>
              <w:rPr>
                <w:sz w:val="24"/>
                <w:szCs w:val="24"/>
              </w:rPr>
            </w:pPr>
            <w:r w:rsidRPr="00563912">
              <w:rPr>
                <w:sz w:val="24"/>
                <w:szCs w:val="24"/>
              </w:rPr>
              <w:t>Toda actualización, modificación o incorporación de nuevos factores de emisión será informada públicamente a través de los canales oficiales del ROE, incluyendo la indicación de su fecha de entrada en vigencia, alcance y posibles implicaciones para los reportes, cuando sea aplicable.</w:t>
            </w:r>
          </w:p>
        </w:tc>
      </w:tr>
      <w:tr w:rsidR="000B444C" w:rsidRPr="00563912" w14:paraId="63F7D08B" w14:textId="77777777" w:rsidTr="0053261A">
        <w:tc>
          <w:tcPr>
            <w:tcW w:w="703" w:type="dxa"/>
          </w:tcPr>
          <w:p w14:paraId="332FDBB8" w14:textId="082F190E" w:rsidR="000B444C" w:rsidRPr="00563912" w:rsidRDefault="00A84D4D" w:rsidP="000B444C">
            <w:pPr>
              <w:pStyle w:val="Prrafodelista"/>
              <w:ind w:left="0"/>
              <w:jc w:val="both"/>
              <w:rPr>
                <w:sz w:val="24"/>
                <w:szCs w:val="24"/>
              </w:rPr>
            </w:pPr>
            <w:r w:rsidRPr="00563912">
              <w:rPr>
                <w:sz w:val="24"/>
                <w:szCs w:val="24"/>
              </w:rPr>
              <w:t>V</w:t>
            </w:r>
            <w:r w:rsidR="00F01337" w:rsidRPr="00563912">
              <w:rPr>
                <w:sz w:val="24"/>
                <w:szCs w:val="24"/>
              </w:rPr>
              <w:t>II</w:t>
            </w:r>
          </w:p>
        </w:tc>
        <w:tc>
          <w:tcPr>
            <w:tcW w:w="9362" w:type="dxa"/>
          </w:tcPr>
          <w:p w14:paraId="4E0D014D" w14:textId="42C89C3F" w:rsidR="000B444C" w:rsidRPr="00563912" w:rsidRDefault="000B444C" w:rsidP="000B444C">
            <w:pPr>
              <w:pStyle w:val="Prrafodelista"/>
              <w:ind w:left="0"/>
              <w:jc w:val="both"/>
              <w:rPr>
                <w:sz w:val="24"/>
                <w:szCs w:val="24"/>
              </w:rPr>
            </w:pPr>
            <w:r w:rsidRPr="00563912">
              <w:rPr>
                <w:sz w:val="24"/>
                <w:szCs w:val="24"/>
              </w:rPr>
              <w:t>Las personas jurídicas obligadas deben utilizar los factores de emisión vigentes para el periodo de reporte correspondiente, de acuerdo con las versiones publicadas oficialmente por el ROE.</w:t>
            </w:r>
          </w:p>
        </w:tc>
      </w:tr>
      <w:tr w:rsidR="000B444C" w:rsidRPr="00563912" w14:paraId="4282406E" w14:textId="77777777" w:rsidTr="0053261A">
        <w:tc>
          <w:tcPr>
            <w:tcW w:w="703" w:type="dxa"/>
          </w:tcPr>
          <w:p w14:paraId="62D33CCD" w14:textId="11E0D068" w:rsidR="000B444C" w:rsidRPr="00563912" w:rsidRDefault="00A84D4D" w:rsidP="000B444C">
            <w:pPr>
              <w:pStyle w:val="Prrafodelista"/>
              <w:ind w:left="0"/>
              <w:jc w:val="both"/>
              <w:rPr>
                <w:sz w:val="24"/>
                <w:szCs w:val="24"/>
              </w:rPr>
            </w:pPr>
            <w:r w:rsidRPr="00563912">
              <w:rPr>
                <w:sz w:val="24"/>
                <w:szCs w:val="24"/>
              </w:rPr>
              <w:t>V</w:t>
            </w:r>
            <w:r w:rsidR="00F01337" w:rsidRPr="00563912">
              <w:rPr>
                <w:sz w:val="24"/>
                <w:szCs w:val="24"/>
              </w:rPr>
              <w:t>III</w:t>
            </w:r>
          </w:p>
        </w:tc>
        <w:tc>
          <w:tcPr>
            <w:tcW w:w="9362" w:type="dxa"/>
          </w:tcPr>
          <w:p w14:paraId="5CD06A13" w14:textId="163664FB" w:rsidR="000B444C" w:rsidRPr="00563912" w:rsidRDefault="000B444C" w:rsidP="000B444C">
            <w:pPr>
              <w:pStyle w:val="Prrafodelista"/>
              <w:ind w:left="0"/>
              <w:jc w:val="both"/>
              <w:rPr>
                <w:sz w:val="24"/>
                <w:szCs w:val="24"/>
              </w:rPr>
            </w:pPr>
            <w:r w:rsidRPr="00563912">
              <w:rPr>
                <w:sz w:val="24"/>
                <w:szCs w:val="24"/>
              </w:rPr>
              <w:t xml:space="preserve">Los factores de emisión ROE deben aplicarse de manera consistente dentro de un mismo periodo de reporte, evitando combinaciones que puedan afectar la comparabilidad de la información, salvo que se justifique técnicamente. En aquellos casos en los que los factores de emisión ROE no cubran una fuente específica o no reflejen adecuadamente las condiciones de la operación, la </w:t>
            </w:r>
            <w:r w:rsidR="00641F07" w:rsidRPr="00563912">
              <w:rPr>
                <w:sz w:val="24"/>
                <w:szCs w:val="24"/>
              </w:rPr>
              <w:t>persona jurídica obligada</w:t>
            </w:r>
            <w:r w:rsidRPr="00563912">
              <w:rPr>
                <w:sz w:val="24"/>
                <w:szCs w:val="24"/>
              </w:rPr>
              <w:t xml:space="preserve"> puede complementar su uso con otros factores de </w:t>
            </w:r>
            <w:r w:rsidRPr="00563912">
              <w:rPr>
                <w:sz w:val="24"/>
                <w:szCs w:val="24"/>
              </w:rPr>
              <w:lastRenderedPageBreak/>
              <w:t xml:space="preserve">emisión, conforme a lo establecido en el numeral </w:t>
            </w:r>
            <w:r w:rsidR="00290E86" w:rsidRPr="00563912">
              <w:rPr>
                <w:sz w:val="24"/>
                <w:szCs w:val="24"/>
              </w:rPr>
              <w:t>7.4.1.1.2.2</w:t>
            </w:r>
            <w:r w:rsidRPr="00563912">
              <w:rPr>
                <w:sz w:val="24"/>
                <w:szCs w:val="24"/>
              </w:rPr>
              <w:t>, debiendo justificar técnica y documentalmente dicha decisión.</w:t>
            </w:r>
          </w:p>
        </w:tc>
      </w:tr>
      <w:tr w:rsidR="000B444C" w:rsidRPr="00563912" w14:paraId="11B752F4" w14:textId="77777777" w:rsidTr="0053261A">
        <w:tc>
          <w:tcPr>
            <w:tcW w:w="703" w:type="dxa"/>
          </w:tcPr>
          <w:p w14:paraId="346FAF18" w14:textId="2C98ADBE" w:rsidR="000B444C" w:rsidRPr="00563912" w:rsidRDefault="00F01337" w:rsidP="000B444C">
            <w:pPr>
              <w:pStyle w:val="Prrafodelista"/>
              <w:ind w:left="0"/>
              <w:jc w:val="both"/>
              <w:rPr>
                <w:sz w:val="24"/>
                <w:szCs w:val="24"/>
              </w:rPr>
            </w:pPr>
            <w:r w:rsidRPr="00563912">
              <w:rPr>
                <w:sz w:val="24"/>
                <w:szCs w:val="24"/>
              </w:rPr>
              <w:lastRenderedPageBreak/>
              <w:t>IX</w:t>
            </w:r>
          </w:p>
        </w:tc>
        <w:tc>
          <w:tcPr>
            <w:tcW w:w="9362" w:type="dxa"/>
          </w:tcPr>
          <w:p w14:paraId="3B9D0436" w14:textId="784E2BEF" w:rsidR="000B444C" w:rsidRPr="00563912" w:rsidRDefault="000B444C" w:rsidP="000B444C">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indicar de manera explícita en el informe de emisiones de GEI el uso de factores de emisión ROE, incluyendo la versión, fecha de publicación y referencia</w:t>
            </w:r>
            <w:r w:rsidR="00290E86" w:rsidRPr="00563912">
              <w:rPr>
                <w:sz w:val="24"/>
                <w:szCs w:val="24"/>
              </w:rPr>
              <w:t xml:space="preserve"> bibliográfica</w:t>
            </w:r>
            <w:r w:rsidRPr="00563912">
              <w:rPr>
                <w:sz w:val="24"/>
                <w:szCs w:val="24"/>
              </w:rPr>
              <w:t xml:space="preserve"> específica de los factores aplicados</w:t>
            </w:r>
            <w:r w:rsidR="00290E86" w:rsidRPr="00563912">
              <w:rPr>
                <w:sz w:val="24"/>
                <w:szCs w:val="24"/>
              </w:rPr>
              <w:t xml:space="preserve"> (incluyendo el link de la misma en caso de ser aplicable)</w:t>
            </w:r>
            <w:r w:rsidRPr="00563912">
              <w:rPr>
                <w:sz w:val="24"/>
                <w:szCs w:val="24"/>
              </w:rPr>
              <w:t>.</w:t>
            </w:r>
          </w:p>
        </w:tc>
      </w:tr>
      <w:tr w:rsidR="000B444C" w:rsidRPr="00563912" w14:paraId="7398D94E" w14:textId="77777777" w:rsidTr="0053261A">
        <w:tc>
          <w:tcPr>
            <w:tcW w:w="703" w:type="dxa"/>
          </w:tcPr>
          <w:p w14:paraId="0F20A293" w14:textId="7AC0905B" w:rsidR="000B444C" w:rsidRPr="00563912" w:rsidRDefault="00F01337" w:rsidP="000B444C">
            <w:pPr>
              <w:pStyle w:val="Prrafodelista"/>
              <w:ind w:left="0"/>
              <w:jc w:val="both"/>
              <w:rPr>
                <w:sz w:val="24"/>
                <w:szCs w:val="24"/>
              </w:rPr>
            </w:pPr>
            <w:r w:rsidRPr="00563912">
              <w:rPr>
                <w:sz w:val="24"/>
                <w:szCs w:val="24"/>
              </w:rPr>
              <w:t>X</w:t>
            </w:r>
          </w:p>
        </w:tc>
        <w:tc>
          <w:tcPr>
            <w:tcW w:w="9362" w:type="dxa"/>
          </w:tcPr>
          <w:p w14:paraId="72098DFB" w14:textId="63C336A3" w:rsidR="000B444C" w:rsidRPr="00563912" w:rsidRDefault="000B444C" w:rsidP="000B444C">
            <w:pPr>
              <w:pStyle w:val="Prrafodelista"/>
              <w:ind w:left="0"/>
              <w:jc w:val="both"/>
              <w:rPr>
                <w:sz w:val="24"/>
                <w:szCs w:val="24"/>
              </w:rPr>
            </w:pPr>
            <w:r w:rsidRPr="00563912">
              <w:rPr>
                <w:sz w:val="24"/>
                <w:szCs w:val="24"/>
              </w:rPr>
              <w:t>Los factores de emisión ROE deben ser aplicados de manera coherente con los datos de actividad y las unidades utilizadas, asegurando la correcta conversión y cálculo de emisiones</w:t>
            </w:r>
            <w:r w:rsidR="00290E86" w:rsidRPr="00563912">
              <w:rPr>
                <w:sz w:val="24"/>
                <w:szCs w:val="24"/>
              </w:rPr>
              <w:t>, y explicando el proceso realizado en el informe de inventario de GEI</w:t>
            </w:r>
            <w:r w:rsidRPr="00563912">
              <w:rPr>
                <w:sz w:val="24"/>
                <w:szCs w:val="24"/>
              </w:rPr>
              <w:t>.</w:t>
            </w:r>
          </w:p>
        </w:tc>
      </w:tr>
    </w:tbl>
    <w:p w14:paraId="6A1BFB04" w14:textId="77777777" w:rsidR="00962CEE" w:rsidRPr="00563912" w:rsidRDefault="00962CEE" w:rsidP="00962CEE">
      <w:pPr>
        <w:pStyle w:val="Prrafodelista"/>
        <w:ind w:left="0"/>
        <w:rPr>
          <w:b/>
          <w:bCs/>
          <w:i/>
          <w:iCs/>
        </w:rPr>
      </w:pPr>
    </w:p>
    <w:p w14:paraId="40198993" w14:textId="1F9E7C99" w:rsidR="00621BD5" w:rsidRPr="00563912" w:rsidRDefault="009F0234" w:rsidP="0053261A">
      <w:pPr>
        <w:pStyle w:val="Ttulo1"/>
        <w:numPr>
          <w:ilvl w:val="5"/>
          <w:numId w:val="9"/>
        </w:numPr>
        <w:jc w:val="both"/>
        <w:rPr>
          <w:b/>
          <w:bCs/>
          <w:i/>
          <w:iCs/>
          <w:color w:val="auto"/>
          <w:sz w:val="28"/>
          <w:szCs w:val="28"/>
        </w:rPr>
      </w:pPr>
      <w:bookmarkStart w:id="107" w:name="_Toc229033603"/>
      <w:r w:rsidRPr="00563912">
        <w:rPr>
          <w:b/>
          <w:bCs/>
          <w:i/>
          <w:iCs/>
          <w:color w:val="auto"/>
          <w:sz w:val="28"/>
          <w:szCs w:val="28"/>
        </w:rPr>
        <w:t>U</w:t>
      </w:r>
      <w:r w:rsidR="004D0E48" w:rsidRPr="00563912">
        <w:rPr>
          <w:b/>
          <w:bCs/>
          <w:i/>
          <w:iCs/>
          <w:color w:val="auto"/>
          <w:sz w:val="28"/>
          <w:szCs w:val="28"/>
        </w:rPr>
        <w:t>so de otros factores de emisión</w:t>
      </w:r>
      <w:bookmarkEnd w:id="107"/>
    </w:p>
    <w:tbl>
      <w:tblPr>
        <w:tblStyle w:val="Tablaconcuadrcu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
        <w:gridCol w:w="9236"/>
      </w:tblGrid>
      <w:tr w:rsidR="000B444C" w:rsidRPr="00563912" w14:paraId="2A0769B3" w14:textId="77777777" w:rsidTr="0053261A">
        <w:tc>
          <w:tcPr>
            <w:tcW w:w="687" w:type="dxa"/>
          </w:tcPr>
          <w:p w14:paraId="3A43D67E" w14:textId="486EEEFD" w:rsidR="000B444C" w:rsidRPr="00563912" w:rsidRDefault="00F01337" w:rsidP="000B444C">
            <w:pPr>
              <w:pStyle w:val="Prrafodelista"/>
              <w:ind w:left="0"/>
              <w:jc w:val="both"/>
              <w:rPr>
                <w:sz w:val="24"/>
                <w:szCs w:val="24"/>
              </w:rPr>
            </w:pPr>
            <w:r w:rsidRPr="00563912">
              <w:rPr>
                <w:sz w:val="24"/>
                <w:szCs w:val="24"/>
              </w:rPr>
              <w:t>I</w:t>
            </w:r>
          </w:p>
        </w:tc>
        <w:tc>
          <w:tcPr>
            <w:tcW w:w="9236" w:type="dxa"/>
          </w:tcPr>
          <w:p w14:paraId="57887BEF" w14:textId="62D34A88" w:rsidR="000B444C" w:rsidRPr="00563912" w:rsidRDefault="000B444C" w:rsidP="000B444C">
            <w:pPr>
              <w:pStyle w:val="Prrafodelista"/>
              <w:ind w:left="0"/>
              <w:jc w:val="both"/>
              <w:rPr>
                <w:sz w:val="24"/>
                <w:szCs w:val="24"/>
              </w:rPr>
            </w:pPr>
            <w:r w:rsidRPr="00563912">
              <w:rPr>
                <w:sz w:val="24"/>
                <w:szCs w:val="24"/>
              </w:rPr>
              <w:t xml:space="preserve">Sin perjuicio de la aplicación de los factores de emisión definidos en el marco del ROE, las personas jurídicas obligadas pueden utilizar otros factores de emisión, incluyendo factores propios desarrollados por la </w:t>
            </w:r>
            <w:r w:rsidR="00641F07" w:rsidRPr="00563912">
              <w:rPr>
                <w:sz w:val="24"/>
                <w:szCs w:val="24"/>
              </w:rPr>
              <w:t>persona jurídica obligada</w:t>
            </w:r>
            <w:r w:rsidRPr="00563912">
              <w:rPr>
                <w:sz w:val="24"/>
                <w:szCs w:val="24"/>
              </w:rPr>
              <w:t xml:space="preserve"> o factores provenientes de fuentes externas reconocidas, siempre que estos garanticen una mayor representatividad de las condiciones específicas de la fuente de emisión y sean consistentes con los principios del presente Protocolo</w:t>
            </w:r>
            <w:r w:rsidR="00A84D4D" w:rsidRPr="00563912">
              <w:rPr>
                <w:sz w:val="24"/>
                <w:szCs w:val="24"/>
              </w:rPr>
              <w:t xml:space="preserve"> ROE</w:t>
            </w:r>
            <w:r w:rsidRPr="00563912">
              <w:rPr>
                <w:sz w:val="24"/>
                <w:szCs w:val="24"/>
              </w:rPr>
              <w:t>.</w:t>
            </w:r>
          </w:p>
        </w:tc>
      </w:tr>
      <w:tr w:rsidR="000B444C" w:rsidRPr="00563912" w14:paraId="59A6A68A" w14:textId="77777777" w:rsidTr="0053261A">
        <w:tc>
          <w:tcPr>
            <w:tcW w:w="687" w:type="dxa"/>
          </w:tcPr>
          <w:p w14:paraId="622AF460" w14:textId="457189C5" w:rsidR="000B444C" w:rsidRPr="00563912" w:rsidRDefault="00F01337" w:rsidP="000B444C">
            <w:pPr>
              <w:pStyle w:val="Prrafodelista"/>
              <w:ind w:left="0"/>
              <w:jc w:val="both"/>
              <w:rPr>
                <w:sz w:val="24"/>
                <w:szCs w:val="24"/>
              </w:rPr>
            </w:pPr>
            <w:r w:rsidRPr="00563912">
              <w:rPr>
                <w:sz w:val="24"/>
                <w:szCs w:val="24"/>
              </w:rPr>
              <w:t>II</w:t>
            </w:r>
          </w:p>
        </w:tc>
        <w:tc>
          <w:tcPr>
            <w:tcW w:w="9236" w:type="dxa"/>
          </w:tcPr>
          <w:p w14:paraId="24EE00EF" w14:textId="4C4CD3CA" w:rsidR="000B444C" w:rsidRPr="00563912" w:rsidRDefault="000B444C" w:rsidP="000B444C">
            <w:pPr>
              <w:pStyle w:val="Prrafodelista"/>
              <w:ind w:left="0"/>
              <w:jc w:val="both"/>
              <w:rPr>
                <w:sz w:val="24"/>
                <w:szCs w:val="24"/>
              </w:rPr>
            </w:pPr>
            <w:r w:rsidRPr="00563912">
              <w:rPr>
                <w:sz w:val="24"/>
                <w:szCs w:val="24"/>
              </w:rPr>
              <w:t>El uso de factores de emisión distintos a los factores ROE debe ser técnica y documentalmente justificado</w:t>
            </w:r>
            <w:r w:rsidR="00290E86" w:rsidRPr="00563912">
              <w:rPr>
                <w:sz w:val="24"/>
                <w:szCs w:val="24"/>
              </w:rPr>
              <w:t xml:space="preserve"> en una verificación de tercera parte</w:t>
            </w:r>
            <w:r w:rsidRPr="00563912">
              <w:rPr>
                <w:sz w:val="24"/>
                <w:szCs w:val="24"/>
              </w:rPr>
              <w:t>, demostrando su mayor representatividad, consistencia con los datos de actividad y adecuación metodológica.</w:t>
            </w:r>
          </w:p>
        </w:tc>
      </w:tr>
      <w:tr w:rsidR="000B444C" w:rsidRPr="00563912" w14:paraId="6EC5F119" w14:textId="77777777" w:rsidTr="0053261A">
        <w:tc>
          <w:tcPr>
            <w:tcW w:w="687" w:type="dxa"/>
          </w:tcPr>
          <w:p w14:paraId="390D3891" w14:textId="2FBF271B" w:rsidR="000B444C" w:rsidRPr="00563912" w:rsidRDefault="00F01337" w:rsidP="000B444C">
            <w:pPr>
              <w:pStyle w:val="Prrafodelista"/>
              <w:ind w:left="0"/>
              <w:jc w:val="both"/>
              <w:rPr>
                <w:sz w:val="24"/>
                <w:szCs w:val="24"/>
              </w:rPr>
            </w:pPr>
            <w:r w:rsidRPr="00563912">
              <w:rPr>
                <w:sz w:val="24"/>
                <w:szCs w:val="24"/>
              </w:rPr>
              <w:t>III</w:t>
            </w:r>
          </w:p>
        </w:tc>
        <w:tc>
          <w:tcPr>
            <w:tcW w:w="9236" w:type="dxa"/>
          </w:tcPr>
          <w:p w14:paraId="4B3FEF23" w14:textId="534BF6CC" w:rsidR="000B444C" w:rsidRPr="00563912" w:rsidRDefault="000B444C" w:rsidP="000B444C">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documentar </w:t>
            </w:r>
            <w:r w:rsidR="00290E86" w:rsidRPr="00563912">
              <w:rPr>
                <w:sz w:val="24"/>
                <w:szCs w:val="24"/>
              </w:rPr>
              <w:t xml:space="preserve">y explicar </w:t>
            </w:r>
            <w:r w:rsidRPr="00563912">
              <w:rPr>
                <w:sz w:val="24"/>
                <w:szCs w:val="24"/>
              </w:rPr>
              <w:t>la metodología de desarrollo o selección del factor de emisión, incluyendo fuentes de información, datos utilizados, supuestos, análisis técnicos, métodos de cálculo y cualquier evidencia que respalde su validez.</w:t>
            </w:r>
          </w:p>
        </w:tc>
      </w:tr>
      <w:tr w:rsidR="000B444C" w:rsidRPr="00563912" w14:paraId="1BA9461C" w14:textId="77777777" w:rsidTr="0053261A">
        <w:tc>
          <w:tcPr>
            <w:tcW w:w="687" w:type="dxa"/>
          </w:tcPr>
          <w:p w14:paraId="4058F2CA" w14:textId="71CD78EE" w:rsidR="000B444C" w:rsidRPr="00563912" w:rsidRDefault="00F01337" w:rsidP="000B444C">
            <w:pPr>
              <w:pStyle w:val="Prrafodelista"/>
              <w:ind w:left="0"/>
              <w:jc w:val="both"/>
              <w:rPr>
                <w:sz w:val="24"/>
                <w:szCs w:val="24"/>
              </w:rPr>
            </w:pPr>
            <w:r w:rsidRPr="00563912">
              <w:rPr>
                <w:sz w:val="24"/>
                <w:szCs w:val="24"/>
              </w:rPr>
              <w:t>IV</w:t>
            </w:r>
          </w:p>
        </w:tc>
        <w:tc>
          <w:tcPr>
            <w:tcW w:w="9236" w:type="dxa"/>
          </w:tcPr>
          <w:p w14:paraId="2F66F3F2" w14:textId="0EC36231" w:rsidR="000B444C" w:rsidRPr="00563912" w:rsidRDefault="000B444C" w:rsidP="000B444C">
            <w:pPr>
              <w:pStyle w:val="Prrafodelista"/>
              <w:ind w:left="0"/>
              <w:jc w:val="both"/>
              <w:rPr>
                <w:sz w:val="24"/>
                <w:szCs w:val="24"/>
              </w:rPr>
            </w:pPr>
            <w:r w:rsidRPr="00563912">
              <w:rPr>
                <w:sz w:val="24"/>
                <w:szCs w:val="24"/>
              </w:rPr>
              <w:t>Los factores de emisión utilizados deben ser consistentes con los datos de actividad, unidades y metodologías de cuantificación aplicadas, garantizando la coherencia en los cálculos.</w:t>
            </w:r>
          </w:p>
        </w:tc>
      </w:tr>
      <w:tr w:rsidR="000B444C" w:rsidRPr="00563912" w14:paraId="0937FBA8" w14:textId="77777777" w:rsidTr="0053261A">
        <w:tc>
          <w:tcPr>
            <w:tcW w:w="687" w:type="dxa"/>
          </w:tcPr>
          <w:p w14:paraId="2F7F18A4" w14:textId="72A528E3" w:rsidR="000B444C" w:rsidRPr="00563912" w:rsidRDefault="00F01337" w:rsidP="000B444C">
            <w:pPr>
              <w:pStyle w:val="Prrafodelista"/>
              <w:ind w:left="0"/>
              <w:jc w:val="both"/>
              <w:rPr>
                <w:sz w:val="24"/>
                <w:szCs w:val="24"/>
              </w:rPr>
            </w:pPr>
            <w:r w:rsidRPr="00563912">
              <w:rPr>
                <w:sz w:val="24"/>
                <w:szCs w:val="24"/>
              </w:rPr>
              <w:t>V</w:t>
            </w:r>
          </w:p>
        </w:tc>
        <w:tc>
          <w:tcPr>
            <w:tcW w:w="9236" w:type="dxa"/>
          </w:tcPr>
          <w:p w14:paraId="39E1098B" w14:textId="1957DCEF" w:rsidR="000B444C" w:rsidRPr="00563912" w:rsidRDefault="000B444C" w:rsidP="000B444C">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indicar de manera explícita en el informe de emisiones de GEI el uso de factores distintos a los definidos por el ROE, incluyendo su origen, justificación, diferencias respecto a factores ROE y </w:t>
            </w:r>
            <w:r w:rsidR="00290E86" w:rsidRPr="00563912">
              <w:rPr>
                <w:sz w:val="24"/>
                <w:szCs w:val="24"/>
              </w:rPr>
              <w:t xml:space="preserve">los resultados del </w:t>
            </w:r>
            <w:r w:rsidRPr="00563912">
              <w:rPr>
                <w:sz w:val="24"/>
                <w:szCs w:val="24"/>
              </w:rPr>
              <w:t>proceso de verificación asociado.</w:t>
            </w:r>
          </w:p>
        </w:tc>
      </w:tr>
      <w:tr w:rsidR="000B444C" w:rsidRPr="00563912" w14:paraId="6C4FC483" w14:textId="77777777" w:rsidTr="0053261A">
        <w:tc>
          <w:tcPr>
            <w:tcW w:w="687" w:type="dxa"/>
          </w:tcPr>
          <w:p w14:paraId="2DF82DFE" w14:textId="175EC425" w:rsidR="000B444C" w:rsidRPr="00563912" w:rsidRDefault="00F01337" w:rsidP="000B444C">
            <w:pPr>
              <w:pStyle w:val="Prrafodelista"/>
              <w:ind w:left="0"/>
              <w:jc w:val="both"/>
              <w:rPr>
                <w:sz w:val="24"/>
                <w:szCs w:val="24"/>
              </w:rPr>
            </w:pPr>
            <w:r w:rsidRPr="00563912">
              <w:rPr>
                <w:sz w:val="24"/>
                <w:szCs w:val="24"/>
              </w:rPr>
              <w:t>VI</w:t>
            </w:r>
          </w:p>
        </w:tc>
        <w:tc>
          <w:tcPr>
            <w:tcW w:w="9236" w:type="dxa"/>
          </w:tcPr>
          <w:p w14:paraId="25092EA9" w14:textId="0F4DD491" w:rsidR="000B444C" w:rsidRPr="00563912" w:rsidRDefault="000B444C" w:rsidP="000B444C">
            <w:pPr>
              <w:pStyle w:val="Prrafodelista"/>
              <w:ind w:left="0"/>
              <w:jc w:val="both"/>
              <w:rPr>
                <w:sz w:val="24"/>
                <w:szCs w:val="24"/>
              </w:rPr>
            </w:pPr>
            <w:r w:rsidRPr="00563912">
              <w:rPr>
                <w:sz w:val="24"/>
                <w:szCs w:val="24"/>
              </w:rPr>
              <w:t>Los factores de emisión propios o alternativos deben ser revisados y actualizados periódicamente</w:t>
            </w:r>
            <w:r w:rsidR="00290E86" w:rsidRPr="00563912">
              <w:rPr>
                <w:sz w:val="24"/>
                <w:szCs w:val="24"/>
              </w:rPr>
              <w:t xml:space="preserve"> por la persona jurídica obligada</w:t>
            </w:r>
            <w:r w:rsidRPr="00563912">
              <w:rPr>
                <w:sz w:val="24"/>
                <w:szCs w:val="24"/>
              </w:rPr>
              <w:t>, en función de la disponibilidad de nueva información o cambios en las condiciones de operación.</w:t>
            </w:r>
          </w:p>
        </w:tc>
      </w:tr>
    </w:tbl>
    <w:p w14:paraId="28B46E14" w14:textId="77777777" w:rsidR="00962CEE" w:rsidRPr="00563912" w:rsidRDefault="00962CEE" w:rsidP="00962CEE">
      <w:pPr>
        <w:pStyle w:val="Prrafodelista"/>
        <w:ind w:left="0"/>
        <w:rPr>
          <w:b/>
          <w:bCs/>
          <w:i/>
          <w:iCs/>
        </w:rPr>
      </w:pPr>
    </w:p>
    <w:p w14:paraId="360A151B" w14:textId="15DE4146" w:rsidR="003D69A2" w:rsidRPr="00563912" w:rsidRDefault="009F0234" w:rsidP="0053261A">
      <w:pPr>
        <w:pStyle w:val="Ttulo1"/>
        <w:numPr>
          <w:ilvl w:val="3"/>
          <w:numId w:val="9"/>
        </w:numPr>
        <w:jc w:val="both"/>
        <w:rPr>
          <w:b/>
          <w:bCs/>
          <w:i/>
          <w:iCs/>
          <w:color w:val="auto"/>
          <w:sz w:val="28"/>
          <w:szCs w:val="28"/>
        </w:rPr>
      </w:pPr>
      <w:bookmarkStart w:id="108" w:name="_Toc229033604"/>
      <w:r w:rsidRPr="00563912">
        <w:rPr>
          <w:b/>
          <w:bCs/>
          <w:i/>
          <w:iCs/>
          <w:color w:val="auto"/>
          <w:sz w:val="28"/>
          <w:szCs w:val="28"/>
        </w:rPr>
        <w:t>M</w:t>
      </w:r>
      <w:r w:rsidR="004D0E48" w:rsidRPr="00563912">
        <w:rPr>
          <w:b/>
          <w:bCs/>
          <w:i/>
          <w:iCs/>
          <w:color w:val="auto"/>
          <w:sz w:val="28"/>
          <w:szCs w:val="28"/>
        </w:rPr>
        <w:t>etodología de balance de masas y energía</w:t>
      </w:r>
      <w:bookmarkEnd w:id="108"/>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
        <w:gridCol w:w="9362"/>
      </w:tblGrid>
      <w:tr w:rsidR="00573F6A" w:rsidRPr="00563912" w14:paraId="138A9C46" w14:textId="77777777" w:rsidTr="0053261A">
        <w:tc>
          <w:tcPr>
            <w:tcW w:w="703" w:type="dxa"/>
          </w:tcPr>
          <w:p w14:paraId="41E2EC28" w14:textId="29978FFE" w:rsidR="00573F6A" w:rsidRPr="00563912" w:rsidRDefault="00F01337" w:rsidP="00573F6A">
            <w:pPr>
              <w:pStyle w:val="Prrafodelista"/>
              <w:ind w:left="0"/>
              <w:jc w:val="both"/>
              <w:rPr>
                <w:sz w:val="24"/>
                <w:szCs w:val="24"/>
              </w:rPr>
            </w:pPr>
            <w:r w:rsidRPr="00563912">
              <w:rPr>
                <w:sz w:val="24"/>
                <w:szCs w:val="24"/>
              </w:rPr>
              <w:t>I</w:t>
            </w:r>
          </w:p>
        </w:tc>
        <w:tc>
          <w:tcPr>
            <w:tcW w:w="9362" w:type="dxa"/>
          </w:tcPr>
          <w:p w14:paraId="398A8E87" w14:textId="1987643D" w:rsidR="00573F6A" w:rsidRPr="00563912" w:rsidRDefault="00573F6A" w:rsidP="00573F6A">
            <w:pPr>
              <w:pStyle w:val="Prrafodelista"/>
              <w:ind w:left="0"/>
              <w:jc w:val="both"/>
              <w:rPr>
                <w:sz w:val="24"/>
                <w:szCs w:val="24"/>
              </w:rPr>
            </w:pPr>
            <w:r w:rsidRPr="00563912">
              <w:rPr>
                <w:sz w:val="24"/>
                <w:szCs w:val="24"/>
              </w:rPr>
              <w:t>La metodología de balance de masas y energía constituye un enfoque de cuantificación basado en la conservación de la materia y la energía, mediante el cual las emisiones de GEI se estiman a partir de la relación entre las entradas, salidas, acumulaciones y transformaciones que ocurren en un sistema o proceso. En el marco del presente Protocolo</w:t>
            </w:r>
            <w:r w:rsidR="00A84D4D" w:rsidRPr="00563912">
              <w:rPr>
                <w:sz w:val="24"/>
                <w:szCs w:val="24"/>
              </w:rPr>
              <w:t xml:space="preserve"> ROE</w:t>
            </w:r>
            <w:r w:rsidRPr="00563912">
              <w:rPr>
                <w:sz w:val="24"/>
                <w:szCs w:val="24"/>
              </w:rPr>
              <w:t>, las personas jurídicas obligadas pueden aplicar esta metodología cuando permita una representación más precisa de las emisiones asociadas a procesos, especialmente en aquellos casos donde los factores de emisión no reflejen adecuadamente las condiciones operativas</w:t>
            </w:r>
            <w:r w:rsidR="00290E86" w:rsidRPr="00563912">
              <w:rPr>
                <w:sz w:val="24"/>
                <w:szCs w:val="24"/>
              </w:rPr>
              <w:t xml:space="preserve"> y no sea posible medir las emisiones</w:t>
            </w:r>
            <w:r w:rsidR="00E21AC8" w:rsidRPr="00563912">
              <w:rPr>
                <w:sz w:val="24"/>
                <w:szCs w:val="24"/>
              </w:rPr>
              <w:t xml:space="preserve"> GEI</w:t>
            </w:r>
            <w:r w:rsidR="00290E86" w:rsidRPr="00563912">
              <w:rPr>
                <w:sz w:val="24"/>
                <w:szCs w:val="24"/>
              </w:rPr>
              <w:t xml:space="preserve"> generadas</w:t>
            </w:r>
            <w:r w:rsidRPr="00563912">
              <w:rPr>
                <w:sz w:val="24"/>
                <w:szCs w:val="24"/>
              </w:rPr>
              <w:t>.</w:t>
            </w:r>
          </w:p>
        </w:tc>
      </w:tr>
      <w:tr w:rsidR="00573F6A" w:rsidRPr="00563912" w14:paraId="2DB8EDBB" w14:textId="77777777" w:rsidTr="0053261A">
        <w:tc>
          <w:tcPr>
            <w:tcW w:w="703" w:type="dxa"/>
          </w:tcPr>
          <w:p w14:paraId="12FA7FA8" w14:textId="367BC0DE" w:rsidR="00573F6A" w:rsidRPr="00563912" w:rsidRDefault="00A84D4D" w:rsidP="00573F6A">
            <w:pPr>
              <w:pStyle w:val="Prrafodelista"/>
              <w:ind w:left="0"/>
              <w:jc w:val="both"/>
              <w:rPr>
                <w:sz w:val="24"/>
                <w:szCs w:val="24"/>
              </w:rPr>
            </w:pPr>
            <w:r w:rsidRPr="00563912">
              <w:rPr>
                <w:sz w:val="24"/>
                <w:szCs w:val="24"/>
              </w:rPr>
              <w:t>I</w:t>
            </w:r>
            <w:r w:rsidR="00F01337" w:rsidRPr="00563912">
              <w:rPr>
                <w:sz w:val="24"/>
                <w:szCs w:val="24"/>
              </w:rPr>
              <w:t>I</w:t>
            </w:r>
          </w:p>
        </w:tc>
        <w:tc>
          <w:tcPr>
            <w:tcW w:w="9362" w:type="dxa"/>
          </w:tcPr>
          <w:p w14:paraId="2EFFFDD0" w14:textId="44A2C3F6"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definir claramente los límites del sistema o proceso sujeto a balance, identificando todas las corrientes de entrada, salida, recirculación, acumulación y transformación relevantes para la estimación de emisiones.</w:t>
            </w:r>
            <w:r w:rsidR="00290E86" w:rsidRPr="00563912">
              <w:rPr>
                <w:sz w:val="24"/>
                <w:szCs w:val="24"/>
              </w:rPr>
              <w:t xml:space="preserve"> Resultado de la aplicación de la </w:t>
            </w:r>
            <w:r w:rsidR="00290E86" w:rsidRPr="00563912">
              <w:rPr>
                <w:sz w:val="24"/>
                <w:szCs w:val="24"/>
              </w:rPr>
              <w:lastRenderedPageBreak/>
              <w:t>metodología de balance de masas y energía se obtendrá un valor de emisiones de GEI cuantificado para alguna de las fuentes de la persona jurídica obligada; en caso que el proceso se use para obtener un factor de emisión</w:t>
            </w:r>
            <w:r w:rsidR="00E21AC8" w:rsidRPr="00563912">
              <w:rPr>
                <w:sz w:val="24"/>
                <w:szCs w:val="24"/>
              </w:rPr>
              <w:t xml:space="preserve"> u obtener datos de actividad</w:t>
            </w:r>
            <w:r w:rsidR="00290E86" w:rsidRPr="00563912">
              <w:rPr>
                <w:sz w:val="24"/>
                <w:szCs w:val="24"/>
              </w:rPr>
              <w:t xml:space="preserve">, aplican </w:t>
            </w:r>
            <w:r w:rsidR="00E21AC8" w:rsidRPr="00563912">
              <w:rPr>
                <w:sz w:val="24"/>
                <w:szCs w:val="24"/>
              </w:rPr>
              <w:t xml:space="preserve">respectivamente </w:t>
            </w:r>
            <w:r w:rsidR="00290E86" w:rsidRPr="00563912">
              <w:rPr>
                <w:sz w:val="24"/>
                <w:szCs w:val="24"/>
              </w:rPr>
              <w:t xml:space="preserve">los lineamientos descritos en el numeral 7.4.1.1.2.2 </w:t>
            </w:r>
            <w:r w:rsidR="00E21AC8" w:rsidRPr="00563912">
              <w:rPr>
                <w:sz w:val="24"/>
                <w:szCs w:val="24"/>
              </w:rPr>
              <w:t xml:space="preserve">o 7.4.1.1.1 </w:t>
            </w:r>
            <w:r w:rsidR="00290E86" w:rsidRPr="00563912">
              <w:rPr>
                <w:sz w:val="24"/>
                <w:szCs w:val="24"/>
              </w:rPr>
              <w:t>del presente protocolo</w:t>
            </w:r>
            <w:r w:rsidR="00A84D4D" w:rsidRPr="00563912">
              <w:rPr>
                <w:sz w:val="24"/>
                <w:szCs w:val="24"/>
              </w:rPr>
              <w:t xml:space="preserve"> ROE</w:t>
            </w:r>
            <w:r w:rsidR="00290E86" w:rsidRPr="00563912">
              <w:rPr>
                <w:sz w:val="24"/>
                <w:szCs w:val="24"/>
              </w:rPr>
              <w:t>.</w:t>
            </w:r>
          </w:p>
        </w:tc>
      </w:tr>
      <w:tr w:rsidR="00573F6A" w:rsidRPr="00563912" w14:paraId="6606B493" w14:textId="77777777" w:rsidTr="0053261A">
        <w:tc>
          <w:tcPr>
            <w:tcW w:w="703" w:type="dxa"/>
          </w:tcPr>
          <w:p w14:paraId="13A5A2B2" w14:textId="6ADC18B9" w:rsidR="00573F6A" w:rsidRPr="00563912" w:rsidRDefault="00A84D4D" w:rsidP="00573F6A">
            <w:pPr>
              <w:pStyle w:val="Prrafodelista"/>
              <w:ind w:left="0"/>
              <w:jc w:val="both"/>
              <w:rPr>
                <w:sz w:val="24"/>
                <w:szCs w:val="24"/>
              </w:rPr>
            </w:pPr>
            <w:r w:rsidRPr="00563912">
              <w:rPr>
                <w:sz w:val="24"/>
                <w:szCs w:val="24"/>
              </w:rPr>
              <w:lastRenderedPageBreak/>
              <w:t>I</w:t>
            </w:r>
            <w:r w:rsidR="00F01337" w:rsidRPr="00563912">
              <w:rPr>
                <w:sz w:val="24"/>
                <w:szCs w:val="24"/>
              </w:rPr>
              <w:t>II</w:t>
            </w:r>
          </w:p>
        </w:tc>
        <w:tc>
          <w:tcPr>
            <w:tcW w:w="9362" w:type="dxa"/>
          </w:tcPr>
          <w:p w14:paraId="545F45D4" w14:textId="18AD5444"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documentar y explicar de manera detallada el procedimiento seguido para la elaboración del balance de masas y/o energía, incluyendo diagramas de proceso, ecuaciones utilizadas, variables consideradas y criterios de cálculo aplicados.</w:t>
            </w:r>
          </w:p>
        </w:tc>
      </w:tr>
      <w:tr w:rsidR="00573F6A" w:rsidRPr="00563912" w14:paraId="112B59A5" w14:textId="77777777" w:rsidTr="0053261A">
        <w:tc>
          <w:tcPr>
            <w:tcW w:w="703" w:type="dxa"/>
          </w:tcPr>
          <w:p w14:paraId="6CCEA98B" w14:textId="4C866D46" w:rsidR="00573F6A" w:rsidRPr="00563912" w:rsidRDefault="00A84D4D" w:rsidP="00573F6A">
            <w:pPr>
              <w:pStyle w:val="Prrafodelista"/>
              <w:ind w:left="0"/>
              <w:jc w:val="both"/>
              <w:rPr>
                <w:sz w:val="24"/>
                <w:szCs w:val="24"/>
              </w:rPr>
            </w:pPr>
            <w:r w:rsidRPr="00563912">
              <w:rPr>
                <w:sz w:val="24"/>
                <w:szCs w:val="24"/>
              </w:rPr>
              <w:t>I</w:t>
            </w:r>
            <w:r w:rsidR="00F01337" w:rsidRPr="00563912">
              <w:rPr>
                <w:sz w:val="24"/>
                <w:szCs w:val="24"/>
              </w:rPr>
              <w:t>V</w:t>
            </w:r>
          </w:p>
        </w:tc>
        <w:tc>
          <w:tcPr>
            <w:tcW w:w="9362" w:type="dxa"/>
          </w:tcPr>
          <w:p w14:paraId="4F4B2731" w14:textId="5C1AF596" w:rsidR="00573F6A" w:rsidRPr="00563912" w:rsidRDefault="00573F6A" w:rsidP="00573F6A">
            <w:pPr>
              <w:pStyle w:val="Prrafodelista"/>
              <w:ind w:left="0"/>
              <w:jc w:val="both"/>
              <w:rPr>
                <w:sz w:val="24"/>
                <w:szCs w:val="24"/>
              </w:rPr>
            </w:pPr>
            <w:r w:rsidRPr="00563912">
              <w:rPr>
                <w:sz w:val="24"/>
                <w:szCs w:val="24"/>
              </w:rPr>
              <w:t>Los datos utilizados en el balance deben corresponder a variables medibles o estimables, tales como flujos de materiales, consumos energéticos, composiciones químicas, contenidos de carbono, eficiencias de proceso</w:t>
            </w:r>
            <w:r w:rsidR="00E21AC8" w:rsidRPr="00563912">
              <w:rPr>
                <w:sz w:val="24"/>
                <w:szCs w:val="24"/>
              </w:rPr>
              <w:t>,</w:t>
            </w:r>
            <w:r w:rsidRPr="00563912">
              <w:rPr>
                <w:sz w:val="24"/>
                <w:szCs w:val="24"/>
              </w:rPr>
              <w:t xml:space="preserve"> condiciones operativas</w:t>
            </w:r>
            <w:r w:rsidR="00E21AC8" w:rsidRPr="00563912">
              <w:rPr>
                <w:sz w:val="24"/>
                <w:szCs w:val="24"/>
              </w:rPr>
              <w:t>, etc</w:t>
            </w:r>
            <w:r w:rsidRPr="00563912">
              <w:rPr>
                <w:sz w:val="24"/>
                <w:szCs w:val="24"/>
              </w:rPr>
              <w:t>.</w:t>
            </w:r>
          </w:p>
        </w:tc>
      </w:tr>
      <w:tr w:rsidR="00573F6A" w:rsidRPr="00563912" w14:paraId="008332F3" w14:textId="77777777" w:rsidTr="0053261A">
        <w:tc>
          <w:tcPr>
            <w:tcW w:w="703" w:type="dxa"/>
          </w:tcPr>
          <w:p w14:paraId="16EA657C" w14:textId="114C6F8F" w:rsidR="00573F6A" w:rsidRPr="00563912" w:rsidRDefault="00F01337" w:rsidP="00573F6A">
            <w:pPr>
              <w:pStyle w:val="Prrafodelista"/>
              <w:ind w:left="0"/>
              <w:jc w:val="both"/>
              <w:rPr>
                <w:sz w:val="24"/>
                <w:szCs w:val="24"/>
              </w:rPr>
            </w:pPr>
            <w:r w:rsidRPr="00563912">
              <w:rPr>
                <w:sz w:val="24"/>
                <w:szCs w:val="24"/>
              </w:rPr>
              <w:t>V</w:t>
            </w:r>
          </w:p>
        </w:tc>
        <w:tc>
          <w:tcPr>
            <w:tcW w:w="9362" w:type="dxa"/>
          </w:tcPr>
          <w:p w14:paraId="3943FE65" w14:textId="3C60824A"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utilizados en el balance, incluyendo registros de operación, análisis de laboratorio, especificaciones técnicas, reportes de producción y cualquier otra fuente relevante. Esta información debe permitir la trazabilidad y reproducibilidad del cálculo.</w:t>
            </w:r>
          </w:p>
        </w:tc>
      </w:tr>
      <w:tr w:rsidR="00573F6A" w:rsidRPr="00563912" w14:paraId="1E024CED" w14:textId="77777777" w:rsidTr="0053261A">
        <w:tc>
          <w:tcPr>
            <w:tcW w:w="703" w:type="dxa"/>
          </w:tcPr>
          <w:p w14:paraId="647EB1A8" w14:textId="5D731358" w:rsidR="00573F6A" w:rsidRPr="00563912" w:rsidRDefault="00A84D4D" w:rsidP="00573F6A">
            <w:pPr>
              <w:pStyle w:val="Prrafodelista"/>
              <w:ind w:left="0"/>
              <w:jc w:val="both"/>
              <w:rPr>
                <w:sz w:val="24"/>
                <w:szCs w:val="24"/>
              </w:rPr>
            </w:pPr>
            <w:r w:rsidRPr="00563912">
              <w:rPr>
                <w:sz w:val="24"/>
                <w:szCs w:val="24"/>
              </w:rPr>
              <w:t>V</w:t>
            </w:r>
            <w:r w:rsidR="00F01337" w:rsidRPr="00563912">
              <w:rPr>
                <w:sz w:val="24"/>
                <w:szCs w:val="24"/>
              </w:rPr>
              <w:t>I</w:t>
            </w:r>
          </w:p>
        </w:tc>
        <w:tc>
          <w:tcPr>
            <w:tcW w:w="9362" w:type="dxa"/>
          </w:tcPr>
          <w:p w14:paraId="6B72610E" w14:textId="782A0DF6" w:rsidR="00573F6A" w:rsidRPr="00563912" w:rsidRDefault="00573F6A" w:rsidP="00573F6A">
            <w:pPr>
              <w:pStyle w:val="Prrafodelista"/>
              <w:ind w:left="0"/>
              <w:jc w:val="both"/>
              <w:rPr>
                <w:sz w:val="24"/>
                <w:szCs w:val="24"/>
              </w:rPr>
            </w:pPr>
            <w:r w:rsidRPr="00563912">
              <w:rPr>
                <w:sz w:val="24"/>
                <w:szCs w:val="24"/>
              </w:rPr>
              <w:t>Los supuestos utilizados en el desarrollo del balance deben ser técnicamente justificados, explícitamente documentados y justificados en el informe de emisiones de GEI. Se debe priorizar el uso de supuestos conservadores cuando exista incertidumbre significativa.</w:t>
            </w:r>
          </w:p>
        </w:tc>
      </w:tr>
      <w:tr w:rsidR="00573F6A" w:rsidRPr="00563912" w14:paraId="65C3031F" w14:textId="77777777" w:rsidTr="0053261A">
        <w:tc>
          <w:tcPr>
            <w:tcW w:w="703" w:type="dxa"/>
          </w:tcPr>
          <w:p w14:paraId="6DC75E87" w14:textId="53019F3D" w:rsidR="00573F6A" w:rsidRPr="00563912" w:rsidRDefault="00A84D4D" w:rsidP="00573F6A">
            <w:pPr>
              <w:pStyle w:val="Prrafodelista"/>
              <w:ind w:left="0"/>
              <w:jc w:val="both"/>
              <w:rPr>
                <w:sz w:val="24"/>
                <w:szCs w:val="24"/>
              </w:rPr>
            </w:pPr>
            <w:r w:rsidRPr="00563912">
              <w:rPr>
                <w:sz w:val="24"/>
                <w:szCs w:val="24"/>
              </w:rPr>
              <w:t>V</w:t>
            </w:r>
            <w:r w:rsidR="00F01337" w:rsidRPr="00563912">
              <w:rPr>
                <w:sz w:val="24"/>
                <w:szCs w:val="24"/>
              </w:rPr>
              <w:t>II</w:t>
            </w:r>
          </w:p>
        </w:tc>
        <w:tc>
          <w:tcPr>
            <w:tcW w:w="9362" w:type="dxa"/>
          </w:tcPr>
          <w:p w14:paraId="14824CA5" w14:textId="3924239B" w:rsidR="00573F6A" w:rsidRPr="00563912" w:rsidRDefault="00573F6A" w:rsidP="00573F6A">
            <w:pPr>
              <w:pStyle w:val="Prrafodelista"/>
              <w:ind w:left="0"/>
              <w:jc w:val="both"/>
              <w:rPr>
                <w:sz w:val="24"/>
                <w:szCs w:val="24"/>
              </w:rPr>
            </w:pPr>
            <w:r w:rsidRPr="00563912">
              <w:rPr>
                <w:sz w:val="24"/>
                <w:szCs w:val="24"/>
              </w:rPr>
              <w:t>Los valores asumidos en el balance deben basarse en información técnica reconocida, preferiblemente de dominio público, incluyendo literatura científica, documentos técnicos, bases de datos oficiales</w:t>
            </w:r>
            <w:r w:rsidR="00E21AC8" w:rsidRPr="00563912">
              <w:rPr>
                <w:sz w:val="24"/>
                <w:szCs w:val="24"/>
              </w:rPr>
              <w:t>,</w:t>
            </w:r>
            <w:r w:rsidRPr="00563912">
              <w:rPr>
                <w:sz w:val="24"/>
                <w:szCs w:val="24"/>
              </w:rPr>
              <w:t xml:space="preserve"> referencias sectoriales</w:t>
            </w:r>
            <w:r w:rsidR="00E21AC8" w:rsidRPr="00563912">
              <w:rPr>
                <w:sz w:val="24"/>
                <w:szCs w:val="24"/>
              </w:rPr>
              <w:t>, etc</w:t>
            </w:r>
            <w:r w:rsidRPr="00563912">
              <w:rPr>
                <w:sz w:val="24"/>
                <w:szCs w:val="24"/>
              </w:rPr>
              <w:t xml:space="preserve">. La </w:t>
            </w:r>
            <w:r w:rsidR="00641F07" w:rsidRPr="00563912">
              <w:rPr>
                <w:sz w:val="24"/>
                <w:szCs w:val="24"/>
              </w:rPr>
              <w:t>persona jurídica obligada</w:t>
            </w:r>
            <w:r w:rsidRPr="00563912">
              <w:rPr>
                <w:sz w:val="24"/>
                <w:szCs w:val="24"/>
              </w:rPr>
              <w:t xml:space="preserve"> debe incluir la referencia bibliográfica o enlaces de acceso a las fuentes utilizadas</w:t>
            </w:r>
            <w:r w:rsidR="00290E86" w:rsidRPr="00563912">
              <w:rPr>
                <w:sz w:val="24"/>
                <w:szCs w:val="24"/>
              </w:rPr>
              <w:t xml:space="preserve"> en el informe de GEI</w:t>
            </w:r>
            <w:r w:rsidRPr="00563912">
              <w:rPr>
                <w:sz w:val="24"/>
                <w:szCs w:val="24"/>
              </w:rPr>
              <w:t>.</w:t>
            </w:r>
          </w:p>
        </w:tc>
      </w:tr>
      <w:tr w:rsidR="00573F6A" w:rsidRPr="00563912" w14:paraId="540B3AFE" w14:textId="77777777" w:rsidTr="0053261A">
        <w:tc>
          <w:tcPr>
            <w:tcW w:w="703" w:type="dxa"/>
          </w:tcPr>
          <w:p w14:paraId="0BD98797" w14:textId="3A76D377" w:rsidR="00573F6A" w:rsidRPr="00563912" w:rsidRDefault="00A84D4D" w:rsidP="00573F6A">
            <w:pPr>
              <w:pStyle w:val="Prrafodelista"/>
              <w:ind w:left="0"/>
              <w:jc w:val="both"/>
              <w:rPr>
                <w:sz w:val="24"/>
                <w:szCs w:val="24"/>
              </w:rPr>
            </w:pPr>
            <w:r w:rsidRPr="00563912">
              <w:rPr>
                <w:sz w:val="24"/>
                <w:szCs w:val="24"/>
              </w:rPr>
              <w:t>V</w:t>
            </w:r>
            <w:r w:rsidR="00F01337" w:rsidRPr="00563912">
              <w:rPr>
                <w:sz w:val="24"/>
                <w:szCs w:val="24"/>
              </w:rPr>
              <w:t>III</w:t>
            </w:r>
          </w:p>
        </w:tc>
        <w:tc>
          <w:tcPr>
            <w:tcW w:w="9362" w:type="dxa"/>
          </w:tcPr>
          <w:p w14:paraId="333359DD" w14:textId="7B9B6281" w:rsidR="00573F6A" w:rsidRPr="00563912" w:rsidRDefault="00573F6A" w:rsidP="00573F6A">
            <w:pPr>
              <w:pStyle w:val="Prrafodelista"/>
              <w:ind w:left="0"/>
              <w:jc w:val="both"/>
              <w:rPr>
                <w:sz w:val="24"/>
                <w:szCs w:val="24"/>
              </w:rPr>
            </w:pPr>
            <w:r w:rsidRPr="00563912">
              <w:rPr>
                <w:sz w:val="24"/>
                <w:szCs w:val="24"/>
              </w:rPr>
              <w:t>El balance de masas y/o energía debe cumplir con principios de conservación</w:t>
            </w:r>
            <w:r w:rsidR="00290E86" w:rsidRPr="00563912">
              <w:rPr>
                <w:sz w:val="24"/>
                <w:szCs w:val="24"/>
              </w:rPr>
              <w:t xml:space="preserve"> de la materia y energía</w:t>
            </w:r>
            <w:r w:rsidRPr="00563912">
              <w:rPr>
                <w:sz w:val="24"/>
                <w:szCs w:val="24"/>
              </w:rPr>
              <w:t>, verificando que las entradas y salidas sean coherentes dentro de márgenes aceptables. Se deberán aplicar controles de calidad como cierres de balance, análisis de sensibilidad y validación cruzada con otras metodologías.</w:t>
            </w:r>
            <w:r w:rsidR="00290E86" w:rsidRPr="00563912">
              <w:rPr>
                <w:sz w:val="24"/>
                <w:szCs w:val="24"/>
              </w:rPr>
              <w:t xml:space="preserve"> </w:t>
            </w:r>
          </w:p>
        </w:tc>
      </w:tr>
      <w:tr w:rsidR="00573F6A" w:rsidRPr="00563912" w14:paraId="26CE9FEA" w14:textId="77777777" w:rsidTr="0053261A">
        <w:tc>
          <w:tcPr>
            <w:tcW w:w="703" w:type="dxa"/>
          </w:tcPr>
          <w:p w14:paraId="5F19F5FD" w14:textId="246D14DC" w:rsidR="00573F6A" w:rsidRPr="00563912" w:rsidRDefault="00F01337" w:rsidP="00573F6A">
            <w:pPr>
              <w:pStyle w:val="Prrafodelista"/>
              <w:ind w:left="0"/>
              <w:jc w:val="both"/>
              <w:rPr>
                <w:sz w:val="24"/>
                <w:szCs w:val="24"/>
              </w:rPr>
            </w:pPr>
            <w:r w:rsidRPr="00563912">
              <w:rPr>
                <w:sz w:val="24"/>
                <w:szCs w:val="24"/>
              </w:rPr>
              <w:t>IX</w:t>
            </w:r>
          </w:p>
        </w:tc>
        <w:tc>
          <w:tcPr>
            <w:tcW w:w="9362" w:type="dxa"/>
          </w:tcPr>
          <w:p w14:paraId="01FECB6C" w14:textId="07C5FB9D"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identificar y cuantificar la incertidumbre asociada a los datos y supuestos utilizados, evaluando su impacto en los resultados de emisiones.</w:t>
            </w:r>
          </w:p>
        </w:tc>
      </w:tr>
      <w:tr w:rsidR="00573F6A" w:rsidRPr="00563912" w14:paraId="0E11A241" w14:textId="77777777" w:rsidTr="0053261A">
        <w:tc>
          <w:tcPr>
            <w:tcW w:w="703" w:type="dxa"/>
          </w:tcPr>
          <w:p w14:paraId="17F00CEA" w14:textId="63EB3E23" w:rsidR="00573F6A" w:rsidRPr="00563912" w:rsidRDefault="00F01337" w:rsidP="00573F6A">
            <w:pPr>
              <w:pStyle w:val="Prrafodelista"/>
              <w:ind w:left="0"/>
              <w:jc w:val="both"/>
              <w:rPr>
                <w:sz w:val="24"/>
                <w:szCs w:val="24"/>
              </w:rPr>
            </w:pPr>
            <w:r w:rsidRPr="00563912">
              <w:rPr>
                <w:sz w:val="24"/>
                <w:szCs w:val="24"/>
              </w:rPr>
              <w:t>X</w:t>
            </w:r>
          </w:p>
        </w:tc>
        <w:tc>
          <w:tcPr>
            <w:tcW w:w="9362" w:type="dxa"/>
          </w:tcPr>
          <w:p w14:paraId="6F2C359C" w14:textId="52BBA9A4" w:rsidR="00573F6A" w:rsidRPr="00563912" w:rsidRDefault="00573F6A" w:rsidP="00573F6A">
            <w:pPr>
              <w:pStyle w:val="Prrafodelista"/>
              <w:ind w:left="0"/>
              <w:jc w:val="both"/>
              <w:rPr>
                <w:sz w:val="24"/>
                <w:szCs w:val="24"/>
              </w:rPr>
            </w:pPr>
            <w:r w:rsidRPr="00563912">
              <w:rPr>
                <w:sz w:val="24"/>
                <w:szCs w:val="24"/>
              </w:rPr>
              <w:t xml:space="preserve">Esta metodología </w:t>
            </w:r>
            <w:r w:rsidR="00290E86" w:rsidRPr="00563912">
              <w:rPr>
                <w:sz w:val="24"/>
                <w:szCs w:val="24"/>
              </w:rPr>
              <w:t xml:space="preserve">puede </w:t>
            </w:r>
            <w:r w:rsidRPr="00563912">
              <w:rPr>
                <w:sz w:val="24"/>
                <w:szCs w:val="24"/>
              </w:rPr>
              <w:t xml:space="preserve">ser aplicada de manera consistente </w:t>
            </w:r>
            <w:r w:rsidR="0097173D" w:rsidRPr="00563912">
              <w:rPr>
                <w:sz w:val="24"/>
                <w:szCs w:val="24"/>
              </w:rPr>
              <w:t xml:space="preserve">y conjunta </w:t>
            </w:r>
            <w:r w:rsidRPr="00563912">
              <w:rPr>
                <w:sz w:val="24"/>
                <w:szCs w:val="24"/>
              </w:rPr>
              <w:t>con los demás métodos de cuantificación utilizados, evitando duplicidades u omisiones en la estimación de emisiones.</w:t>
            </w:r>
          </w:p>
        </w:tc>
      </w:tr>
      <w:tr w:rsidR="00573F6A" w:rsidRPr="00563912" w14:paraId="0F935709" w14:textId="77777777" w:rsidTr="0053261A">
        <w:tc>
          <w:tcPr>
            <w:tcW w:w="703" w:type="dxa"/>
          </w:tcPr>
          <w:p w14:paraId="4B0AE0E5" w14:textId="5698FE3B" w:rsidR="00573F6A" w:rsidRPr="00563912" w:rsidRDefault="00A84D4D" w:rsidP="00573F6A">
            <w:pPr>
              <w:pStyle w:val="Prrafodelista"/>
              <w:ind w:left="0"/>
              <w:jc w:val="both"/>
              <w:rPr>
                <w:sz w:val="24"/>
                <w:szCs w:val="24"/>
              </w:rPr>
            </w:pPr>
            <w:r w:rsidRPr="00563912">
              <w:rPr>
                <w:sz w:val="24"/>
                <w:szCs w:val="24"/>
              </w:rPr>
              <w:t>X</w:t>
            </w:r>
            <w:r w:rsidR="00F01337" w:rsidRPr="00563912">
              <w:rPr>
                <w:sz w:val="24"/>
                <w:szCs w:val="24"/>
              </w:rPr>
              <w:t>I</w:t>
            </w:r>
          </w:p>
        </w:tc>
        <w:tc>
          <w:tcPr>
            <w:tcW w:w="9362" w:type="dxa"/>
          </w:tcPr>
          <w:p w14:paraId="7B62924C" w14:textId="7351F9BF" w:rsidR="00573F6A" w:rsidRPr="00563912" w:rsidRDefault="0097173D" w:rsidP="00573F6A">
            <w:pPr>
              <w:pStyle w:val="Prrafodelista"/>
              <w:ind w:left="0"/>
              <w:jc w:val="both"/>
              <w:rPr>
                <w:sz w:val="24"/>
                <w:szCs w:val="24"/>
              </w:rPr>
            </w:pPr>
            <w:r w:rsidRPr="00563912">
              <w:rPr>
                <w:sz w:val="24"/>
                <w:szCs w:val="24"/>
              </w:rPr>
              <w:t>Los resultados de este tipo de cuantificación deben ser sometidos a verificación de tercera parte</w:t>
            </w:r>
            <w:r w:rsidR="00573F6A" w:rsidRPr="00563912">
              <w:rPr>
                <w:sz w:val="24"/>
                <w:szCs w:val="24"/>
              </w:rPr>
              <w:t>, con el fin de asegurar su robustez técnica y confiabilidad.</w:t>
            </w:r>
          </w:p>
        </w:tc>
      </w:tr>
      <w:tr w:rsidR="00573F6A" w:rsidRPr="00563912" w14:paraId="6630651A" w14:textId="77777777" w:rsidTr="0053261A">
        <w:tc>
          <w:tcPr>
            <w:tcW w:w="703" w:type="dxa"/>
          </w:tcPr>
          <w:p w14:paraId="09CB8276" w14:textId="2AE705AE" w:rsidR="00573F6A" w:rsidRPr="00563912" w:rsidRDefault="00A84D4D" w:rsidP="00573F6A">
            <w:pPr>
              <w:pStyle w:val="Prrafodelista"/>
              <w:ind w:left="0"/>
              <w:jc w:val="both"/>
              <w:rPr>
                <w:sz w:val="24"/>
                <w:szCs w:val="24"/>
              </w:rPr>
            </w:pPr>
            <w:r w:rsidRPr="00563912">
              <w:rPr>
                <w:sz w:val="24"/>
                <w:szCs w:val="24"/>
              </w:rPr>
              <w:t>X</w:t>
            </w:r>
            <w:r w:rsidR="00F01337" w:rsidRPr="00563912">
              <w:rPr>
                <w:sz w:val="24"/>
                <w:szCs w:val="24"/>
              </w:rPr>
              <w:t>II</w:t>
            </w:r>
          </w:p>
        </w:tc>
        <w:tc>
          <w:tcPr>
            <w:tcW w:w="9362" w:type="dxa"/>
          </w:tcPr>
          <w:p w14:paraId="5F58A149" w14:textId="7BD1B043"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indicar de manera explícita en el informe de emisiones el uso de esta metodología, describiendo su alcance, supuestos, fuentes de información y resultados asociados.</w:t>
            </w:r>
          </w:p>
        </w:tc>
      </w:tr>
      <w:tr w:rsidR="00573F6A" w:rsidRPr="00563912" w14:paraId="3BD513AE" w14:textId="77777777" w:rsidTr="0053261A">
        <w:tc>
          <w:tcPr>
            <w:tcW w:w="703" w:type="dxa"/>
          </w:tcPr>
          <w:p w14:paraId="4B0D1B8C" w14:textId="3663E231" w:rsidR="00573F6A" w:rsidRPr="00563912" w:rsidRDefault="00A84D4D" w:rsidP="00C12714">
            <w:pPr>
              <w:pStyle w:val="Prrafodelista"/>
              <w:ind w:left="0"/>
              <w:jc w:val="both"/>
              <w:rPr>
                <w:sz w:val="24"/>
                <w:szCs w:val="24"/>
              </w:rPr>
            </w:pPr>
            <w:r w:rsidRPr="00563912">
              <w:rPr>
                <w:sz w:val="24"/>
                <w:szCs w:val="24"/>
              </w:rPr>
              <w:t>X</w:t>
            </w:r>
            <w:r w:rsidR="00F01337" w:rsidRPr="00563912">
              <w:rPr>
                <w:sz w:val="24"/>
                <w:szCs w:val="24"/>
              </w:rPr>
              <w:t>III</w:t>
            </w:r>
          </w:p>
        </w:tc>
        <w:tc>
          <w:tcPr>
            <w:tcW w:w="9362" w:type="dxa"/>
          </w:tcPr>
          <w:p w14:paraId="50E6A858" w14:textId="20E181A4" w:rsidR="00573F6A" w:rsidRPr="00563912" w:rsidRDefault="00573F6A" w:rsidP="00C12714">
            <w:pPr>
              <w:pStyle w:val="Prrafodelista"/>
              <w:ind w:left="0"/>
              <w:jc w:val="both"/>
              <w:rPr>
                <w:sz w:val="24"/>
                <w:szCs w:val="24"/>
              </w:rPr>
            </w:pPr>
            <w:r w:rsidRPr="00563912">
              <w:rPr>
                <w:sz w:val="24"/>
                <w:szCs w:val="24"/>
              </w:rPr>
              <w:t>Los resultados asociados a esta metodología deben ser presentados en toneladas del GE</w:t>
            </w:r>
            <w:r w:rsidR="00986A52" w:rsidRPr="00563912">
              <w:rPr>
                <w:sz w:val="24"/>
                <w:szCs w:val="24"/>
              </w:rPr>
              <w:t>I</w:t>
            </w:r>
            <w:r w:rsidRPr="00563912">
              <w:rPr>
                <w:sz w:val="24"/>
                <w:szCs w:val="24"/>
              </w:rPr>
              <w:t xml:space="preserve"> específico </w:t>
            </w:r>
            <w:r w:rsidR="00986A52" w:rsidRPr="00563912">
              <w:rPr>
                <w:sz w:val="24"/>
                <w:szCs w:val="24"/>
              </w:rPr>
              <w:t xml:space="preserve">del </w:t>
            </w:r>
            <w:r w:rsidRPr="00563912">
              <w:rPr>
                <w:sz w:val="24"/>
                <w:szCs w:val="24"/>
              </w:rPr>
              <w:t xml:space="preserve">que se esté </w:t>
            </w:r>
            <w:r w:rsidR="00986A52" w:rsidRPr="00563912">
              <w:rPr>
                <w:sz w:val="24"/>
                <w:szCs w:val="24"/>
              </w:rPr>
              <w:t>haciendo el balance de masas y/o energía,</w:t>
            </w:r>
            <w:r w:rsidRPr="00563912">
              <w:rPr>
                <w:sz w:val="24"/>
                <w:szCs w:val="24"/>
              </w:rPr>
              <w:t xml:space="preserve"> y en toneladas de CO</w:t>
            </w:r>
            <w:r w:rsidRPr="00563912">
              <w:rPr>
                <w:sz w:val="24"/>
                <w:szCs w:val="24"/>
                <w:vertAlign w:val="subscript"/>
              </w:rPr>
              <w:t>2</w:t>
            </w:r>
            <w:r w:rsidRPr="00563912">
              <w:rPr>
                <w:sz w:val="24"/>
                <w:szCs w:val="24"/>
              </w:rPr>
              <w:t>e</w:t>
            </w:r>
            <w:r w:rsidR="00C903B0" w:rsidRPr="00563912">
              <w:rPr>
                <w:sz w:val="24"/>
                <w:szCs w:val="24"/>
              </w:rPr>
              <w:t>q</w:t>
            </w:r>
            <w:r w:rsidR="00E21AC8" w:rsidRPr="00563912">
              <w:rPr>
                <w:sz w:val="24"/>
                <w:szCs w:val="24"/>
              </w:rPr>
              <w:t xml:space="preserve"> empleando los potenciales de calentamiento global del ROE.</w:t>
            </w:r>
          </w:p>
        </w:tc>
      </w:tr>
    </w:tbl>
    <w:p w14:paraId="22D9A9B1" w14:textId="77777777" w:rsidR="00962CEE" w:rsidRPr="00563912" w:rsidRDefault="00962CEE" w:rsidP="00962CEE">
      <w:pPr>
        <w:pStyle w:val="Prrafodelista"/>
        <w:ind w:left="0"/>
        <w:rPr>
          <w:b/>
          <w:bCs/>
          <w:sz w:val="24"/>
          <w:szCs w:val="24"/>
        </w:rPr>
      </w:pPr>
    </w:p>
    <w:p w14:paraId="3CC10216" w14:textId="2AC8BF55" w:rsidR="003D69A2" w:rsidRPr="00563912" w:rsidRDefault="009F0234" w:rsidP="0053261A">
      <w:pPr>
        <w:pStyle w:val="Ttulo1"/>
        <w:numPr>
          <w:ilvl w:val="3"/>
          <w:numId w:val="9"/>
        </w:numPr>
        <w:jc w:val="both"/>
        <w:rPr>
          <w:b/>
          <w:bCs/>
          <w:i/>
          <w:iCs/>
          <w:color w:val="auto"/>
          <w:sz w:val="28"/>
          <w:szCs w:val="28"/>
        </w:rPr>
      </w:pPr>
      <w:bookmarkStart w:id="109" w:name="_Toc229033605"/>
      <w:r w:rsidRPr="00563912">
        <w:rPr>
          <w:b/>
          <w:bCs/>
          <w:i/>
          <w:iCs/>
          <w:color w:val="auto"/>
          <w:sz w:val="28"/>
          <w:szCs w:val="28"/>
        </w:rPr>
        <w:t>M</w:t>
      </w:r>
      <w:r w:rsidR="004D0E48" w:rsidRPr="00563912">
        <w:rPr>
          <w:b/>
          <w:bCs/>
          <w:i/>
          <w:iCs/>
          <w:color w:val="auto"/>
          <w:sz w:val="28"/>
          <w:szCs w:val="28"/>
        </w:rPr>
        <w:t>etodología de medición directa</w:t>
      </w:r>
      <w:bookmarkEnd w:id="109"/>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
        <w:gridCol w:w="9312"/>
      </w:tblGrid>
      <w:tr w:rsidR="00573F6A" w:rsidRPr="00563912" w14:paraId="42422A90" w14:textId="77777777" w:rsidTr="0053261A">
        <w:tc>
          <w:tcPr>
            <w:tcW w:w="753" w:type="dxa"/>
          </w:tcPr>
          <w:p w14:paraId="3ED5278B" w14:textId="30E9425A" w:rsidR="00573F6A" w:rsidRPr="00563912" w:rsidRDefault="00F01337" w:rsidP="00573F6A">
            <w:pPr>
              <w:pStyle w:val="Prrafodelista"/>
              <w:ind w:left="0"/>
              <w:jc w:val="both"/>
              <w:rPr>
                <w:sz w:val="24"/>
                <w:szCs w:val="24"/>
              </w:rPr>
            </w:pPr>
            <w:r w:rsidRPr="00563912">
              <w:rPr>
                <w:sz w:val="24"/>
                <w:szCs w:val="24"/>
              </w:rPr>
              <w:t>I</w:t>
            </w:r>
          </w:p>
        </w:tc>
        <w:tc>
          <w:tcPr>
            <w:tcW w:w="9312" w:type="dxa"/>
          </w:tcPr>
          <w:p w14:paraId="125AD8F7" w14:textId="79387388" w:rsidR="00573F6A" w:rsidRPr="00563912" w:rsidRDefault="00573F6A" w:rsidP="00573F6A">
            <w:pPr>
              <w:pStyle w:val="Prrafodelista"/>
              <w:ind w:left="0"/>
              <w:jc w:val="both"/>
              <w:rPr>
                <w:sz w:val="24"/>
                <w:szCs w:val="24"/>
              </w:rPr>
            </w:pPr>
            <w:r w:rsidRPr="00563912">
              <w:rPr>
                <w:sz w:val="24"/>
                <w:szCs w:val="24"/>
              </w:rPr>
              <w:t>La metodología de medición directa consiste en la cuantificación de emisiones de GEI a partir de la medición en sitio de concentraciones, flujos o masas de gases emitidos, utilizando equipos e instrumentos especializados. En el marco del presente Protocolo</w:t>
            </w:r>
            <w:r w:rsidR="00A84D4D" w:rsidRPr="00563912">
              <w:rPr>
                <w:sz w:val="24"/>
                <w:szCs w:val="24"/>
              </w:rPr>
              <w:t xml:space="preserve"> ROE</w:t>
            </w:r>
            <w:r w:rsidRPr="00563912">
              <w:rPr>
                <w:sz w:val="24"/>
                <w:szCs w:val="24"/>
              </w:rPr>
              <w:t xml:space="preserve">, las personas jurídicas obligadas pueden aplicar esta metodología cuando se disponga de sistemas de medición que permitan capturar de manera representativa y confiable las emisiones </w:t>
            </w:r>
            <w:r w:rsidRPr="00563912">
              <w:rPr>
                <w:sz w:val="24"/>
                <w:szCs w:val="24"/>
              </w:rPr>
              <w:lastRenderedPageBreak/>
              <w:t>generadas por una fuente, especialmente en fuentes puntuales o procesos con condiciones controladas.</w:t>
            </w:r>
          </w:p>
        </w:tc>
      </w:tr>
      <w:tr w:rsidR="00573F6A" w:rsidRPr="00563912" w14:paraId="53C35E68" w14:textId="77777777" w:rsidTr="0053261A">
        <w:tc>
          <w:tcPr>
            <w:tcW w:w="753" w:type="dxa"/>
          </w:tcPr>
          <w:p w14:paraId="79D9B75A" w14:textId="3319BA33" w:rsidR="00573F6A" w:rsidRPr="00563912" w:rsidRDefault="00F01337" w:rsidP="00573F6A">
            <w:pPr>
              <w:pStyle w:val="Prrafodelista"/>
              <w:ind w:left="0"/>
              <w:jc w:val="both"/>
              <w:rPr>
                <w:sz w:val="24"/>
                <w:szCs w:val="24"/>
              </w:rPr>
            </w:pPr>
            <w:r w:rsidRPr="00563912">
              <w:rPr>
                <w:sz w:val="24"/>
                <w:szCs w:val="24"/>
              </w:rPr>
              <w:lastRenderedPageBreak/>
              <w:t>II</w:t>
            </w:r>
          </w:p>
        </w:tc>
        <w:tc>
          <w:tcPr>
            <w:tcW w:w="9312" w:type="dxa"/>
          </w:tcPr>
          <w:p w14:paraId="305BFB45" w14:textId="7D08FCBB"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definir claramente el sistema de medición directa utilizado, incluyendo el tipo de equipos, ubicación de los puntos de medición, parámetros monitoreados (por ejemplo, concentración, caudal, temperatura, presión) y frecuencia de medición.</w:t>
            </w:r>
          </w:p>
        </w:tc>
      </w:tr>
      <w:tr w:rsidR="00573F6A" w:rsidRPr="00563912" w14:paraId="059BCB9D" w14:textId="77777777" w:rsidTr="0053261A">
        <w:tc>
          <w:tcPr>
            <w:tcW w:w="753" w:type="dxa"/>
          </w:tcPr>
          <w:p w14:paraId="59EEB7EC" w14:textId="63196D53" w:rsidR="00573F6A" w:rsidRPr="00563912" w:rsidRDefault="00F01337" w:rsidP="00573F6A">
            <w:pPr>
              <w:pStyle w:val="Prrafodelista"/>
              <w:ind w:left="0"/>
              <w:jc w:val="both"/>
              <w:rPr>
                <w:sz w:val="24"/>
                <w:szCs w:val="24"/>
              </w:rPr>
            </w:pPr>
            <w:r w:rsidRPr="00563912">
              <w:rPr>
                <w:sz w:val="24"/>
                <w:szCs w:val="24"/>
              </w:rPr>
              <w:t>III</w:t>
            </w:r>
          </w:p>
        </w:tc>
        <w:tc>
          <w:tcPr>
            <w:tcW w:w="9312" w:type="dxa"/>
          </w:tcPr>
          <w:p w14:paraId="3612ADA1" w14:textId="1C7412C4"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documentar y explicar de manera detallada el procedimiento de medición aplicado, incluyendo los métodos utilizados, configuraciones del sistema, ecuaciones de cálculo, factores de conversión y criterios para la estimación de emisiones a partir de los datos medidos.</w:t>
            </w:r>
          </w:p>
        </w:tc>
      </w:tr>
      <w:tr w:rsidR="00573F6A" w:rsidRPr="00563912" w14:paraId="316D018F" w14:textId="77777777" w:rsidTr="0053261A">
        <w:tc>
          <w:tcPr>
            <w:tcW w:w="753" w:type="dxa"/>
          </w:tcPr>
          <w:p w14:paraId="2CF4CBF0" w14:textId="2C00AA8B" w:rsidR="00573F6A" w:rsidRPr="00563912" w:rsidRDefault="00F01337" w:rsidP="00573F6A">
            <w:pPr>
              <w:pStyle w:val="Prrafodelista"/>
              <w:ind w:left="0"/>
              <w:jc w:val="both"/>
              <w:rPr>
                <w:sz w:val="24"/>
                <w:szCs w:val="24"/>
              </w:rPr>
            </w:pPr>
            <w:r w:rsidRPr="00563912">
              <w:rPr>
                <w:sz w:val="24"/>
                <w:szCs w:val="24"/>
              </w:rPr>
              <w:t>IV</w:t>
            </w:r>
          </w:p>
        </w:tc>
        <w:tc>
          <w:tcPr>
            <w:tcW w:w="9312" w:type="dxa"/>
          </w:tcPr>
          <w:p w14:paraId="46407248" w14:textId="309B58F5" w:rsidR="00573F6A" w:rsidRPr="00563912" w:rsidRDefault="00573F6A" w:rsidP="00573F6A">
            <w:pPr>
              <w:pStyle w:val="Prrafodelista"/>
              <w:ind w:left="0"/>
              <w:jc w:val="both"/>
              <w:rPr>
                <w:sz w:val="24"/>
                <w:szCs w:val="24"/>
              </w:rPr>
            </w:pPr>
            <w:r w:rsidRPr="00563912">
              <w:rPr>
                <w:sz w:val="24"/>
                <w:szCs w:val="24"/>
              </w:rPr>
              <w:t xml:space="preserve">Los equipos de medición asociados a los valores obtenidos, deben ser calibrados de acuerdo con las recomendaciones del fabricante y/o estándares técnicos aplicables, garantizando la confiabilidad y exactitud de los datos obtenidos. La </w:t>
            </w:r>
            <w:r w:rsidR="00641F07" w:rsidRPr="00563912">
              <w:rPr>
                <w:sz w:val="24"/>
                <w:szCs w:val="24"/>
              </w:rPr>
              <w:t>persona jurídica obligada</w:t>
            </w:r>
            <w:r w:rsidRPr="00563912">
              <w:rPr>
                <w:sz w:val="24"/>
                <w:szCs w:val="24"/>
              </w:rPr>
              <w:t xml:space="preserve"> debe conservar los certificados y registros de calibración correspondientes.</w:t>
            </w:r>
          </w:p>
        </w:tc>
      </w:tr>
      <w:tr w:rsidR="00573F6A" w:rsidRPr="00563912" w14:paraId="55F6791B" w14:textId="77777777" w:rsidTr="0053261A">
        <w:tc>
          <w:tcPr>
            <w:tcW w:w="753" w:type="dxa"/>
          </w:tcPr>
          <w:p w14:paraId="5312BC1E" w14:textId="52B08D43" w:rsidR="00573F6A" w:rsidRPr="00563912" w:rsidRDefault="00F01337" w:rsidP="00573F6A">
            <w:pPr>
              <w:pStyle w:val="Prrafodelista"/>
              <w:ind w:left="0"/>
              <w:jc w:val="both"/>
              <w:rPr>
                <w:sz w:val="24"/>
                <w:szCs w:val="24"/>
              </w:rPr>
            </w:pPr>
            <w:r w:rsidRPr="00563912">
              <w:rPr>
                <w:sz w:val="24"/>
                <w:szCs w:val="24"/>
              </w:rPr>
              <w:t>V</w:t>
            </w:r>
          </w:p>
        </w:tc>
        <w:tc>
          <w:tcPr>
            <w:tcW w:w="9312" w:type="dxa"/>
          </w:tcPr>
          <w:p w14:paraId="10C7A44B" w14:textId="5A283082" w:rsidR="00573F6A" w:rsidRPr="00563912" w:rsidRDefault="00573F6A" w:rsidP="00573F6A">
            <w:pPr>
              <w:pStyle w:val="Prrafodelista"/>
              <w:ind w:left="0"/>
              <w:jc w:val="both"/>
              <w:rPr>
                <w:sz w:val="24"/>
                <w:szCs w:val="24"/>
              </w:rPr>
            </w:pPr>
            <w:r w:rsidRPr="00563912">
              <w:rPr>
                <w:sz w:val="24"/>
                <w:szCs w:val="24"/>
              </w:rPr>
              <w:t xml:space="preserve">Los sistemas de medición deben ser objeto de mantenimiento periódico conforme a las recomendaciones del fabricante, asegurando su adecuado funcionamiento durante el periodo de medición. La </w:t>
            </w:r>
            <w:r w:rsidR="00641F07" w:rsidRPr="00563912">
              <w:rPr>
                <w:sz w:val="24"/>
                <w:szCs w:val="24"/>
              </w:rPr>
              <w:t>persona jurídica obligada</w:t>
            </w:r>
            <w:r w:rsidRPr="00563912">
              <w:rPr>
                <w:sz w:val="24"/>
                <w:szCs w:val="24"/>
              </w:rPr>
              <w:t xml:space="preserve"> debe documentar las actividades de mantenimiento realizadas.</w:t>
            </w:r>
          </w:p>
        </w:tc>
      </w:tr>
      <w:tr w:rsidR="00573F6A" w:rsidRPr="00563912" w14:paraId="52FC5AA8" w14:textId="77777777" w:rsidTr="0053261A">
        <w:tc>
          <w:tcPr>
            <w:tcW w:w="753" w:type="dxa"/>
          </w:tcPr>
          <w:p w14:paraId="73FE91D4" w14:textId="52D9DE04" w:rsidR="00573F6A" w:rsidRPr="00563912" w:rsidRDefault="00F01337" w:rsidP="00573F6A">
            <w:pPr>
              <w:pStyle w:val="Prrafodelista"/>
              <w:ind w:left="0"/>
              <w:jc w:val="both"/>
              <w:rPr>
                <w:sz w:val="24"/>
                <w:szCs w:val="24"/>
              </w:rPr>
            </w:pPr>
            <w:r w:rsidRPr="00563912">
              <w:rPr>
                <w:sz w:val="24"/>
                <w:szCs w:val="24"/>
              </w:rPr>
              <w:t>VI</w:t>
            </w:r>
          </w:p>
        </w:tc>
        <w:tc>
          <w:tcPr>
            <w:tcW w:w="9312" w:type="dxa"/>
          </w:tcPr>
          <w:p w14:paraId="082D755E" w14:textId="0B2723C9"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implementar procedimientos de control y aseguramiento de la calidad de los datos medidos, incluyendo validación de datos, identificación de valores atípicos, gestión de fallas en equipos y tratamiento de datos faltantes.</w:t>
            </w:r>
          </w:p>
        </w:tc>
      </w:tr>
      <w:tr w:rsidR="00573F6A" w:rsidRPr="00563912" w14:paraId="65A5A3C4" w14:textId="77777777" w:rsidTr="0053261A">
        <w:tc>
          <w:tcPr>
            <w:tcW w:w="753" w:type="dxa"/>
          </w:tcPr>
          <w:p w14:paraId="4D3F7D0C" w14:textId="779491CF" w:rsidR="00573F6A" w:rsidRPr="00563912" w:rsidRDefault="00F01337" w:rsidP="00573F6A">
            <w:pPr>
              <w:pStyle w:val="Prrafodelista"/>
              <w:ind w:left="0"/>
              <w:jc w:val="both"/>
              <w:rPr>
                <w:sz w:val="24"/>
                <w:szCs w:val="24"/>
              </w:rPr>
            </w:pPr>
            <w:r w:rsidRPr="00563912">
              <w:rPr>
                <w:sz w:val="24"/>
                <w:szCs w:val="24"/>
              </w:rPr>
              <w:t>VII</w:t>
            </w:r>
          </w:p>
        </w:tc>
        <w:tc>
          <w:tcPr>
            <w:tcW w:w="9312" w:type="dxa"/>
          </w:tcPr>
          <w:p w14:paraId="17AD1259" w14:textId="19AAB075"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conservar evidencia documental que respalde los datos de medición, incluyendo registros de operación, bases de datos de medición, configuraciones del sistema, informes técnicos y cualquier otra información relevante. Esta documentación debe permitir la trazabilidad y verificación de las emisiones reportadas.</w:t>
            </w:r>
          </w:p>
        </w:tc>
      </w:tr>
      <w:tr w:rsidR="00573F6A" w:rsidRPr="00563912" w14:paraId="0D9D3BB3" w14:textId="77777777" w:rsidTr="0053261A">
        <w:tc>
          <w:tcPr>
            <w:tcW w:w="753" w:type="dxa"/>
          </w:tcPr>
          <w:p w14:paraId="221F0FC0" w14:textId="44402E87" w:rsidR="00573F6A" w:rsidRPr="00563912" w:rsidRDefault="00F01337" w:rsidP="00573F6A">
            <w:pPr>
              <w:pStyle w:val="Prrafodelista"/>
              <w:ind w:left="0"/>
              <w:jc w:val="both"/>
              <w:rPr>
                <w:sz w:val="24"/>
                <w:szCs w:val="24"/>
              </w:rPr>
            </w:pPr>
            <w:r w:rsidRPr="00563912">
              <w:rPr>
                <w:sz w:val="24"/>
                <w:szCs w:val="24"/>
              </w:rPr>
              <w:t>VIII</w:t>
            </w:r>
          </w:p>
        </w:tc>
        <w:tc>
          <w:tcPr>
            <w:tcW w:w="9312" w:type="dxa"/>
          </w:tcPr>
          <w:p w14:paraId="1CAC0089" w14:textId="524B99D9" w:rsidR="00573F6A" w:rsidRPr="00563912" w:rsidRDefault="00573F6A" w:rsidP="00573F6A">
            <w:pPr>
              <w:pStyle w:val="Prrafodelista"/>
              <w:ind w:left="0"/>
              <w:jc w:val="both"/>
              <w:rPr>
                <w:sz w:val="24"/>
                <w:szCs w:val="24"/>
              </w:rPr>
            </w:pPr>
            <w:r w:rsidRPr="00563912">
              <w:rPr>
                <w:sz w:val="24"/>
                <w:szCs w:val="24"/>
              </w:rPr>
              <w:t>Las mediciones deben ser representativas de las condiciones normales de operación de la fuente, considerando variaciones temporales, cargas operativas y condiciones específicas del proceso.</w:t>
            </w:r>
          </w:p>
        </w:tc>
      </w:tr>
      <w:tr w:rsidR="00573F6A" w:rsidRPr="00563912" w14:paraId="6A6D2B8E" w14:textId="77777777" w:rsidTr="0053261A">
        <w:tc>
          <w:tcPr>
            <w:tcW w:w="753" w:type="dxa"/>
          </w:tcPr>
          <w:p w14:paraId="7796D05F" w14:textId="6D45C975" w:rsidR="00573F6A" w:rsidRPr="00563912" w:rsidRDefault="00F01337" w:rsidP="00573F6A">
            <w:pPr>
              <w:pStyle w:val="Prrafodelista"/>
              <w:ind w:left="0"/>
              <w:jc w:val="both"/>
              <w:rPr>
                <w:sz w:val="24"/>
                <w:szCs w:val="24"/>
              </w:rPr>
            </w:pPr>
            <w:r w:rsidRPr="00563912">
              <w:rPr>
                <w:sz w:val="24"/>
                <w:szCs w:val="24"/>
              </w:rPr>
              <w:t>IX</w:t>
            </w:r>
          </w:p>
        </w:tc>
        <w:tc>
          <w:tcPr>
            <w:tcW w:w="9312" w:type="dxa"/>
          </w:tcPr>
          <w:p w14:paraId="6FC4C2AC" w14:textId="294E743B" w:rsidR="00573F6A" w:rsidRPr="00563912" w:rsidRDefault="00573F6A" w:rsidP="00573F6A">
            <w:pPr>
              <w:pStyle w:val="Prrafodelista"/>
              <w:ind w:left="0"/>
              <w:jc w:val="both"/>
              <w:rPr>
                <w:sz w:val="24"/>
                <w:szCs w:val="24"/>
              </w:rPr>
            </w:pPr>
            <w:r w:rsidRPr="00563912">
              <w:rPr>
                <w:sz w:val="24"/>
                <w:szCs w:val="24"/>
              </w:rPr>
              <w:t xml:space="preserve">En caso de interrupciones en la medición o fallas en los equipos, la </w:t>
            </w:r>
            <w:r w:rsidR="00641F07" w:rsidRPr="00563912">
              <w:rPr>
                <w:sz w:val="24"/>
                <w:szCs w:val="24"/>
              </w:rPr>
              <w:t>persona jurídica obligada</w:t>
            </w:r>
            <w:r w:rsidRPr="00563912">
              <w:rPr>
                <w:sz w:val="24"/>
                <w:szCs w:val="24"/>
              </w:rPr>
              <w:t xml:space="preserve"> debe aplicar métodos de estimación técnicamente justificados para completar los datos faltantes, los cuales deben ser documentados y justificados en el informe</w:t>
            </w:r>
            <w:r w:rsidR="00E21AC8" w:rsidRPr="00563912">
              <w:rPr>
                <w:sz w:val="24"/>
                <w:szCs w:val="24"/>
              </w:rPr>
              <w:t>, atendiendo lo señalado en el numeral 7.5 del presente protocolo</w:t>
            </w:r>
            <w:r w:rsidR="00A84D4D" w:rsidRPr="00563912">
              <w:rPr>
                <w:sz w:val="24"/>
                <w:szCs w:val="24"/>
              </w:rPr>
              <w:t xml:space="preserve"> ROE</w:t>
            </w:r>
            <w:r w:rsidRPr="00563912">
              <w:rPr>
                <w:sz w:val="24"/>
                <w:szCs w:val="24"/>
              </w:rPr>
              <w:t>.</w:t>
            </w:r>
          </w:p>
        </w:tc>
      </w:tr>
      <w:tr w:rsidR="00573F6A" w:rsidRPr="00563912" w14:paraId="72CAB960" w14:textId="77777777" w:rsidTr="0053261A">
        <w:tc>
          <w:tcPr>
            <w:tcW w:w="753" w:type="dxa"/>
          </w:tcPr>
          <w:p w14:paraId="603540B2" w14:textId="10A9AE09" w:rsidR="00573F6A" w:rsidRPr="00563912" w:rsidRDefault="00F01337" w:rsidP="00573F6A">
            <w:pPr>
              <w:pStyle w:val="Prrafodelista"/>
              <w:ind w:left="0"/>
              <w:jc w:val="both"/>
              <w:rPr>
                <w:sz w:val="24"/>
                <w:szCs w:val="24"/>
              </w:rPr>
            </w:pPr>
            <w:r w:rsidRPr="00563912">
              <w:rPr>
                <w:sz w:val="24"/>
                <w:szCs w:val="24"/>
              </w:rPr>
              <w:t>X</w:t>
            </w:r>
          </w:p>
        </w:tc>
        <w:tc>
          <w:tcPr>
            <w:tcW w:w="9312" w:type="dxa"/>
          </w:tcPr>
          <w:p w14:paraId="75FFD63C" w14:textId="58864D16"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identificar y cuantificar la incertidumbre asociada a las mediciones, considerando aspectos como precisión del equipo, condiciones de operación y variabilidad del proceso.</w:t>
            </w:r>
          </w:p>
        </w:tc>
      </w:tr>
      <w:tr w:rsidR="00986A52" w:rsidRPr="00563912" w14:paraId="60E07E3C" w14:textId="77777777" w:rsidTr="0053261A">
        <w:tc>
          <w:tcPr>
            <w:tcW w:w="753" w:type="dxa"/>
          </w:tcPr>
          <w:p w14:paraId="347C49E4" w14:textId="4DA43E8E" w:rsidR="00986A52" w:rsidRPr="00563912" w:rsidRDefault="00A84D4D" w:rsidP="00C12714">
            <w:pPr>
              <w:pStyle w:val="Prrafodelista"/>
              <w:ind w:left="0"/>
              <w:jc w:val="both"/>
              <w:rPr>
                <w:sz w:val="24"/>
                <w:szCs w:val="24"/>
              </w:rPr>
            </w:pPr>
            <w:r w:rsidRPr="00563912">
              <w:rPr>
                <w:sz w:val="24"/>
                <w:szCs w:val="24"/>
              </w:rPr>
              <w:t>X</w:t>
            </w:r>
            <w:r w:rsidR="00F01337" w:rsidRPr="00563912">
              <w:rPr>
                <w:sz w:val="24"/>
                <w:szCs w:val="24"/>
              </w:rPr>
              <w:t>I</w:t>
            </w:r>
          </w:p>
        </w:tc>
        <w:tc>
          <w:tcPr>
            <w:tcW w:w="9312" w:type="dxa"/>
          </w:tcPr>
          <w:p w14:paraId="1F2B72D1" w14:textId="77777777" w:rsidR="00986A52" w:rsidRPr="00563912" w:rsidRDefault="00986A52" w:rsidP="00C12714">
            <w:pPr>
              <w:pStyle w:val="Prrafodelista"/>
              <w:ind w:left="0"/>
              <w:jc w:val="both"/>
              <w:rPr>
                <w:sz w:val="24"/>
                <w:szCs w:val="24"/>
              </w:rPr>
            </w:pPr>
            <w:r w:rsidRPr="00563912">
              <w:rPr>
                <w:sz w:val="24"/>
                <w:szCs w:val="24"/>
              </w:rPr>
              <w:t>Esta metodología debe ser aplicada de manera consistente con los demás métodos de cuantificación utilizados, evitando duplicidades u omisiones en la estimación de emisiones.</w:t>
            </w:r>
          </w:p>
        </w:tc>
      </w:tr>
      <w:tr w:rsidR="00573F6A" w:rsidRPr="00563912" w14:paraId="6886F5D4" w14:textId="77777777" w:rsidTr="0053261A">
        <w:tc>
          <w:tcPr>
            <w:tcW w:w="753" w:type="dxa"/>
          </w:tcPr>
          <w:p w14:paraId="43CDC5C6" w14:textId="33481936" w:rsidR="00573F6A" w:rsidRPr="00563912" w:rsidRDefault="00A84D4D" w:rsidP="00573F6A">
            <w:pPr>
              <w:pStyle w:val="Prrafodelista"/>
              <w:ind w:left="0"/>
              <w:jc w:val="both"/>
              <w:rPr>
                <w:sz w:val="24"/>
                <w:szCs w:val="24"/>
              </w:rPr>
            </w:pPr>
            <w:r w:rsidRPr="00563912">
              <w:rPr>
                <w:sz w:val="24"/>
                <w:szCs w:val="24"/>
              </w:rPr>
              <w:t>X</w:t>
            </w:r>
            <w:r w:rsidR="00F01337" w:rsidRPr="00563912">
              <w:rPr>
                <w:sz w:val="24"/>
                <w:szCs w:val="24"/>
              </w:rPr>
              <w:t>II</w:t>
            </w:r>
          </w:p>
        </w:tc>
        <w:tc>
          <w:tcPr>
            <w:tcW w:w="9312" w:type="dxa"/>
          </w:tcPr>
          <w:p w14:paraId="482903E3" w14:textId="790C136E" w:rsidR="00573F6A" w:rsidRPr="00563912" w:rsidRDefault="008E4D0A" w:rsidP="00573F6A">
            <w:pPr>
              <w:pStyle w:val="Prrafodelista"/>
              <w:ind w:left="0"/>
              <w:jc w:val="both"/>
              <w:rPr>
                <w:sz w:val="24"/>
                <w:szCs w:val="24"/>
              </w:rPr>
            </w:pPr>
            <w:r w:rsidRPr="00563912">
              <w:rPr>
                <w:sz w:val="24"/>
                <w:szCs w:val="24"/>
              </w:rPr>
              <w:t>Los resultados de este tipo de cuantificación deben ser sometidos a verificación de tercera parte, con el fin de asegurar su robustez técnica y confiabilidad.</w:t>
            </w:r>
          </w:p>
        </w:tc>
      </w:tr>
      <w:tr w:rsidR="00573F6A" w:rsidRPr="00563912" w14:paraId="1CFC1CA3" w14:textId="77777777" w:rsidTr="0053261A">
        <w:tc>
          <w:tcPr>
            <w:tcW w:w="753" w:type="dxa"/>
          </w:tcPr>
          <w:p w14:paraId="2E7B4E9E" w14:textId="744ECFA0" w:rsidR="00573F6A" w:rsidRPr="00563912" w:rsidRDefault="00A84D4D" w:rsidP="00573F6A">
            <w:pPr>
              <w:pStyle w:val="Prrafodelista"/>
              <w:ind w:left="0"/>
              <w:jc w:val="both"/>
              <w:rPr>
                <w:sz w:val="24"/>
                <w:szCs w:val="24"/>
              </w:rPr>
            </w:pPr>
            <w:r w:rsidRPr="00563912">
              <w:rPr>
                <w:sz w:val="24"/>
                <w:szCs w:val="24"/>
              </w:rPr>
              <w:t>X</w:t>
            </w:r>
            <w:r w:rsidR="00F01337" w:rsidRPr="00563912">
              <w:rPr>
                <w:sz w:val="24"/>
                <w:szCs w:val="24"/>
              </w:rPr>
              <w:t>III</w:t>
            </w:r>
          </w:p>
        </w:tc>
        <w:tc>
          <w:tcPr>
            <w:tcW w:w="9312" w:type="dxa"/>
          </w:tcPr>
          <w:p w14:paraId="4B83DE83" w14:textId="0E800FE2" w:rsidR="00573F6A" w:rsidRPr="00563912" w:rsidRDefault="00573F6A" w:rsidP="00573F6A">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indicar de manera explícita en el informe de emisiones el uso de esta metodología, describiendo el sistema de medición, su alcance, las condiciones de operación y los resultados obtenidos.</w:t>
            </w:r>
          </w:p>
        </w:tc>
      </w:tr>
      <w:tr w:rsidR="00573F6A" w:rsidRPr="00563912" w14:paraId="18C89F81" w14:textId="77777777" w:rsidTr="0053261A">
        <w:tc>
          <w:tcPr>
            <w:tcW w:w="753" w:type="dxa"/>
          </w:tcPr>
          <w:p w14:paraId="349D60CF" w14:textId="0588588B" w:rsidR="00573F6A" w:rsidRPr="00563912" w:rsidRDefault="00A84D4D" w:rsidP="00573F6A">
            <w:pPr>
              <w:pStyle w:val="Prrafodelista"/>
              <w:ind w:left="0"/>
              <w:jc w:val="both"/>
              <w:rPr>
                <w:sz w:val="24"/>
                <w:szCs w:val="24"/>
              </w:rPr>
            </w:pPr>
            <w:r w:rsidRPr="00563912">
              <w:rPr>
                <w:sz w:val="24"/>
                <w:szCs w:val="24"/>
              </w:rPr>
              <w:t>X</w:t>
            </w:r>
            <w:r w:rsidR="00F01337" w:rsidRPr="00563912">
              <w:rPr>
                <w:sz w:val="24"/>
                <w:szCs w:val="24"/>
              </w:rPr>
              <w:t>IV</w:t>
            </w:r>
          </w:p>
        </w:tc>
        <w:tc>
          <w:tcPr>
            <w:tcW w:w="9312" w:type="dxa"/>
          </w:tcPr>
          <w:p w14:paraId="1497A604" w14:textId="611F8BB8" w:rsidR="00573F6A" w:rsidRPr="00563912" w:rsidRDefault="00573F6A" w:rsidP="00573F6A">
            <w:pPr>
              <w:pStyle w:val="Prrafodelista"/>
              <w:ind w:left="0"/>
              <w:jc w:val="both"/>
              <w:rPr>
                <w:sz w:val="24"/>
                <w:szCs w:val="24"/>
              </w:rPr>
            </w:pPr>
            <w:r w:rsidRPr="00563912">
              <w:rPr>
                <w:sz w:val="24"/>
                <w:szCs w:val="24"/>
              </w:rPr>
              <w:t>Los resultados asociados a esta metodología deben ser presentados en toneladas del G</w:t>
            </w:r>
            <w:r w:rsidR="00A84D4D" w:rsidRPr="00563912">
              <w:rPr>
                <w:sz w:val="24"/>
                <w:szCs w:val="24"/>
              </w:rPr>
              <w:t>e</w:t>
            </w:r>
            <w:r w:rsidRPr="00563912">
              <w:rPr>
                <w:sz w:val="24"/>
                <w:szCs w:val="24"/>
              </w:rPr>
              <w:t>i específico que se esté midiendo y en toneladas de CO</w:t>
            </w:r>
            <w:r w:rsidRPr="00563912">
              <w:rPr>
                <w:sz w:val="24"/>
                <w:szCs w:val="24"/>
                <w:vertAlign w:val="subscript"/>
              </w:rPr>
              <w:t>2</w:t>
            </w:r>
            <w:r w:rsidRPr="00563912">
              <w:rPr>
                <w:sz w:val="24"/>
                <w:szCs w:val="24"/>
              </w:rPr>
              <w:t>e</w:t>
            </w:r>
            <w:r w:rsidR="00C903B0" w:rsidRPr="00563912">
              <w:rPr>
                <w:sz w:val="24"/>
                <w:szCs w:val="24"/>
              </w:rPr>
              <w:t>q</w:t>
            </w:r>
          </w:p>
        </w:tc>
      </w:tr>
      <w:tr w:rsidR="00573F6A" w:rsidRPr="00563912" w14:paraId="28F09E53" w14:textId="77777777" w:rsidTr="0053261A">
        <w:tc>
          <w:tcPr>
            <w:tcW w:w="753" w:type="dxa"/>
          </w:tcPr>
          <w:p w14:paraId="69EC6086" w14:textId="17641CAB" w:rsidR="00573F6A" w:rsidRPr="00563912" w:rsidRDefault="00F01337" w:rsidP="00573F6A">
            <w:pPr>
              <w:pStyle w:val="Prrafodelista"/>
              <w:ind w:left="0"/>
              <w:jc w:val="both"/>
              <w:rPr>
                <w:sz w:val="24"/>
                <w:szCs w:val="24"/>
              </w:rPr>
            </w:pPr>
            <w:r w:rsidRPr="00563912">
              <w:rPr>
                <w:sz w:val="24"/>
                <w:szCs w:val="24"/>
              </w:rPr>
              <w:t>XV</w:t>
            </w:r>
          </w:p>
        </w:tc>
        <w:tc>
          <w:tcPr>
            <w:tcW w:w="9312" w:type="dxa"/>
          </w:tcPr>
          <w:p w14:paraId="2C3FDC3B" w14:textId="7B3E5423" w:rsidR="00573F6A" w:rsidRPr="00563912" w:rsidRDefault="00573F6A" w:rsidP="00573F6A">
            <w:pPr>
              <w:pStyle w:val="Prrafodelista"/>
              <w:ind w:left="0"/>
              <w:jc w:val="both"/>
              <w:rPr>
                <w:sz w:val="24"/>
                <w:szCs w:val="24"/>
              </w:rPr>
            </w:pPr>
            <w:r w:rsidRPr="00563912">
              <w:rPr>
                <w:sz w:val="24"/>
                <w:szCs w:val="24"/>
              </w:rPr>
              <w:t>La aplicación de la metodología de medición directa debe garantizar la exactitud, representatividad, trazabilidad y verificabilidad de las emisiones cuantificadas, en concordancia con los principios establecidos en el presente Protocolo</w:t>
            </w:r>
            <w:r w:rsidR="00A84D4D" w:rsidRPr="00563912">
              <w:rPr>
                <w:sz w:val="24"/>
                <w:szCs w:val="24"/>
              </w:rPr>
              <w:t xml:space="preserve"> ROE</w:t>
            </w:r>
            <w:r w:rsidRPr="00563912">
              <w:rPr>
                <w:sz w:val="24"/>
                <w:szCs w:val="24"/>
              </w:rPr>
              <w:t>.</w:t>
            </w:r>
          </w:p>
        </w:tc>
      </w:tr>
    </w:tbl>
    <w:p w14:paraId="2CEA63B5" w14:textId="77777777" w:rsidR="00962CEE" w:rsidRPr="00563912" w:rsidRDefault="00962CEE" w:rsidP="00962CEE">
      <w:pPr>
        <w:pStyle w:val="Prrafodelista"/>
        <w:ind w:left="0"/>
        <w:rPr>
          <w:b/>
          <w:bCs/>
          <w:sz w:val="24"/>
          <w:szCs w:val="24"/>
        </w:rPr>
      </w:pPr>
    </w:p>
    <w:p w14:paraId="7CDAA88C" w14:textId="44091EAB" w:rsidR="00621BD5" w:rsidRPr="00563912" w:rsidRDefault="009F0234" w:rsidP="0053261A">
      <w:pPr>
        <w:pStyle w:val="Ttulo1"/>
        <w:numPr>
          <w:ilvl w:val="2"/>
          <w:numId w:val="9"/>
        </w:numPr>
        <w:ind w:left="567"/>
        <w:jc w:val="both"/>
        <w:rPr>
          <w:b/>
          <w:bCs/>
          <w:color w:val="auto"/>
          <w:sz w:val="28"/>
          <w:szCs w:val="28"/>
        </w:rPr>
      </w:pPr>
      <w:bookmarkStart w:id="110" w:name="_Toc229033606"/>
      <w:r w:rsidRPr="00563912">
        <w:rPr>
          <w:b/>
          <w:bCs/>
          <w:color w:val="auto"/>
          <w:sz w:val="28"/>
          <w:szCs w:val="28"/>
        </w:rPr>
        <w:t>EXCLUSIONES</w:t>
      </w:r>
      <w:bookmarkEnd w:id="110"/>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3C47C3" w:rsidRPr="00563912" w14:paraId="1735C333" w14:textId="77777777" w:rsidTr="003C47C3">
        <w:tc>
          <w:tcPr>
            <w:tcW w:w="562" w:type="dxa"/>
          </w:tcPr>
          <w:p w14:paraId="44CAB8BF" w14:textId="59300DBD" w:rsidR="003C47C3" w:rsidRPr="00563912" w:rsidRDefault="009B00E3" w:rsidP="00C12714">
            <w:pPr>
              <w:pStyle w:val="Prrafodelista"/>
              <w:ind w:left="0"/>
              <w:jc w:val="both"/>
              <w:rPr>
                <w:sz w:val="24"/>
                <w:szCs w:val="24"/>
              </w:rPr>
            </w:pPr>
            <w:r w:rsidRPr="00563912">
              <w:rPr>
                <w:sz w:val="24"/>
                <w:szCs w:val="24"/>
              </w:rPr>
              <w:t>I</w:t>
            </w:r>
          </w:p>
        </w:tc>
        <w:tc>
          <w:tcPr>
            <w:tcW w:w="9503" w:type="dxa"/>
          </w:tcPr>
          <w:p w14:paraId="301E587F" w14:textId="76AC9446" w:rsidR="003C47C3" w:rsidRPr="00563912" w:rsidRDefault="00986A52" w:rsidP="00AC04C3">
            <w:pPr>
              <w:pStyle w:val="Prrafodelista"/>
              <w:ind w:left="0"/>
              <w:jc w:val="both"/>
              <w:rPr>
                <w:sz w:val="24"/>
                <w:szCs w:val="24"/>
              </w:rPr>
            </w:pPr>
            <w:r w:rsidRPr="00563912">
              <w:rPr>
                <w:sz w:val="24"/>
                <w:szCs w:val="24"/>
              </w:rPr>
              <w:t xml:space="preserve">En el marco del Reporte Obligatorio de Emisiones de GEI, las personas jurídicas obligadas deben asegurar que el </w:t>
            </w:r>
            <w:r w:rsidR="00FF2ECF" w:rsidRPr="00563912">
              <w:rPr>
                <w:sz w:val="24"/>
                <w:szCs w:val="24"/>
              </w:rPr>
              <w:t>inventario de emisiones de GEI</w:t>
            </w:r>
            <w:r w:rsidRPr="00563912">
              <w:rPr>
                <w:sz w:val="24"/>
                <w:szCs w:val="24"/>
              </w:rPr>
              <w:t xml:space="preserve"> sea completo, representativo y coherente con los límites organizacionales y operacionales definidos, de manera que cualquier exclusión de fuentes, datos o emisiones sea excepcional, debidamente documentada y técnicamente justificada.</w:t>
            </w:r>
          </w:p>
        </w:tc>
      </w:tr>
      <w:tr w:rsidR="003C47C3" w:rsidRPr="00563912" w14:paraId="41213817" w14:textId="77777777" w:rsidTr="003C47C3">
        <w:tc>
          <w:tcPr>
            <w:tcW w:w="562" w:type="dxa"/>
          </w:tcPr>
          <w:p w14:paraId="213828F7" w14:textId="55C13E8F" w:rsidR="003C47C3" w:rsidRPr="00563912" w:rsidRDefault="00A84D4D" w:rsidP="00C12714">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0288473A" w14:textId="7189DAF9" w:rsidR="003C47C3" w:rsidRPr="00563912" w:rsidRDefault="00986A52" w:rsidP="00AC04C3">
            <w:pPr>
              <w:pStyle w:val="Prrafodelista"/>
              <w:ind w:left="0"/>
              <w:jc w:val="both"/>
              <w:rPr>
                <w:sz w:val="24"/>
                <w:szCs w:val="24"/>
              </w:rPr>
            </w:pPr>
            <w:r w:rsidRPr="00563912">
              <w:rPr>
                <w:sz w:val="24"/>
                <w:szCs w:val="24"/>
              </w:rPr>
              <w:t xml:space="preserve">Las exclusiones pueden aplicarse únicamente en aquellos casos en los que la fuente de emisión no sea material para el </w:t>
            </w:r>
            <w:r w:rsidR="00FF2ECF" w:rsidRPr="00563912">
              <w:rPr>
                <w:sz w:val="24"/>
                <w:szCs w:val="24"/>
              </w:rPr>
              <w:t>inventario de emisiones de GEI</w:t>
            </w:r>
            <w:r w:rsidRPr="00563912">
              <w:rPr>
                <w:sz w:val="24"/>
                <w:szCs w:val="24"/>
              </w:rPr>
              <w:t>, siempre que no se comprometa la integridad, transparencia y comparabilidad del reporte.</w:t>
            </w:r>
          </w:p>
        </w:tc>
      </w:tr>
      <w:tr w:rsidR="003C47C3" w:rsidRPr="00563912" w14:paraId="673E678F" w14:textId="77777777" w:rsidTr="003C47C3">
        <w:tc>
          <w:tcPr>
            <w:tcW w:w="562" w:type="dxa"/>
          </w:tcPr>
          <w:p w14:paraId="5757A2AE" w14:textId="04140F63" w:rsidR="003C47C3" w:rsidRPr="00563912" w:rsidRDefault="00A84D4D" w:rsidP="00C12714">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5808DE20" w14:textId="0E3F906C" w:rsidR="003C47C3" w:rsidRPr="00563912" w:rsidRDefault="00986A52" w:rsidP="00AC04C3">
            <w:pPr>
              <w:pStyle w:val="Prrafodelista"/>
              <w:ind w:left="0"/>
              <w:jc w:val="both"/>
              <w:rPr>
                <w:sz w:val="24"/>
                <w:szCs w:val="24"/>
              </w:rPr>
            </w:pPr>
            <w:r w:rsidRPr="00563912">
              <w:rPr>
                <w:sz w:val="24"/>
                <w:szCs w:val="24"/>
              </w:rPr>
              <w:t>Toda exclusión debe ser identificada, documentada y justificada en el informe de emisiones de GEI, incluyendo la descripción de la fuente excluida, las razones que sustentan su exclusión, los supuestos utilizados y una evaluación de su posible impacto sobre el total de emisiones reportadas.</w:t>
            </w:r>
          </w:p>
        </w:tc>
      </w:tr>
      <w:tr w:rsidR="003C47C3" w:rsidRPr="00563912" w14:paraId="43774FE6" w14:textId="77777777" w:rsidTr="003C47C3">
        <w:tc>
          <w:tcPr>
            <w:tcW w:w="562" w:type="dxa"/>
          </w:tcPr>
          <w:p w14:paraId="7BD49D30" w14:textId="109EF3FA" w:rsidR="003C47C3" w:rsidRPr="00563912" w:rsidRDefault="00A84D4D" w:rsidP="00C12714">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269F2C68" w14:textId="52991D30" w:rsidR="003C47C3" w:rsidRPr="00563912" w:rsidRDefault="00986A52" w:rsidP="00AC04C3">
            <w:pPr>
              <w:pStyle w:val="Prrafodelista"/>
              <w:ind w:left="0"/>
              <w:jc w:val="both"/>
              <w:rPr>
                <w:sz w:val="24"/>
                <w:szCs w:val="24"/>
              </w:rPr>
            </w:pPr>
            <w:r w:rsidRPr="00563912">
              <w:rPr>
                <w:sz w:val="24"/>
                <w:szCs w:val="24"/>
              </w:rPr>
              <w:t xml:space="preserve">Las personas jurídicas obligadas deben evaluar la materialidad de las exclusiones realizadas (aunque la evaluación se realice a través de estimaciones), asegurando que estas no generen </w:t>
            </w:r>
            <w:r w:rsidR="008E4D0A" w:rsidRPr="00563912">
              <w:rPr>
                <w:sz w:val="24"/>
                <w:szCs w:val="24"/>
              </w:rPr>
              <w:t xml:space="preserve">diferencias </w:t>
            </w:r>
            <w:r w:rsidRPr="00563912">
              <w:rPr>
                <w:sz w:val="24"/>
                <w:szCs w:val="24"/>
              </w:rPr>
              <w:t>significativ</w:t>
            </w:r>
            <w:r w:rsidR="008E4D0A" w:rsidRPr="00563912">
              <w:rPr>
                <w:sz w:val="24"/>
                <w:szCs w:val="24"/>
              </w:rPr>
              <w:t>a</w:t>
            </w:r>
            <w:r w:rsidRPr="00563912">
              <w:rPr>
                <w:sz w:val="24"/>
                <w:szCs w:val="24"/>
              </w:rPr>
              <w:t xml:space="preserve">s del </w:t>
            </w:r>
            <w:r w:rsidR="00FF2ECF" w:rsidRPr="00563912">
              <w:rPr>
                <w:sz w:val="24"/>
                <w:szCs w:val="24"/>
              </w:rPr>
              <w:t>inventario de emisiones de GEI</w:t>
            </w:r>
            <w:r w:rsidRPr="00563912">
              <w:rPr>
                <w:sz w:val="24"/>
                <w:szCs w:val="24"/>
              </w:rPr>
              <w:t>, y deben establecer acciones progresivas orientadas a reducir dichas exclusiones en periodos de reporte posteriores, en línea con el principio de mejora continua.</w:t>
            </w:r>
          </w:p>
        </w:tc>
      </w:tr>
    </w:tbl>
    <w:p w14:paraId="63FC8511" w14:textId="77777777" w:rsidR="00962CEE" w:rsidRPr="00563912" w:rsidRDefault="00962CEE" w:rsidP="00962CEE">
      <w:pPr>
        <w:pStyle w:val="Prrafodelista"/>
        <w:ind w:left="0"/>
        <w:rPr>
          <w:b/>
          <w:bCs/>
          <w:i/>
          <w:iCs/>
          <w:sz w:val="24"/>
          <w:szCs w:val="24"/>
        </w:rPr>
      </w:pPr>
    </w:p>
    <w:p w14:paraId="6B8100D0" w14:textId="6D72B0FB" w:rsidR="00621BD5" w:rsidRPr="00563912" w:rsidRDefault="009F0234" w:rsidP="0053261A">
      <w:pPr>
        <w:pStyle w:val="Ttulo1"/>
        <w:numPr>
          <w:ilvl w:val="3"/>
          <w:numId w:val="9"/>
        </w:numPr>
        <w:ind w:left="709"/>
        <w:jc w:val="both"/>
        <w:rPr>
          <w:b/>
          <w:bCs/>
          <w:color w:val="auto"/>
          <w:sz w:val="28"/>
          <w:szCs w:val="28"/>
        </w:rPr>
      </w:pPr>
      <w:bookmarkStart w:id="111" w:name="_Toc229033607"/>
      <w:r w:rsidRPr="00563912">
        <w:rPr>
          <w:b/>
          <w:bCs/>
          <w:color w:val="auto"/>
          <w:sz w:val="28"/>
          <w:szCs w:val="28"/>
        </w:rPr>
        <w:t>TIPOS DE EXCLUSIONES ACEPTADAS</w:t>
      </w:r>
      <w:bookmarkEnd w:id="111"/>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9488"/>
      </w:tblGrid>
      <w:tr w:rsidR="00986A52" w:rsidRPr="00563912" w14:paraId="705D5AAA" w14:textId="77777777" w:rsidTr="0053261A">
        <w:tc>
          <w:tcPr>
            <w:tcW w:w="577" w:type="dxa"/>
          </w:tcPr>
          <w:p w14:paraId="503724F7" w14:textId="4F68FBFC" w:rsidR="00986A52" w:rsidRPr="00563912" w:rsidRDefault="009B00E3" w:rsidP="00986A52">
            <w:pPr>
              <w:pStyle w:val="Prrafodelista"/>
              <w:ind w:left="0"/>
              <w:jc w:val="both"/>
              <w:rPr>
                <w:sz w:val="24"/>
                <w:szCs w:val="24"/>
              </w:rPr>
            </w:pPr>
            <w:r w:rsidRPr="00563912">
              <w:rPr>
                <w:sz w:val="24"/>
                <w:szCs w:val="24"/>
              </w:rPr>
              <w:t>I</w:t>
            </w:r>
          </w:p>
        </w:tc>
        <w:tc>
          <w:tcPr>
            <w:tcW w:w="9488" w:type="dxa"/>
          </w:tcPr>
          <w:p w14:paraId="6E91F47D" w14:textId="5701ADD3" w:rsidR="00986A52" w:rsidRPr="00563912" w:rsidRDefault="00986A52" w:rsidP="00986A52">
            <w:pPr>
              <w:pStyle w:val="Prrafodelista"/>
              <w:ind w:left="0"/>
              <w:jc w:val="both"/>
              <w:rPr>
                <w:sz w:val="24"/>
                <w:szCs w:val="24"/>
              </w:rPr>
            </w:pPr>
            <w:r w:rsidRPr="00563912">
              <w:rPr>
                <w:sz w:val="24"/>
                <w:szCs w:val="24"/>
              </w:rPr>
              <w:t>En el marco del presente Protocolo</w:t>
            </w:r>
            <w:r w:rsidR="00A84D4D" w:rsidRPr="00563912">
              <w:rPr>
                <w:sz w:val="24"/>
                <w:szCs w:val="24"/>
              </w:rPr>
              <w:t xml:space="preserve"> ROE</w:t>
            </w:r>
            <w:r w:rsidRPr="00563912">
              <w:rPr>
                <w:sz w:val="24"/>
                <w:szCs w:val="24"/>
              </w:rPr>
              <w:t xml:space="preserve">, las exclusiones en la cuantificación y reporte de emisiones de GEI deben ser de carácter excepcional y debidamente justificadas, y solo pueden aplicarse cuando existan limitaciones objetivas que impidan la inclusión de determinadas fuentes o datos sin comprometer la integridad del </w:t>
            </w:r>
            <w:r w:rsidR="00FF2ECF" w:rsidRPr="00563912">
              <w:rPr>
                <w:sz w:val="24"/>
                <w:szCs w:val="24"/>
              </w:rPr>
              <w:t>inventario de emisiones de GEI</w:t>
            </w:r>
            <w:r w:rsidRPr="00563912">
              <w:rPr>
                <w:sz w:val="24"/>
                <w:szCs w:val="24"/>
              </w:rPr>
              <w:t>.</w:t>
            </w:r>
          </w:p>
        </w:tc>
      </w:tr>
      <w:tr w:rsidR="00986A52" w:rsidRPr="00563912" w14:paraId="4F31E631" w14:textId="77777777" w:rsidTr="0053261A">
        <w:tc>
          <w:tcPr>
            <w:tcW w:w="577" w:type="dxa"/>
          </w:tcPr>
          <w:p w14:paraId="69930A18" w14:textId="76766D5D" w:rsidR="00986A52" w:rsidRPr="00563912" w:rsidRDefault="00A84D4D" w:rsidP="00986A52">
            <w:pPr>
              <w:pStyle w:val="Prrafodelista"/>
              <w:ind w:left="0"/>
              <w:jc w:val="both"/>
              <w:rPr>
                <w:sz w:val="24"/>
                <w:szCs w:val="24"/>
              </w:rPr>
            </w:pPr>
            <w:r w:rsidRPr="00563912">
              <w:rPr>
                <w:sz w:val="24"/>
                <w:szCs w:val="24"/>
              </w:rPr>
              <w:t>I</w:t>
            </w:r>
            <w:r w:rsidR="00F01337" w:rsidRPr="00563912">
              <w:rPr>
                <w:sz w:val="24"/>
                <w:szCs w:val="24"/>
              </w:rPr>
              <w:t>I</w:t>
            </w:r>
          </w:p>
        </w:tc>
        <w:tc>
          <w:tcPr>
            <w:tcW w:w="9488" w:type="dxa"/>
          </w:tcPr>
          <w:p w14:paraId="48F73826" w14:textId="0579259F" w:rsidR="00986A52" w:rsidRPr="00563912" w:rsidRDefault="00986A52" w:rsidP="00986A52">
            <w:pPr>
              <w:jc w:val="both"/>
              <w:rPr>
                <w:sz w:val="24"/>
                <w:szCs w:val="24"/>
              </w:rPr>
            </w:pPr>
            <w:r w:rsidRPr="00563912">
              <w:rPr>
                <w:sz w:val="24"/>
                <w:szCs w:val="24"/>
              </w:rPr>
              <w:t xml:space="preserve">El único tipo de exclusión aceptada, son las exclusiones por </w:t>
            </w:r>
            <w:r w:rsidR="00713CDD" w:rsidRPr="00563912">
              <w:rPr>
                <w:sz w:val="24"/>
                <w:szCs w:val="24"/>
              </w:rPr>
              <w:t>baja</w:t>
            </w:r>
            <w:r w:rsidRPr="00563912">
              <w:rPr>
                <w:sz w:val="24"/>
                <w:szCs w:val="24"/>
              </w:rPr>
              <w:t xml:space="preserve"> materialidad, que corresponden a fuentes de emisión cuya contribución al total del </w:t>
            </w:r>
            <w:r w:rsidR="00FF2ECF" w:rsidRPr="00563912">
              <w:rPr>
                <w:sz w:val="24"/>
                <w:szCs w:val="24"/>
              </w:rPr>
              <w:t>inventario de emisiones de GEI</w:t>
            </w:r>
            <w:r w:rsidRPr="00563912">
              <w:rPr>
                <w:sz w:val="24"/>
                <w:szCs w:val="24"/>
              </w:rPr>
              <w:t xml:space="preserve"> es marginal y no significativa de acuerdo con los criterios de materialidad definidos en el presente Protocolo</w:t>
            </w:r>
            <w:r w:rsidR="00A84D4D" w:rsidRPr="00563912">
              <w:rPr>
                <w:sz w:val="24"/>
                <w:szCs w:val="24"/>
              </w:rPr>
              <w:t xml:space="preserve"> ROE</w:t>
            </w:r>
            <w:r w:rsidRPr="00563912">
              <w:rPr>
                <w:sz w:val="24"/>
                <w:szCs w:val="24"/>
              </w:rPr>
              <w:t>. Estas exclusiones deben sustentarse con un análisis técnico previo que evidencie su baja relevancia</w:t>
            </w:r>
            <w:r w:rsidR="00713CDD" w:rsidRPr="00563912">
              <w:rPr>
                <w:sz w:val="24"/>
                <w:szCs w:val="24"/>
              </w:rPr>
              <w:t xml:space="preserve"> (aunque el mismo se base en estimaciones)</w:t>
            </w:r>
            <w:r w:rsidRPr="00563912">
              <w:rPr>
                <w:sz w:val="24"/>
                <w:szCs w:val="24"/>
              </w:rPr>
              <w:t>.</w:t>
            </w:r>
          </w:p>
        </w:tc>
      </w:tr>
      <w:tr w:rsidR="00986A52" w:rsidRPr="00563912" w14:paraId="0E73C395" w14:textId="77777777" w:rsidTr="0053261A">
        <w:tc>
          <w:tcPr>
            <w:tcW w:w="577" w:type="dxa"/>
          </w:tcPr>
          <w:p w14:paraId="29213CB8" w14:textId="3A7811F9" w:rsidR="00986A52" w:rsidRPr="00563912" w:rsidRDefault="00F01337" w:rsidP="00986A52">
            <w:pPr>
              <w:pStyle w:val="Prrafodelista"/>
              <w:ind w:left="0"/>
              <w:jc w:val="both"/>
              <w:rPr>
                <w:sz w:val="24"/>
                <w:szCs w:val="24"/>
              </w:rPr>
            </w:pPr>
            <w:r w:rsidRPr="00563912">
              <w:rPr>
                <w:sz w:val="24"/>
                <w:szCs w:val="24"/>
              </w:rPr>
              <w:t>III</w:t>
            </w:r>
          </w:p>
        </w:tc>
        <w:tc>
          <w:tcPr>
            <w:tcW w:w="9488" w:type="dxa"/>
          </w:tcPr>
          <w:p w14:paraId="38851357" w14:textId="2712B64E" w:rsidR="00986A52" w:rsidRPr="00563912" w:rsidRDefault="00986A52" w:rsidP="00986A52">
            <w:pPr>
              <w:pStyle w:val="Prrafodelista"/>
              <w:ind w:left="0"/>
              <w:jc w:val="both"/>
              <w:rPr>
                <w:sz w:val="24"/>
                <w:szCs w:val="24"/>
              </w:rPr>
            </w:pPr>
            <w:r w:rsidRPr="00563912">
              <w:rPr>
                <w:sz w:val="24"/>
                <w:szCs w:val="24"/>
              </w:rPr>
              <w:t xml:space="preserve">Otros tipos de exclusiones no </w:t>
            </w:r>
            <w:r w:rsidR="008E4D0A" w:rsidRPr="00563912">
              <w:rPr>
                <w:sz w:val="24"/>
                <w:szCs w:val="24"/>
              </w:rPr>
              <w:t xml:space="preserve">deben ser </w:t>
            </w:r>
            <w:r w:rsidRPr="00563912">
              <w:rPr>
                <w:sz w:val="24"/>
                <w:szCs w:val="24"/>
              </w:rPr>
              <w:t>aceptadas en el marco del reporte obligatorio, incluso en los casos en los que se presenten las situaciones</w:t>
            </w:r>
            <w:r w:rsidR="00C74C0C" w:rsidRPr="00563912">
              <w:rPr>
                <w:sz w:val="24"/>
                <w:szCs w:val="24"/>
              </w:rPr>
              <w:t xml:space="preserve"> como</w:t>
            </w:r>
            <w:r w:rsidRPr="00563912">
              <w:rPr>
                <w:sz w:val="24"/>
                <w:szCs w:val="24"/>
              </w:rPr>
              <w:t>:</w:t>
            </w:r>
          </w:p>
          <w:p w14:paraId="157E42D3" w14:textId="13E897B2" w:rsidR="00986A52" w:rsidRPr="00563912" w:rsidRDefault="00986A52" w:rsidP="00986A52">
            <w:pPr>
              <w:pStyle w:val="Prrafodelista"/>
              <w:numPr>
                <w:ilvl w:val="0"/>
                <w:numId w:val="38"/>
              </w:numPr>
              <w:jc w:val="both"/>
              <w:rPr>
                <w:sz w:val="24"/>
                <w:szCs w:val="24"/>
              </w:rPr>
            </w:pPr>
            <w:r w:rsidRPr="00563912">
              <w:rPr>
                <w:sz w:val="24"/>
                <w:szCs w:val="24"/>
              </w:rPr>
              <w:t xml:space="preserve">Limitaciones en la disponibilidad de datos: Cuando la </w:t>
            </w:r>
            <w:r w:rsidR="00641F07" w:rsidRPr="00563912">
              <w:rPr>
                <w:sz w:val="24"/>
                <w:szCs w:val="24"/>
              </w:rPr>
              <w:t>persona jurídica obligada</w:t>
            </w:r>
            <w:r w:rsidRPr="00563912">
              <w:rPr>
                <w:sz w:val="24"/>
                <w:szCs w:val="24"/>
              </w:rPr>
              <w:t xml:space="preserve"> no dispone de datos de actividad completos o verificables, o no es posible obtenerlos de manera razonable dentro del periodo de reporte; la persona jurídica obligada debe demostrar que se han realizado esfuerzos razonables para obtener la información, desarrollar una estimación de las emisiones asociadas y justificar su aplicación en el reporte</w:t>
            </w:r>
            <w:r w:rsidR="00C74C0C" w:rsidRPr="00563912">
              <w:rPr>
                <w:sz w:val="24"/>
                <w:szCs w:val="24"/>
              </w:rPr>
              <w:t xml:space="preserve"> en caso de ser necesario</w:t>
            </w:r>
            <w:r w:rsidRPr="00563912">
              <w:rPr>
                <w:sz w:val="24"/>
                <w:szCs w:val="24"/>
              </w:rPr>
              <w:t>.</w:t>
            </w:r>
          </w:p>
          <w:p w14:paraId="654CE779" w14:textId="0F0364C0" w:rsidR="00986A52" w:rsidRPr="00563912" w:rsidRDefault="00986A52" w:rsidP="0062054D">
            <w:pPr>
              <w:pStyle w:val="Prrafodelista"/>
              <w:numPr>
                <w:ilvl w:val="0"/>
                <w:numId w:val="38"/>
              </w:numPr>
              <w:jc w:val="both"/>
              <w:rPr>
                <w:sz w:val="24"/>
                <w:szCs w:val="24"/>
              </w:rPr>
            </w:pPr>
            <w:r w:rsidRPr="00563912">
              <w:rPr>
                <w:sz w:val="24"/>
                <w:szCs w:val="24"/>
              </w:rPr>
              <w:t>Limitaciones técnicas o metodológicas: Cuando no existen metodologías técnicamente robustas o aplicables para la cuantificación de una fuente específica, o cuando las metodologías disponibles generan niveles de incertidumbre inaceptables; la persona jurídica obligada debe realizar una aplicación de las metodologías existentes</w:t>
            </w:r>
            <w:r w:rsidR="00C74C0C" w:rsidRPr="00563912">
              <w:rPr>
                <w:sz w:val="24"/>
                <w:szCs w:val="24"/>
              </w:rPr>
              <w:t xml:space="preserve"> o estimaciones relacionadas con el proceso generador de GEI</w:t>
            </w:r>
            <w:r w:rsidRPr="00563912">
              <w:rPr>
                <w:sz w:val="24"/>
                <w:szCs w:val="24"/>
              </w:rPr>
              <w:t>, documentar el proceso realizado y las limitaciones asociadas.</w:t>
            </w:r>
          </w:p>
          <w:p w14:paraId="7B2325F3" w14:textId="344A7EF2" w:rsidR="00986A52" w:rsidRPr="00563912" w:rsidRDefault="00C74C0C" w:rsidP="00F01337">
            <w:pPr>
              <w:pStyle w:val="Prrafodelista"/>
              <w:numPr>
                <w:ilvl w:val="0"/>
                <w:numId w:val="38"/>
              </w:numPr>
              <w:jc w:val="both"/>
              <w:rPr>
                <w:sz w:val="24"/>
                <w:szCs w:val="24"/>
              </w:rPr>
            </w:pPr>
            <w:r w:rsidRPr="00563912">
              <w:rPr>
                <w:sz w:val="24"/>
                <w:szCs w:val="24"/>
              </w:rPr>
              <w:lastRenderedPageBreak/>
              <w:t xml:space="preserve">Situaciones </w:t>
            </w:r>
            <w:r w:rsidR="00986A52" w:rsidRPr="00563912">
              <w:rPr>
                <w:sz w:val="24"/>
                <w:szCs w:val="24"/>
              </w:rPr>
              <w:t>temporales</w:t>
            </w:r>
            <w:r w:rsidRPr="00563912">
              <w:rPr>
                <w:sz w:val="24"/>
                <w:szCs w:val="24"/>
              </w:rPr>
              <w:t xml:space="preserve"> o transitorias</w:t>
            </w:r>
            <w:r w:rsidR="00986A52" w:rsidRPr="00563912">
              <w:rPr>
                <w:sz w:val="24"/>
                <w:szCs w:val="24"/>
              </w:rPr>
              <w:t xml:space="preserve">: Cuando ocurran situaciones transitorias, tales como fallas en sistemas de medición, interrupciones operativas, cambios en la estructura organizacional o implementación de nuevos sistemas de información; la </w:t>
            </w:r>
            <w:r w:rsidR="00641F07" w:rsidRPr="00563912">
              <w:rPr>
                <w:sz w:val="24"/>
                <w:szCs w:val="24"/>
              </w:rPr>
              <w:t>persona jurídica obligada</w:t>
            </w:r>
            <w:r w:rsidR="00986A52" w:rsidRPr="00563912">
              <w:rPr>
                <w:sz w:val="24"/>
                <w:szCs w:val="24"/>
              </w:rPr>
              <w:t xml:space="preserve"> debe realizar una estimación </w:t>
            </w:r>
            <w:r w:rsidR="005445FC" w:rsidRPr="00563912">
              <w:rPr>
                <w:sz w:val="24"/>
                <w:szCs w:val="24"/>
              </w:rPr>
              <w:t xml:space="preserve">a partir de información conocida, comentar el resultado y justificar el valor describiendo las acciones tomadas para </w:t>
            </w:r>
            <w:r w:rsidR="00986A52" w:rsidRPr="00563912">
              <w:rPr>
                <w:sz w:val="24"/>
                <w:szCs w:val="24"/>
              </w:rPr>
              <w:t xml:space="preserve">su </w:t>
            </w:r>
            <w:r w:rsidR="005445FC" w:rsidRPr="00563912">
              <w:rPr>
                <w:sz w:val="24"/>
                <w:szCs w:val="24"/>
              </w:rPr>
              <w:t>evitar que ocurran</w:t>
            </w:r>
            <w:r w:rsidR="00986A52" w:rsidRPr="00563912">
              <w:rPr>
                <w:sz w:val="24"/>
                <w:szCs w:val="24"/>
              </w:rPr>
              <w:t xml:space="preserve"> en periodos futuros.</w:t>
            </w:r>
          </w:p>
        </w:tc>
      </w:tr>
      <w:tr w:rsidR="00986A52" w:rsidRPr="00563912" w14:paraId="71E4F14B" w14:textId="77777777" w:rsidTr="0053261A">
        <w:tc>
          <w:tcPr>
            <w:tcW w:w="577" w:type="dxa"/>
          </w:tcPr>
          <w:p w14:paraId="18CB5253" w14:textId="28F4C70F" w:rsidR="00986A52" w:rsidRPr="00563912" w:rsidRDefault="00F01337" w:rsidP="00986A52">
            <w:pPr>
              <w:pStyle w:val="Prrafodelista"/>
              <w:ind w:left="0"/>
              <w:jc w:val="both"/>
              <w:rPr>
                <w:sz w:val="24"/>
                <w:szCs w:val="24"/>
              </w:rPr>
            </w:pPr>
            <w:r w:rsidRPr="00563912">
              <w:rPr>
                <w:sz w:val="24"/>
                <w:szCs w:val="24"/>
              </w:rPr>
              <w:lastRenderedPageBreak/>
              <w:t>IV</w:t>
            </w:r>
          </w:p>
        </w:tc>
        <w:tc>
          <w:tcPr>
            <w:tcW w:w="9488" w:type="dxa"/>
          </w:tcPr>
          <w:p w14:paraId="4B21FC9D" w14:textId="1DE2AFF1" w:rsidR="00986A52" w:rsidRPr="00563912" w:rsidRDefault="00986A52" w:rsidP="00986A52">
            <w:pPr>
              <w:pStyle w:val="Prrafodelista"/>
              <w:ind w:left="0"/>
              <w:jc w:val="both"/>
              <w:rPr>
                <w:sz w:val="24"/>
                <w:szCs w:val="24"/>
              </w:rPr>
            </w:pPr>
            <w:r w:rsidRPr="00563912">
              <w:rPr>
                <w:sz w:val="24"/>
                <w:szCs w:val="24"/>
              </w:rPr>
              <w:t xml:space="preserve">En todos los casos, las exclusiones deben ser documentadas de manera transparente en el informe de emisiones de GEI, </w:t>
            </w:r>
            <w:r w:rsidR="00C74C0C" w:rsidRPr="00563912">
              <w:rPr>
                <w:sz w:val="24"/>
                <w:szCs w:val="24"/>
              </w:rPr>
              <w:t xml:space="preserve">explicando </w:t>
            </w:r>
            <w:r w:rsidRPr="00563912">
              <w:rPr>
                <w:sz w:val="24"/>
                <w:szCs w:val="24"/>
              </w:rPr>
              <w:t xml:space="preserve">la descripción de la fuente excluida, la categoría a la que pertenece, las razones de la exclusión y </w:t>
            </w:r>
            <w:r w:rsidR="00C74C0C" w:rsidRPr="00563912">
              <w:rPr>
                <w:sz w:val="24"/>
                <w:szCs w:val="24"/>
              </w:rPr>
              <w:t xml:space="preserve">la magnitud del valor asociado o </w:t>
            </w:r>
            <w:r w:rsidRPr="00563912">
              <w:rPr>
                <w:sz w:val="24"/>
                <w:szCs w:val="24"/>
              </w:rPr>
              <w:t>una estimación cuantitativa de su impacto potencial.</w:t>
            </w:r>
          </w:p>
        </w:tc>
      </w:tr>
      <w:tr w:rsidR="00986A52" w:rsidRPr="00563912" w14:paraId="239EE87C" w14:textId="77777777" w:rsidTr="0053261A">
        <w:tc>
          <w:tcPr>
            <w:tcW w:w="577" w:type="dxa"/>
          </w:tcPr>
          <w:p w14:paraId="23B912A5" w14:textId="208E57DF" w:rsidR="00986A52" w:rsidRPr="00563912" w:rsidRDefault="009B00E3" w:rsidP="00986A52">
            <w:pPr>
              <w:pStyle w:val="Prrafodelista"/>
              <w:ind w:left="0"/>
              <w:jc w:val="both"/>
              <w:rPr>
                <w:sz w:val="24"/>
                <w:szCs w:val="24"/>
              </w:rPr>
            </w:pPr>
            <w:r w:rsidRPr="00563912">
              <w:rPr>
                <w:sz w:val="24"/>
                <w:szCs w:val="24"/>
              </w:rPr>
              <w:t>V</w:t>
            </w:r>
          </w:p>
        </w:tc>
        <w:tc>
          <w:tcPr>
            <w:tcW w:w="9488" w:type="dxa"/>
          </w:tcPr>
          <w:p w14:paraId="0E0CFEFD" w14:textId="21BB6727" w:rsidR="00986A52" w:rsidRPr="00563912" w:rsidRDefault="00986A52" w:rsidP="00986A52">
            <w:pPr>
              <w:pStyle w:val="Prrafodelista"/>
              <w:ind w:left="0"/>
              <w:jc w:val="both"/>
              <w:rPr>
                <w:sz w:val="24"/>
                <w:szCs w:val="24"/>
              </w:rPr>
            </w:pPr>
            <w:r w:rsidRPr="00563912">
              <w:rPr>
                <w:sz w:val="24"/>
                <w:szCs w:val="24"/>
              </w:rPr>
              <w:t xml:space="preserve">Las exclusiones aceptadas no deben comprometer la representatividad ni la integridad del </w:t>
            </w:r>
            <w:r w:rsidR="00FF2ECF" w:rsidRPr="00563912">
              <w:rPr>
                <w:sz w:val="24"/>
                <w:szCs w:val="24"/>
              </w:rPr>
              <w:t>inventario de emisiones de GEI</w:t>
            </w:r>
            <w:r w:rsidRPr="00563912">
              <w:rPr>
                <w:sz w:val="24"/>
                <w:szCs w:val="24"/>
              </w:rPr>
              <w:t xml:space="preserve">, y deben ser gestionadas bajo un enfoque de mejora </w:t>
            </w:r>
            <w:r w:rsidR="005445FC" w:rsidRPr="00563912">
              <w:rPr>
                <w:sz w:val="24"/>
                <w:szCs w:val="24"/>
              </w:rPr>
              <w:t>continúa</w:t>
            </w:r>
            <w:r w:rsidRPr="00563912">
              <w:rPr>
                <w:sz w:val="24"/>
                <w:szCs w:val="24"/>
              </w:rPr>
              <w:t xml:space="preserve"> orientado a su reducción progresiva en futuros periodos de reporte.</w:t>
            </w:r>
          </w:p>
        </w:tc>
      </w:tr>
    </w:tbl>
    <w:p w14:paraId="3DF28B0B" w14:textId="77777777" w:rsidR="00962CEE" w:rsidRPr="00563912" w:rsidRDefault="00962CEE" w:rsidP="00962CEE">
      <w:pPr>
        <w:pStyle w:val="Prrafodelista"/>
        <w:ind w:left="0"/>
        <w:rPr>
          <w:b/>
          <w:bCs/>
          <w:i/>
          <w:iCs/>
          <w:sz w:val="24"/>
          <w:szCs w:val="24"/>
        </w:rPr>
      </w:pPr>
    </w:p>
    <w:p w14:paraId="4F091270" w14:textId="24892F91" w:rsidR="00621BD5" w:rsidRPr="00563912" w:rsidRDefault="009F0234" w:rsidP="0053261A">
      <w:pPr>
        <w:pStyle w:val="Ttulo1"/>
        <w:numPr>
          <w:ilvl w:val="3"/>
          <w:numId w:val="9"/>
        </w:numPr>
        <w:ind w:left="709"/>
        <w:jc w:val="both"/>
        <w:rPr>
          <w:b/>
          <w:bCs/>
          <w:color w:val="auto"/>
          <w:sz w:val="28"/>
          <w:szCs w:val="28"/>
        </w:rPr>
      </w:pPr>
      <w:bookmarkStart w:id="112" w:name="_Toc229033608"/>
      <w:r w:rsidRPr="00563912">
        <w:rPr>
          <w:b/>
          <w:bCs/>
          <w:color w:val="auto"/>
          <w:sz w:val="28"/>
          <w:szCs w:val="28"/>
        </w:rPr>
        <w:t>MATERIALIDAD DE LAS EXCLUSIONES</w:t>
      </w:r>
      <w:bookmarkEnd w:id="11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9488"/>
      </w:tblGrid>
      <w:tr w:rsidR="005445FC" w:rsidRPr="00563912" w14:paraId="57055690" w14:textId="77777777" w:rsidTr="0053261A">
        <w:tc>
          <w:tcPr>
            <w:tcW w:w="577" w:type="dxa"/>
          </w:tcPr>
          <w:p w14:paraId="1A4ED57A" w14:textId="638B13FC" w:rsidR="005445FC" w:rsidRPr="00563912" w:rsidRDefault="009B00E3" w:rsidP="005445FC">
            <w:pPr>
              <w:pStyle w:val="Prrafodelista"/>
              <w:ind w:left="0"/>
              <w:jc w:val="both"/>
              <w:rPr>
                <w:sz w:val="24"/>
                <w:szCs w:val="24"/>
              </w:rPr>
            </w:pPr>
            <w:r w:rsidRPr="00563912">
              <w:rPr>
                <w:sz w:val="24"/>
                <w:szCs w:val="24"/>
              </w:rPr>
              <w:t>I</w:t>
            </w:r>
          </w:p>
        </w:tc>
        <w:tc>
          <w:tcPr>
            <w:tcW w:w="9488" w:type="dxa"/>
          </w:tcPr>
          <w:p w14:paraId="5D606B68" w14:textId="6361D2EF" w:rsidR="005445FC" w:rsidRPr="00563912" w:rsidRDefault="005445FC" w:rsidP="005445FC">
            <w:pPr>
              <w:pStyle w:val="Prrafodelista"/>
              <w:ind w:left="0"/>
              <w:jc w:val="both"/>
              <w:rPr>
                <w:sz w:val="24"/>
                <w:szCs w:val="24"/>
              </w:rPr>
            </w:pPr>
            <w:r w:rsidRPr="00563912">
              <w:rPr>
                <w:sz w:val="24"/>
                <w:szCs w:val="24"/>
              </w:rPr>
              <w:t>La materialidad de las exclusiones en el inventario de emisiones de GEI debe evaluarse con el propósito de garantizar que las omisiones no afecten de manera significativa la integridad, representatividad y confiabilidad del reporte, en concordancia con los principios establecidos en el presente Protocolo</w:t>
            </w:r>
            <w:r w:rsidR="00A84D4D" w:rsidRPr="00563912">
              <w:rPr>
                <w:sz w:val="24"/>
                <w:szCs w:val="24"/>
              </w:rPr>
              <w:t xml:space="preserve"> ROE</w:t>
            </w:r>
            <w:r w:rsidRPr="00563912">
              <w:rPr>
                <w:sz w:val="24"/>
                <w:szCs w:val="24"/>
              </w:rPr>
              <w:t>.</w:t>
            </w:r>
          </w:p>
        </w:tc>
      </w:tr>
      <w:tr w:rsidR="005445FC" w:rsidRPr="00563912" w14:paraId="6599264A" w14:textId="77777777" w:rsidTr="0053261A">
        <w:tc>
          <w:tcPr>
            <w:tcW w:w="577" w:type="dxa"/>
          </w:tcPr>
          <w:p w14:paraId="1B9D9006" w14:textId="2D70FEF6" w:rsidR="005445FC" w:rsidRPr="00563912" w:rsidRDefault="00A84D4D" w:rsidP="005445FC">
            <w:pPr>
              <w:pStyle w:val="Prrafodelista"/>
              <w:ind w:left="0"/>
              <w:jc w:val="both"/>
              <w:rPr>
                <w:sz w:val="24"/>
                <w:szCs w:val="24"/>
              </w:rPr>
            </w:pPr>
            <w:r w:rsidRPr="00563912">
              <w:rPr>
                <w:sz w:val="24"/>
                <w:szCs w:val="24"/>
              </w:rPr>
              <w:t>I</w:t>
            </w:r>
            <w:r w:rsidR="00F01337" w:rsidRPr="00563912">
              <w:rPr>
                <w:sz w:val="24"/>
                <w:szCs w:val="24"/>
              </w:rPr>
              <w:t>I</w:t>
            </w:r>
          </w:p>
        </w:tc>
        <w:tc>
          <w:tcPr>
            <w:tcW w:w="9488" w:type="dxa"/>
          </w:tcPr>
          <w:p w14:paraId="06A3FE41" w14:textId="77777777" w:rsidR="005445FC" w:rsidRPr="00563912" w:rsidRDefault="005445FC" w:rsidP="005445FC">
            <w:pPr>
              <w:pStyle w:val="Prrafodelista"/>
              <w:ind w:left="0"/>
              <w:jc w:val="both"/>
              <w:rPr>
                <w:sz w:val="24"/>
                <w:szCs w:val="24"/>
              </w:rPr>
            </w:pPr>
            <w:r w:rsidRPr="00563912">
              <w:rPr>
                <w:sz w:val="24"/>
                <w:szCs w:val="24"/>
              </w:rPr>
              <w:t>En este sentido, las personas jurídicas obligadas deben cuantificar, estimar o justificar el impacto potencial de las exclusiones realizadas, aplicando criterios diferenciados según la categoría de emisiones, de la siguiente manera:</w:t>
            </w:r>
          </w:p>
          <w:p w14:paraId="597380C0" w14:textId="62F1FB42" w:rsidR="005445FC" w:rsidRPr="00563912" w:rsidRDefault="005445FC" w:rsidP="005445FC">
            <w:pPr>
              <w:pStyle w:val="Prrafodelista"/>
              <w:numPr>
                <w:ilvl w:val="0"/>
                <w:numId w:val="40"/>
              </w:numPr>
              <w:jc w:val="both"/>
              <w:rPr>
                <w:sz w:val="24"/>
                <w:szCs w:val="24"/>
              </w:rPr>
            </w:pPr>
            <w:r w:rsidRPr="00563912">
              <w:rPr>
                <w:sz w:val="24"/>
                <w:szCs w:val="24"/>
              </w:rPr>
              <w:t>Emisiones directas de GEI: Para esta categoría, no se debe tener exclusión de fuentes que, individualmente o en conjunto, representen más del cinco por ciento (5%) del total de las emisiones correspondientes a dicha categoría, medidas como la relación entre las emisiones en toneladas de CO</w:t>
            </w:r>
            <w:r w:rsidRPr="00563912">
              <w:rPr>
                <w:sz w:val="24"/>
                <w:szCs w:val="24"/>
                <w:vertAlign w:val="subscript"/>
              </w:rPr>
              <w:t>2</w:t>
            </w:r>
            <w:r w:rsidRPr="00563912">
              <w:rPr>
                <w:sz w:val="24"/>
                <w:szCs w:val="24"/>
              </w:rPr>
              <w:t>e</w:t>
            </w:r>
            <w:r w:rsidR="00C903B0" w:rsidRPr="00563912">
              <w:rPr>
                <w:sz w:val="24"/>
                <w:szCs w:val="24"/>
              </w:rPr>
              <w:t>q</w:t>
            </w:r>
            <w:r w:rsidRPr="00563912">
              <w:rPr>
                <w:sz w:val="24"/>
                <w:szCs w:val="24"/>
              </w:rPr>
              <w:t xml:space="preserve"> de la fuente excluida, con respecto al total de emisiones directas de GEI sin incluir la fuente de emisión excluida. La </w:t>
            </w:r>
            <w:r w:rsidR="00641F07" w:rsidRPr="00563912">
              <w:rPr>
                <w:sz w:val="24"/>
                <w:szCs w:val="24"/>
              </w:rPr>
              <w:t>persona jurídica obligada</w:t>
            </w:r>
            <w:r w:rsidRPr="00563912">
              <w:rPr>
                <w:sz w:val="24"/>
                <w:szCs w:val="24"/>
              </w:rPr>
              <w:t xml:space="preserve"> debe demostrar que el impacto agregado de las mismas es inferior a este umbral, sustentando técnica y documentalmente dicha estimación.</w:t>
            </w:r>
          </w:p>
          <w:p w14:paraId="0353AA68" w14:textId="6E28BB54" w:rsidR="005445FC" w:rsidRPr="00563912" w:rsidRDefault="005445FC" w:rsidP="005445FC">
            <w:pPr>
              <w:pStyle w:val="Prrafodelista"/>
              <w:numPr>
                <w:ilvl w:val="0"/>
                <w:numId w:val="40"/>
              </w:numPr>
              <w:jc w:val="both"/>
              <w:rPr>
                <w:sz w:val="24"/>
                <w:szCs w:val="24"/>
              </w:rPr>
            </w:pPr>
            <w:r w:rsidRPr="00563912">
              <w:rPr>
                <w:sz w:val="24"/>
                <w:szCs w:val="24"/>
              </w:rPr>
              <w:t>Emisiones indirectas de GEI por uso de energía: Para esta categoría, no se debe tener exclusión de fuentes que, individualmente o en conjunto, representen más del cinco por ciento (5%) del total de las emisiones correspondientes a la categoría, medidas como la relación entre las emisiones en toneladas de CO</w:t>
            </w:r>
            <w:r w:rsidRPr="00563912">
              <w:rPr>
                <w:sz w:val="24"/>
                <w:szCs w:val="24"/>
                <w:vertAlign w:val="subscript"/>
              </w:rPr>
              <w:t>2</w:t>
            </w:r>
            <w:r w:rsidRPr="00563912">
              <w:rPr>
                <w:sz w:val="24"/>
                <w:szCs w:val="24"/>
              </w:rPr>
              <w:t>e</w:t>
            </w:r>
            <w:r w:rsidR="00C903B0" w:rsidRPr="00563912">
              <w:rPr>
                <w:sz w:val="24"/>
                <w:szCs w:val="24"/>
              </w:rPr>
              <w:t>q</w:t>
            </w:r>
            <w:r w:rsidRPr="00563912">
              <w:rPr>
                <w:sz w:val="24"/>
                <w:szCs w:val="24"/>
              </w:rPr>
              <w:t xml:space="preserve"> de la fuente excluida, con respecto al total de emisiones indirectas de GEI por uso de energía sin incluir la fuente de emisión excluida. </w:t>
            </w:r>
            <w:r w:rsidR="00C74C0C" w:rsidRPr="00563912">
              <w:rPr>
                <w:sz w:val="24"/>
                <w:szCs w:val="24"/>
              </w:rPr>
              <w:t xml:space="preserve">La </w:t>
            </w:r>
            <w:r w:rsidR="00641F07" w:rsidRPr="00563912">
              <w:rPr>
                <w:sz w:val="24"/>
                <w:szCs w:val="24"/>
              </w:rPr>
              <w:t>persona jurídica obligada</w:t>
            </w:r>
            <w:r w:rsidRPr="00563912">
              <w:rPr>
                <w:sz w:val="24"/>
                <w:szCs w:val="24"/>
              </w:rPr>
              <w:t xml:space="preserve"> debe demostrar que el impacto agregado de las mismas es inferior a este umbral, sustentando técnica y documentalmente dicha estimación.</w:t>
            </w:r>
          </w:p>
          <w:p w14:paraId="06AAE829" w14:textId="51915A51" w:rsidR="005445FC" w:rsidRPr="00563912" w:rsidRDefault="005445FC" w:rsidP="005445FC">
            <w:pPr>
              <w:pStyle w:val="Prrafodelista"/>
              <w:numPr>
                <w:ilvl w:val="0"/>
                <w:numId w:val="40"/>
              </w:numPr>
              <w:jc w:val="both"/>
              <w:rPr>
                <w:sz w:val="24"/>
                <w:szCs w:val="24"/>
              </w:rPr>
            </w:pPr>
            <w:r w:rsidRPr="00563912">
              <w:rPr>
                <w:sz w:val="24"/>
                <w:szCs w:val="24"/>
              </w:rPr>
              <w:t xml:space="preserve">Otras emisiones indirectas: Para esta categoría, la evaluación de materialidad debe ser coherente con los lineamientos establecidos para la identificación, selección y reporte de emisiones indirectas significativas, conforme a lo </w:t>
            </w:r>
            <w:r w:rsidR="00C74C0C" w:rsidRPr="00563912">
              <w:rPr>
                <w:sz w:val="24"/>
                <w:szCs w:val="24"/>
              </w:rPr>
              <w:t>descrito en el</w:t>
            </w:r>
            <w:r w:rsidRPr="00563912">
              <w:rPr>
                <w:sz w:val="24"/>
                <w:szCs w:val="24"/>
              </w:rPr>
              <w:t xml:space="preserve"> numeral</w:t>
            </w:r>
            <w:r w:rsidR="00C74C0C" w:rsidRPr="00563912">
              <w:rPr>
                <w:sz w:val="24"/>
                <w:szCs w:val="24"/>
              </w:rPr>
              <w:t xml:space="preserve"> 7.3.4.2 </w:t>
            </w:r>
            <w:r w:rsidRPr="00563912">
              <w:rPr>
                <w:sz w:val="24"/>
                <w:szCs w:val="24"/>
              </w:rPr>
              <w:t>del presente Protocolo</w:t>
            </w:r>
            <w:r w:rsidR="00A84D4D" w:rsidRPr="00563912">
              <w:rPr>
                <w:sz w:val="24"/>
                <w:szCs w:val="24"/>
              </w:rPr>
              <w:t xml:space="preserve"> ROE</w:t>
            </w:r>
            <w:r w:rsidRPr="00563912">
              <w:rPr>
                <w:sz w:val="24"/>
                <w:szCs w:val="24"/>
              </w:rPr>
              <w:t>.</w:t>
            </w:r>
          </w:p>
        </w:tc>
      </w:tr>
      <w:tr w:rsidR="005445FC" w:rsidRPr="00563912" w14:paraId="549FF0B5" w14:textId="77777777" w:rsidTr="0053261A">
        <w:tc>
          <w:tcPr>
            <w:tcW w:w="577" w:type="dxa"/>
          </w:tcPr>
          <w:p w14:paraId="7FBD7986" w14:textId="2D300880" w:rsidR="005445FC" w:rsidRPr="00563912" w:rsidRDefault="00F01337" w:rsidP="005445FC">
            <w:pPr>
              <w:pStyle w:val="Prrafodelista"/>
              <w:ind w:left="0"/>
              <w:jc w:val="both"/>
              <w:rPr>
                <w:sz w:val="24"/>
                <w:szCs w:val="24"/>
              </w:rPr>
            </w:pPr>
            <w:r w:rsidRPr="00563912">
              <w:rPr>
                <w:sz w:val="24"/>
                <w:szCs w:val="24"/>
              </w:rPr>
              <w:t>III</w:t>
            </w:r>
          </w:p>
        </w:tc>
        <w:tc>
          <w:tcPr>
            <w:tcW w:w="9488" w:type="dxa"/>
          </w:tcPr>
          <w:p w14:paraId="22EC0C48" w14:textId="1DE47E4A" w:rsidR="005445FC" w:rsidRPr="00563912" w:rsidRDefault="005445FC" w:rsidP="005445FC">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w:t>
            </w:r>
            <w:r w:rsidR="00113587" w:rsidRPr="00563912">
              <w:rPr>
                <w:sz w:val="24"/>
                <w:szCs w:val="24"/>
              </w:rPr>
              <w:t xml:space="preserve">aplicar metodologías de cuantificación o </w:t>
            </w:r>
            <w:r w:rsidRPr="00563912">
              <w:rPr>
                <w:sz w:val="24"/>
                <w:szCs w:val="24"/>
              </w:rPr>
              <w:t>realizar una estimación cuantitativa del impacto de las exclusiones, utilizando aproximaciones</w:t>
            </w:r>
            <w:r w:rsidR="00BD6E5E" w:rsidRPr="00563912">
              <w:rPr>
                <w:sz w:val="24"/>
                <w:szCs w:val="24"/>
              </w:rPr>
              <w:t xml:space="preserve"> estimadas</w:t>
            </w:r>
            <w:r w:rsidRPr="00563912">
              <w:rPr>
                <w:sz w:val="24"/>
                <w:szCs w:val="24"/>
              </w:rPr>
              <w:t>, con el fin de evidenciar que no se superan los umbrales de materialidad definidos.</w:t>
            </w:r>
          </w:p>
        </w:tc>
      </w:tr>
      <w:tr w:rsidR="005445FC" w:rsidRPr="00563912" w14:paraId="7916BD21" w14:textId="77777777" w:rsidTr="0053261A">
        <w:tc>
          <w:tcPr>
            <w:tcW w:w="577" w:type="dxa"/>
          </w:tcPr>
          <w:p w14:paraId="475C52D4" w14:textId="61CDAE41" w:rsidR="005445FC" w:rsidRPr="00563912" w:rsidRDefault="00F01337" w:rsidP="005445FC">
            <w:pPr>
              <w:pStyle w:val="Prrafodelista"/>
              <w:ind w:left="0"/>
              <w:jc w:val="both"/>
              <w:rPr>
                <w:sz w:val="24"/>
                <w:szCs w:val="24"/>
              </w:rPr>
            </w:pPr>
            <w:r w:rsidRPr="00563912">
              <w:rPr>
                <w:sz w:val="24"/>
                <w:szCs w:val="24"/>
              </w:rPr>
              <w:lastRenderedPageBreak/>
              <w:t>IV</w:t>
            </w:r>
          </w:p>
        </w:tc>
        <w:tc>
          <w:tcPr>
            <w:tcW w:w="9488" w:type="dxa"/>
          </w:tcPr>
          <w:p w14:paraId="3BE27106" w14:textId="20A4B439" w:rsidR="005445FC" w:rsidRPr="00563912" w:rsidRDefault="005445FC" w:rsidP="005445FC">
            <w:pPr>
              <w:pStyle w:val="Prrafodelista"/>
              <w:ind w:left="0"/>
              <w:jc w:val="both"/>
              <w:rPr>
                <w:sz w:val="24"/>
                <w:szCs w:val="24"/>
              </w:rPr>
            </w:pPr>
            <w:r w:rsidRPr="00563912">
              <w:rPr>
                <w:sz w:val="24"/>
                <w:szCs w:val="24"/>
              </w:rPr>
              <w:t>Todas las exclusiones y su evaluación de materialidad deben ser reportadas de manera transparente en el informe de emisiones de GEI, incluyendo los criterios aplicados, los cálculos realizados y las conclusiones obtenidas.</w:t>
            </w:r>
          </w:p>
        </w:tc>
      </w:tr>
      <w:tr w:rsidR="005445FC" w:rsidRPr="00563912" w14:paraId="077C281C" w14:textId="77777777" w:rsidTr="0053261A">
        <w:tc>
          <w:tcPr>
            <w:tcW w:w="577" w:type="dxa"/>
          </w:tcPr>
          <w:p w14:paraId="657B6B45" w14:textId="03A0A926" w:rsidR="005445FC" w:rsidRPr="00563912" w:rsidRDefault="009B00E3" w:rsidP="005445FC">
            <w:pPr>
              <w:pStyle w:val="Prrafodelista"/>
              <w:ind w:left="0"/>
              <w:jc w:val="both"/>
              <w:rPr>
                <w:sz w:val="24"/>
                <w:szCs w:val="24"/>
              </w:rPr>
            </w:pPr>
            <w:r w:rsidRPr="00563912">
              <w:rPr>
                <w:sz w:val="24"/>
                <w:szCs w:val="24"/>
              </w:rPr>
              <w:t>V</w:t>
            </w:r>
          </w:p>
        </w:tc>
        <w:tc>
          <w:tcPr>
            <w:tcW w:w="9488" w:type="dxa"/>
          </w:tcPr>
          <w:p w14:paraId="4ACF22F0" w14:textId="6E5AECFF" w:rsidR="005445FC" w:rsidRPr="00563912" w:rsidRDefault="005445FC" w:rsidP="005445FC">
            <w:pPr>
              <w:pStyle w:val="Prrafodelista"/>
              <w:ind w:left="0"/>
              <w:jc w:val="both"/>
              <w:rPr>
                <w:sz w:val="24"/>
                <w:szCs w:val="24"/>
              </w:rPr>
            </w:pPr>
            <w:r w:rsidRPr="00563912">
              <w:rPr>
                <w:sz w:val="24"/>
                <w:szCs w:val="24"/>
              </w:rPr>
              <w:t>Las personas jurídicas obligadas deben implementar acciones orientadas a reducir progresivamente las exclusiones, especialmente aquellas cercanas a los umbrales de materialidad, fortaleciendo la disponibilidad y calidad de la información en periodos de reporte posteriores.</w:t>
            </w:r>
          </w:p>
        </w:tc>
      </w:tr>
      <w:tr w:rsidR="005445FC" w:rsidRPr="00563912" w14:paraId="7680EDE4" w14:textId="77777777" w:rsidTr="0053261A">
        <w:tc>
          <w:tcPr>
            <w:tcW w:w="577" w:type="dxa"/>
          </w:tcPr>
          <w:p w14:paraId="31253A39" w14:textId="2AA2D77F" w:rsidR="005445FC" w:rsidRPr="00563912" w:rsidRDefault="00F01337" w:rsidP="005445FC">
            <w:pPr>
              <w:pStyle w:val="Prrafodelista"/>
              <w:ind w:left="0"/>
              <w:jc w:val="both"/>
              <w:rPr>
                <w:sz w:val="24"/>
                <w:szCs w:val="24"/>
              </w:rPr>
            </w:pPr>
            <w:r w:rsidRPr="00563912">
              <w:rPr>
                <w:sz w:val="24"/>
                <w:szCs w:val="24"/>
              </w:rPr>
              <w:t>VI</w:t>
            </w:r>
          </w:p>
        </w:tc>
        <w:tc>
          <w:tcPr>
            <w:tcW w:w="9488" w:type="dxa"/>
          </w:tcPr>
          <w:p w14:paraId="7C377498" w14:textId="4431DB7C" w:rsidR="005445FC" w:rsidRPr="00563912" w:rsidRDefault="005445FC" w:rsidP="005445FC">
            <w:pPr>
              <w:pStyle w:val="Prrafodelista"/>
              <w:ind w:left="0"/>
              <w:jc w:val="both"/>
              <w:rPr>
                <w:sz w:val="24"/>
                <w:szCs w:val="24"/>
              </w:rPr>
            </w:pPr>
            <w:r w:rsidRPr="00563912">
              <w:rPr>
                <w:sz w:val="24"/>
                <w:szCs w:val="24"/>
              </w:rPr>
              <w:t xml:space="preserve">La aplicación adecuada de criterios de materialidad en las exclusiones debe asegurar que el inventario de emisiones de GEI refleje de manera fiel y completa el desempeño de la </w:t>
            </w:r>
            <w:r w:rsidR="00641F07" w:rsidRPr="00563912">
              <w:rPr>
                <w:sz w:val="24"/>
                <w:szCs w:val="24"/>
              </w:rPr>
              <w:t>persona jurídica obligada</w:t>
            </w:r>
            <w:r w:rsidRPr="00563912">
              <w:rPr>
                <w:sz w:val="24"/>
                <w:szCs w:val="24"/>
              </w:rPr>
              <w:t>, evitando subestimaciones significativas y garantizando la confiabilidad del reporte.</w:t>
            </w:r>
          </w:p>
        </w:tc>
      </w:tr>
    </w:tbl>
    <w:p w14:paraId="629EEB74" w14:textId="10957D40" w:rsidR="003D69A2" w:rsidRPr="00563912" w:rsidRDefault="009F0234" w:rsidP="0053261A">
      <w:pPr>
        <w:pStyle w:val="Ttulo1"/>
        <w:numPr>
          <w:ilvl w:val="2"/>
          <w:numId w:val="9"/>
        </w:numPr>
        <w:ind w:left="567"/>
        <w:jc w:val="both"/>
        <w:rPr>
          <w:b/>
          <w:bCs/>
          <w:color w:val="auto"/>
          <w:sz w:val="28"/>
          <w:szCs w:val="28"/>
        </w:rPr>
      </w:pPr>
      <w:bookmarkStart w:id="113" w:name="_Toc229033609"/>
      <w:r w:rsidRPr="00563912">
        <w:rPr>
          <w:b/>
          <w:bCs/>
          <w:color w:val="auto"/>
          <w:sz w:val="28"/>
          <w:szCs w:val="28"/>
        </w:rPr>
        <w:t>ESTIMACIONES DE EMISIONES DE GEI EN EL MARCO DEL REPORTE OBLIGATORIO DE EMISIONES GEI</w:t>
      </w:r>
      <w:bookmarkEnd w:id="11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9366"/>
      </w:tblGrid>
      <w:tr w:rsidR="005445FC" w:rsidRPr="00563912" w14:paraId="2E1479B9" w14:textId="77777777" w:rsidTr="0053261A">
        <w:tc>
          <w:tcPr>
            <w:tcW w:w="699" w:type="dxa"/>
          </w:tcPr>
          <w:p w14:paraId="6C60A25A" w14:textId="3688F688" w:rsidR="005445FC" w:rsidRPr="00563912" w:rsidRDefault="009B00E3" w:rsidP="005445FC">
            <w:pPr>
              <w:pStyle w:val="Prrafodelista"/>
              <w:ind w:left="0"/>
              <w:jc w:val="both"/>
              <w:rPr>
                <w:sz w:val="24"/>
                <w:szCs w:val="24"/>
              </w:rPr>
            </w:pPr>
            <w:r w:rsidRPr="00563912">
              <w:rPr>
                <w:sz w:val="24"/>
                <w:szCs w:val="24"/>
              </w:rPr>
              <w:t>I</w:t>
            </w:r>
          </w:p>
        </w:tc>
        <w:tc>
          <w:tcPr>
            <w:tcW w:w="9366" w:type="dxa"/>
          </w:tcPr>
          <w:p w14:paraId="52414C2F" w14:textId="6627D240" w:rsidR="005445FC" w:rsidRPr="00563912" w:rsidRDefault="005445FC" w:rsidP="005445FC">
            <w:pPr>
              <w:pStyle w:val="Prrafodelista"/>
              <w:ind w:left="0"/>
              <w:jc w:val="both"/>
              <w:rPr>
                <w:sz w:val="24"/>
                <w:szCs w:val="24"/>
              </w:rPr>
            </w:pPr>
            <w:r w:rsidRPr="00563912">
              <w:rPr>
                <w:sz w:val="24"/>
                <w:szCs w:val="24"/>
              </w:rPr>
              <w:t>En el marco del presente Protocolo</w:t>
            </w:r>
            <w:r w:rsidR="00A84D4D" w:rsidRPr="00563912">
              <w:rPr>
                <w:sz w:val="24"/>
                <w:szCs w:val="24"/>
              </w:rPr>
              <w:t xml:space="preserve"> ROE</w:t>
            </w:r>
            <w:r w:rsidRPr="00563912">
              <w:rPr>
                <w:sz w:val="24"/>
                <w:szCs w:val="24"/>
              </w:rPr>
              <w:t xml:space="preserve">, las estimaciones de emisiones de GEI constituyen un recurso técnico válido cuando no es posible disponer de datos directos completos </w:t>
            </w:r>
            <w:r w:rsidR="00113587" w:rsidRPr="00563912">
              <w:rPr>
                <w:sz w:val="24"/>
                <w:szCs w:val="24"/>
              </w:rPr>
              <w:t xml:space="preserve">para la aplicación de una de las metodologías definidas, </w:t>
            </w:r>
            <w:r w:rsidRPr="00563912">
              <w:rPr>
                <w:sz w:val="24"/>
                <w:szCs w:val="24"/>
              </w:rPr>
              <w:t xml:space="preserve">o cuando se requiere complementar información para garantizar la integridad del </w:t>
            </w:r>
            <w:r w:rsidR="00FF2ECF" w:rsidRPr="00563912">
              <w:rPr>
                <w:sz w:val="24"/>
                <w:szCs w:val="24"/>
              </w:rPr>
              <w:t>inventario de emisiones de GEI</w:t>
            </w:r>
            <w:r w:rsidRPr="00563912">
              <w:rPr>
                <w:sz w:val="24"/>
                <w:szCs w:val="24"/>
              </w:rPr>
              <w:t>. No obstante, su uso debe ser excepcional, técnicamente justificado y aplicado bajo los principios del ROE, evitando afectar la confiabilidad del reporte.</w:t>
            </w:r>
          </w:p>
        </w:tc>
      </w:tr>
      <w:tr w:rsidR="005445FC" w:rsidRPr="00563912" w14:paraId="2966C19B" w14:textId="77777777" w:rsidTr="0053261A">
        <w:tc>
          <w:tcPr>
            <w:tcW w:w="699" w:type="dxa"/>
          </w:tcPr>
          <w:p w14:paraId="4B0A33AA" w14:textId="20B9D4CB" w:rsidR="005445FC" w:rsidRPr="00563912" w:rsidRDefault="00A84D4D" w:rsidP="005445FC">
            <w:pPr>
              <w:pStyle w:val="Prrafodelista"/>
              <w:ind w:left="0"/>
              <w:jc w:val="both"/>
              <w:rPr>
                <w:sz w:val="24"/>
                <w:szCs w:val="24"/>
              </w:rPr>
            </w:pPr>
            <w:r w:rsidRPr="00563912">
              <w:rPr>
                <w:sz w:val="24"/>
                <w:szCs w:val="24"/>
              </w:rPr>
              <w:t>I</w:t>
            </w:r>
            <w:r w:rsidR="00F01337" w:rsidRPr="00563912">
              <w:rPr>
                <w:sz w:val="24"/>
                <w:szCs w:val="24"/>
              </w:rPr>
              <w:t>I</w:t>
            </w:r>
          </w:p>
        </w:tc>
        <w:tc>
          <w:tcPr>
            <w:tcW w:w="9366" w:type="dxa"/>
          </w:tcPr>
          <w:p w14:paraId="616CE3A9" w14:textId="142526AC" w:rsidR="005445FC" w:rsidRPr="00563912" w:rsidRDefault="005445FC" w:rsidP="005445FC">
            <w:pPr>
              <w:pStyle w:val="Prrafodelista"/>
              <w:ind w:left="0"/>
              <w:jc w:val="both"/>
              <w:rPr>
                <w:sz w:val="24"/>
                <w:szCs w:val="24"/>
              </w:rPr>
            </w:pPr>
            <w:r w:rsidRPr="00563912">
              <w:rPr>
                <w:sz w:val="24"/>
                <w:szCs w:val="24"/>
              </w:rPr>
              <w:t xml:space="preserve">Las estimaciones deben emplearse únicamente cuando no se disponga de datos medidos o registros completos, o cuando existan vacíos de información debidamente identificados. La </w:t>
            </w:r>
            <w:r w:rsidR="00641F07" w:rsidRPr="00563912">
              <w:rPr>
                <w:sz w:val="24"/>
                <w:szCs w:val="24"/>
              </w:rPr>
              <w:t>persona jurídica obligada</w:t>
            </w:r>
            <w:r w:rsidRPr="00563912">
              <w:rPr>
                <w:sz w:val="24"/>
                <w:szCs w:val="24"/>
              </w:rPr>
              <w:t xml:space="preserve"> debe demostrar que ha realizado esfuerzos razonables para obtener datos reales antes de recurrir a estimaciones, justificando la razón para su aplicación.</w:t>
            </w:r>
          </w:p>
        </w:tc>
      </w:tr>
      <w:tr w:rsidR="005445FC" w:rsidRPr="00563912" w14:paraId="66F9089F" w14:textId="77777777" w:rsidTr="0053261A">
        <w:tc>
          <w:tcPr>
            <w:tcW w:w="699" w:type="dxa"/>
          </w:tcPr>
          <w:p w14:paraId="490D0710" w14:textId="472C5099" w:rsidR="005445FC" w:rsidRPr="00563912" w:rsidRDefault="00A84D4D" w:rsidP="005445FC">
            <w:pPr>
              <w:pStyle w:val="Prrafodelista"/>
              <w:ind w:left="0"/>
              <w:jc w:val="both"/>
              <w:rPr>
                <w:sz w:val="24"/>
                <w:szCs w:val="24"/>
              </w:rPr>
            </w:pPr>
            <w:r w:rsidRPr="00563912">
              <w:rPr>
                <w:sz w:val="24"/>
                <w:szCs w:val="24"/>
              </w:rPr>
              <w:t>I</w:t>
            </w:r>
            <w:r w:rsidR="00F01337" w:rsidRPr="00563912">
              <w:rPr>
                <w:sz w:val="24"/>
                <w:szCs w:val="24"/>
              </w:rPr>
              <w:t>II</w:t>
            </w:r>
          </w:p>
        </w:tc>
        <w:tc>
          <w:tcPr>
            <w:tcW w:w="9366" w:type="dxa"/>
          </w:tcPr>
          <w:p w14:paraId="13D4D4EB" w14:textId="0A1CDD1F" w:rsidR="005445FC" w:rsidRPr="00563912" w:rsidRDefault="005445FC" w:rsidP="005445FC">
            <w:pPr>
              <w:pStyle w:val="Prrafodelista"/>
              <w:ind w:left="0"/>
              <w:jc w:val="both"/>
              <w:rPr>
                <w:sz w:val="24"/>
                <w:szCs w:val="24"/>
              </w:rPr>
            </w:pPr>
            <w:r w:rsidRPr="00563912">
              <w:rPr>
                <w:sz w:val="24"/>
                <w:szCs w:val="24"/>
              </w:rPr>
              <w:t>Las estimaciones deben fundamentarse en metodologías reconocidas, balances de masa y energía, datos aproximados, modelos simplificados, referencias técnicas aceptadas (por ejemplo, lineamientos del IPCC o metodologías sectoriales), u otras metodologías sustentadas.</w:t>
            </w:r>
          </w:p>
        </w:tc>
      </w:tr>
      <w:tr w:rsidR="005445FC" w:rsidRPr="00563912" w14:paraId="2CDE7774" w14:textId="77777777" w:rsidTr="0053261A">
        <w:tc>
          <w:tcPr>
            <w:tcW w:w="699" w:type="dxa"/>
          </w:tcPr>
          <w:p w14:paraId="6CC0E777" w14:textId="105B9215" w:rsidR="005445FC" w:rsidRPr="00563912" w:rsidRDefault="00A84D4D" w:rsidP="005445FC">
            <w:pPr>
              <w:pStyle w:val="Prrafodelista"/>
              <w:ind w:left="0"/>
              <w:jc w:val="both"/>
              <w:rPr>
                <w:sz w:val="24"/>
                <w:szCs w:val="24"/>
              </w:rPr>
            </w:pPr>
            <w:r w:rsidRPr="00563912">
              <w:rPr>
                <w:sz w:val="24"/>
                <w:szCs w:val="24"/>
              </w:rPr>
              <w:t>I</w:t>
            </w:r>
            <w:r w:rsidR="00F01337" w:rsidRPr="00563912">
              <w:rPr>
                <w:sz w:val="24"/>
                <w:szCs w:val="24"/>
              </w:rPr>
              <w:t>V</w:t>
            </w:r>
          </w:p>
        </w:tc>
        <w:tc>
          <w:tcPr>
            <w:tcW w:w="9366" w:type="dxa"/>
          </w:tcPr>
          <w:p w14:paraId="332FFB3D" w14:textId="23FFDC5D" w:rsidR="005445FC" w:rsidRPr="00563912" w:rsidRDefault="005445FC" w:rsidP="005445FC">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documentar </w:t>
            </w:r>
            <w:r w:rsidR="00113587" w:rsidRPr="00563912">
              <w:rPr>
                <w:sz w:val="24"/>
                <w:szCs w:val="24"/>
              </w:rPr>
              <w:t xml:space="preserve">en el informe de GEI </w:t>
            </w:r>
            <w:r w:rsidRPr="00563912">
              <w:rPr>
                <w:sz w:val="24"/>
                <w:szCs w:val="24"/>
              </w:rPr>
              <w:t>de manera explícita todas las estimaciones realizadas, incluyendo:</w:t>
            </w:r>
          </w:p>
          <w:p w14:paraId="52C61D30" w14:textId="77777777" w:rsidR="005445FC" w:rsidRPr="00563912" w:rsidRDefault="005445FC" w:rsidP="005445FC">
            <w:pPr>
              <w:pStyle w:val="Prrafodelista"/>
              <w:numPr>
                <w:ilvl w:val="0"/>
                <w:numId w:val="43"/>
              </w:numPr>
              <w:jc w:val="both"/>
              <w:rPr>
                <w:sz w:val="24"/>
                <w:szCs w:val="24"/>
              </w:rPr>
            </w:pPr>
            <w:r w:rsidRPr="00563912">
              <w:rPr>
                <w:sz w:val="24"/>
                <w:szCs w:val="24"/>
              </w:rPr>
              <w:t>Fuentes de información utilizadas.</w:t>
            </w:r>
          </w:p>
          <w:p w14:paraId="155AA5F6" w14:textId="77777777" w:rsidR="005445FC" w:rsidRPr="00563912" w:rsidRDefault="005445FC" w:rsidP="005445FC">
            <w:pPr>
              <w:pStyle w:val="Prrafodelista"/>
              <w:numPr>
                <w:ilvl w:val="0"/>
                <w:numId w:val="43"/>
              </w:numPr>
              <w:jc w:val="both"/>
              <w:rPr>
                <w:sz w:val="24"/>
                <w:szCs w:val="24"/>
              </w:rPr>
            </w:pPr>
            <w:r w:rsidRPr="00563912">
              <w:rPr>
                <w:sz w:val="24"/>
                <w:szCs w:val="24"/>
              </w:rPr>
              <w:t>Supuestos aplicados.</w:t>
            </w:r>
          </w:p>
          <w:p w14:paraId="519D9AF1" w14:textId="77777777" w:rsidR="005445FC" w:rsidRPr="00563912" w:rsidRDefault="005445FC" w:rsidP="005445FC">
            <w:pPr>
              <w:pStyle w:val="Prrafodelista"/>
              <w:numPr>
                <w:ilvl w:val="0"/>
                <w:numId w:val="43"/>
              </w:numPr>
              <w:jc w:val="both"/>
              <w:rPr>
                <w:sz w:val="24"/>
                <w:szCs w:val="24"/>
              </w:rPr>
            </w:pPr>
            <w:r w:rsidRPr="00563912">
              <w:rPr>
                <w:sz w:val="24"/>
                <w:szCs w:val="24"/>
              </w:rPr>
              <w:t>Métodos de cálculo.</w:t>
            </w:r>
          </w:p>
          <w:p w14:paraId="264E01D1" w14:textId="77777777" w:rsidR="005445FC" w:rsidRPr="00563912" w:rsidRDefault="005445FC" w:rsidP="005445FC">
            <w:pPr>
              <w:pStyle w:val="Prrafodelista"/>
              <w:numPr>
                <w:ilvl w:val="0"/>
                <w:numId w:val="43"/>
              </w:numPr>
              <w:jc w:val="both"/>
              <w:rPr>
                <w:sz w:val="24"/>
                <w:szCs w:val="24"/>
              </w:rPr>
            </w:pPr>
            <w:r w:rsidRPr="00563912">
              <w:rPr>
                <w:sz w:val="24"/>
                <w:szCs w:val="24"/>
              </w:rPr>
              <w:t>Periodos cubiertos por la estimación.</w:t>
            </w:r>
          </w:p>
          <w:p w14:paraId="19A888D8" w14:textId="77777777" w:rsidR="005445FC" w:rsidRPr="00563912" w:rsidRDefault="005445FC" w:rsidP="005445FC">
            <w:pPr>
              <w:pStyle w:val="Prrafodelista"/>
              <w:numPr>
                <w:ilvl w:val="0"/>
                <w:numId w:val="43"/>
              </w:numPr>
              <w:jc w:val="both"/>
              <w:rPr>
                <w:sz w:val="24"/>
                <w:szCs w:val="24"/>
              </w:rPr>
            </w:pPr>
            <w:r w:rsidRPr="00563912">
              <w:rPr>
                <w:sz w:val="24"/>
                <w:szCs w:val="24"/>
              </w:rPr>
              <w:t>Justificación de su uso.</w:t>
            </w:r>
          </w:p>
          <w:p w14:paraId="3F7CABFA" w14:textId="29B5A01F" w:rsidR="005445FC" w:rsidRPr="00563912" w:rsidRDefault="005445FC" w:rsidP="005445FC">
            <w:pPr>
              <w:pStyle w:val="Prrafodelista"/>
              <w:ind w:left="0"/>
              <w:jc w:val="both"/>
              <w:rPr>
                <w:sz w:val="24"/>
                <w:szCs w:val="24"/>
              </w:rPr>
            </w:pPr>
            <w:r w:rsidRPr="00563912">
              <w:rPr>
                <w:sz w:val="24"/>
                <w:szCs w:val="24"/>
              </w:rPr>
              <w:t xml:space="preserve">En caso de incertidumbre o múltiples alternativas metodológicas, la </w:t>
            </w:r>
            <w:r w:rsidR="00641F07" w:rsidRPr="00563912">
              <w:rPr>
                <w:sz w:val="24"/>
                <w:szCs w:val="24"/>
              </w:rPr>
              <w:t>persona jurídica obligada</w:t>
            </w:r>
            <w:r w:rsidRPr="00563912">
              <w:rPr>
                <w:sz w:val="24"/>
                <w:szCs w:val="24"/>
              </w:rPr>
              <w:t xml:space="preserve"> debe aplicar un enfoque conservador, seleccionando supuestos o valores que eviten la subestimación de las emisiones.</w:t>
            </w:r>
          </w:p>
        </w:tc>
      </w:tr>
      <w:tr w:rsidR="005445FC" w:rsidRPr="00563912" w14:paraId="3F23AD9A" w14:textId="77777777" w:rsidTr="0053261A">
        <w:tc>
          <w:tcPr>
            <w:tcW w:w="699" w:type="dxa"/>
          </w:tcPr>
          <w:p w14:paraId="64BCF64E" w14:textId="5B3A9847" w:rsidR="005445FC" w:rsidRPr="00563912" w:rsidRDefault="009B00E3" w:rsidP="005445FC">
            <w:pPr>
              <w:pStyle w:val="Prrafodelista"/>
              <w:ind w:left="0"/>
              <w:jc w:val="both"/>
              <w:rPr>
                <w:sz w:val="24"/>
                <w:szCs w:val="24"/>
              </w:rPr>
            </w:pPr>
            <w:r w:rsidRPr="00563912">
              <w:rPr>
                <w:sz w:val="24"/>
                <w:szCs w:val="24"/>
              </w:rPr>
              <w:t>V</w:t>
            </w:r>
          </w:p>
        </w:tc>
        <w:tc>
          <w:tcPr>
            <w:tcW w:w="9366" w:type="dxa"/>
          </w:tcPr>
          <w:p w14:paraId="404200C0" w14:textId="37CC91EA" w:rsidR="005445FC" w:rsidRPr="00563912" w:rsidRDefault="005445FC" w:rsidP="005445FC">
            <w:pPr>
              <w:pStyle w:val="Prrafodelista"/>
              <w:ind w:left="0"/>
              <w:jc w:val="both"/>
              <w:rPr>
                <w:sz w:val="24"/>
                <w:szCs w:val="24"/>
              </w:rPr>
            </w:pPr>
            <w:r w:rsidRPr="00563912">
              <w:rPr>
                <w:sz w:val="24"/>
                <w:szCs w:val="24"/>
              </w:rPr>
              <w:t xml:space="preserve">Las estimaciones deben ser coherentes con los métodos de cuantificación utilizados en el resto del </w:t>
            </w:r>
            <w:r w:rsidR="00FF2ECF" w:rsidRPr="00563912">
              <w:rPr>
                <w:sz w:val="24"/>
                <w:szCs w:val="24"/>
              </w:rPr>
              <w:t>inventario de emisiones de GEI</w:t>
            </w:r>
            <w:r w:rsidRPr="00563912">
              <w:rPr>
                <w:sz w:val="24"/>
                <w:szCs w:val="24"/>
              </w:rPr>
              <w:t>, evitando inconsistencias o cambios metodológicos no justificados entre periodos de reporte.</w:t>
            </w:r>
          </w:p>
        </w:tc>
      </w:tr>
      <w:tr w:rsidR="005445FC" w:rsidRPr="00563912" w14:paraId="7C8EA98B" w14:textId="77777777" w:rsidTr="0053261A">
        <w:tc>
          <w:tcPr>
            <w:tcW w:w="699" w:type="dxa"/>
          </w:tcPr>
          <w:p w14:paraId="645054F0" w14:textId="3E0690E1" w:rsidR="005445FC" w:rsidRPr="00563912" w:rsidRDefault="00A84D4D" w:rsidP="005445FC">
            <w:pPr>
              <w:pStyle w:val="Prrafodelista"/>
              <w:ind w:left="0"/>
              <w:jc w:val="both"/>
              <w:rPr>
                <w:sz w:val="24"/>
                <w:szCs w:val="24"/>
              </w:rPr>
            </w:pPr>
            <w:r w:rsidRPr="00563912">
              <w:rPr>
                <w:sz w:val="24"/>
                <w:szCs w:val="24"/>
              </w:rPr>
              <w:t>V</w:t>
            </w:r>
            <w:r w:rsidR="00F01337" w:rsidRPr="00563912">
              <w:rPr>
                <w:sz w:val="24"/>
                <w:szCs w:val="24"/>
              </w:rPr>
              <w:t>I</w:t>
            </w:r>
          </w:p>
        </w:tc>
        <w:tc>
          <w:tcPr>
            <w:tcW w:w="9366" w:type="dxa"/>
          </w:tcPr>
          <w:p w14:paraId="78D7741E" w14:textId="5F6F836B" w:rsidR="005445FC" w:rsidRPr="00563912" w:rsidRDefault="005445FC" w:rsidP="005445FC">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identificar y cuantificar la proporción de emisiones estimadas dentro del </w:t>
            </w:r>
            <w:r w:rsidR="00FF2ECF" w:rsidRPr="00563912">
              <w:rPr>
                <w:sz w:val="24"/>
                <w:szCs w:val="24"/>
              </w:rPr>
              <w:t>inventario de emisiones de GEI</w:t>
            </w:r>
            <w:r w:rsidRPr="00563912">
              <w:rPr>
                <w:sz w:val="24"/>
                <w:szCs w:val="24"/>
              </w:rPr>
              <w:t xml:space="preserve"> total, con el fin de evaluar su relevancia y posibles implicaciones sobre la calidad del reporte.</w:t>
            </w:r>
          </w:p>
        </w:tc>
      </w:tr>
      <w:tr w:rsidR="005445FC" w:rsidRPr="00563912" w14:paraId="37B1D459" w14:textId="77777777" w:rsidTr="0053261A">
        <w:tc>
          <w:tcPr>
            <w:tcW w:w="699" w:type="dxa"/>
          </w:tcPr>
          <w:p w14:paraId="4E27B898" w14:textId="4200588B" w:rsidR="005445FC" w:rsidRPr="00563912" w:rsidRDefault="00A84D4D" w:rsidP="005445FC">
            <w:pPr>
              <w:pStyle w:val="Prrafodelista"/>
              <w:ind w:left="0"/>
              <w:jc w:val="both"/>
              <w:rPr>
                <w:sz w:val="24"/>
                <w:szCs w:val="24"/>
              </w:rPr>
            </w:pPr>
            <w:r w:rsidRPr="00563912">
              <w:rPr>
                <w:sz w:val="24"/>
                <w:szCs w:val="24"/>
              </w:rPr>
              <w:lastRenderedPageBreak/>
              <w:t>V</w:t>
            </w:r>
            <w:r w:rsidR="00F01337" w:rsidRPr="00563912">
              <w:rPr>
                <w:sz w:val="24"/>
                <w:szCs w:val="24"/>
              </w:rPr>
              <w:t>II</w:t>
            </w:r>
          </w:p>
        </w:tc>
        <w:tc>
          <w:tcPr>
            <w:tcW w:w="9366" w:type="dxa"/>
          </w:tcPr>
          <w:p w14:paraId="64E170D0" w14:textId="7056B55E" w:rsidR="005445FC" w:rsidRPr="00563912" w:rsidRDefault="005445FC" w:rsidP="005445FC">
            <w:pPr>
              <w:pStyle w:val="Prrafodelista"/>
              <w:ind w:left="0"/>
              <w:jc w:val="both"/>
              <w:rPr>
                <w:sz w:val="24"/>
                <w:szCs w:val="24"/>
              </w:rPr>
            </w:pPr>
            <w:r w:rsidRPr="00563912">
              <w:rPr>
                <w:sz w:val="24"/>
                <w:szCs w:val="24"/>
              </w:rPr>
              <w:t>Las estimaciones deben considerar el nivel de incertidumbre asociado, especialmente cuando se basan en datos aproximados o supuestos generales, documentando su posible impacto sobre los resultados.</w:t>
            </w:r>
          </w:p>
        </w:tc>
      </w:tr>
      <w:tr w:rsidR="005445FC" w:rsidRPr="00563912" w14:paraId="7800B282" w14:textId="77777777" w:rsidTr="0053261A">
        <w:tc>
          <w:tcPr>
            <w:tcW w:w="699" w:type="dxa"/>
          </w:tcPr>
          <w:p w14:paraId="1972D5F3" w14:textId="2F0B5E13" w:rsidR="005445FC" w:rsidRPr="00563912" w:rsidRDefault="00A84D4D" w:rsidP="005445FC">
            <w:pPr>
              <w:pStyle w:val="Prrafodelista"/>
              <w:ind w:left="0"/>
              <w:jc w:val="both"/>
              <w:rPr>
                <w:sz w:val="24"/>
                <w:szCs w:val="24"/>
              </w:rPr>
            </w:pPr>
            <w:r w:rsidRPr="00563912">
              <w:rPr>
                <w:sz w:val="24"/>
                <w:szCs w:val="24"/>
              </w:rPr>
              <w:t>V</w:t>
            </w:r>
            <w:r w:rsidR="00F01337" w:rsidRPr="00563912">
              <w:rPr>
                <w:sz w:val="24"/>
                <w:szCs w:val="24"/>
              </w:rPr>
              <w:t>III</w:t>
            </w:r>
          </w:p>
        </w:tc>
        <w:tc>
          <w:tcPr>
            <w:tcW w:w="9366" w:type="dxa"/>
          </w:tcPr>
          <w:p w14:paraId="65869B4C" w14:textId="3800E0B3" w:rsidR="005445FC" w:rsidRPr="00563912" w:rsidRDefault="005445FC" w:rsidP="005445FC">
            <w:pPr>
              <w:pStyle w:val="Prrafodelista"/>
              <w:ind w:left="0"/>
              <w:jc w:val="both"/>
              <w:rPr>
                <w:sz w:val="24"/>
                <w:szCs w:val="24"/>
              </w:rPr>
            </w:pPr>
            <w:r w:rsidRPr="00563912">
              <w:rPr>
                <w:sz w:val="24"/>
                <w:szCs w:val="24"/>
              </w:rPr>
              <w:t xml:space="preserve">Para las emisiones directas y las </w:t>
            </w:r>
            <w:r w:rsidR="002E1905" w:rsidRPr="00563912">
              <w:rPr>
                <w:sz w:val="24"/>
                <w:szCs w:val="24"/>
              </w:rPr>
              <w:t>emisiones indirectas por energía adquirida</w:t>
            </w:r>
            <w:r w:rsidRPr="00563912">
              <w:rPr>
                <w:sz w:val="24"/>
                <w:szCs w:val="24"/>
              </w:rPr>
              <w:t xml:space="preserve">, la </w:t>
            </w:r>
            <w:r w:rsidR="00641F07" w:rsidRPr="00563912">
              <w:rPr>
                <w:sz w:val="24"/>
                <w:szCs w:val="24"/>
              </w:rPr>
              <w:t>persona jurídica obligada</w:t>
            </w:r>
            <w:r w:rsidRPr="00563912">
              <w:rPr>
                <w:sz w:val="24"/>
                <w:szCs w:val="24"/>
              </w:rPr>
              <w:t xml:space="preserve"> debe minimizar el uso de estimaciones, especialmente en aquellas fuentes que representen una proporción significativa del total de emisiones.</w:t>
            </w:r>
          </w:p>
        </w:tc>
      </w:tr>
      <w:tr w:rsidR="005445FC" w:rsidRPr="00563912" w14:paraId="5F870FAD" w14:textId="77777777" w:rsidTr="0053261A">
        <w:tc>
          <w:tcPr>
            <w:tcW w:w="699" w:type="dxa"/>
          </w:tcPr>
          <w:p w14:paraId="4761DD95" w14:textId="19AB3846" w:rsidR="005445FC" w:rsidRPr="00563912" w:rsidRDefault="00F01337" w:rsidP="005445FC">
            <w:pPr>
              <w:pStyle w:val="Prrafodelista"/>
              <w:ind w:left="0"/>
              <w:jc w:val="both"/>
              <w:rPr>
                <w:sz w:val="24"/>
                <w:szCs w:val="24"/>
              </w:rPr>
            </w:pPr>
            <w:r w:rsidRPr="00563912">
              <w:rPr>
                <w:sz w:val="24"/>
                <w:szCs w:val="24"/>
              </w:rPr>
              <w:t>IX</w:t>
            </w:r>
          </w:p>
        </w:tc>
        <w:tc>
          <w:tcPr>
            <w:tcW w:w="9366" w:type="dxa"/>
          </w:tcPr>
          <w:p w14:paraId="107E7CD1" w14:textId="5CA8AF34" w:rsidR="005445FC" w:rsidRPr="00563912" w:rsidRDefault="005445FC" w:rsidP="005445FC">
            <w:pPr>
              <w:pStyle w:val="Prrafodelista"/>
              <w:ind w:left="0"/>
              <w:jc w:val="both"/>
              <w:rPr>
                <w:sz w:val="24"/>
                <w:szCs w:val="24"/>
              </w:rPr>
            </w:pPr>
            <w:r w:rsidRPr="00563912">
              <w:rPr>
                <w:sz w:val="24"/>
                <w:szCs w:val="24"/>
              </w:rPr>
              <w:t xml:space="preserve">Cuando las emisiones estimadas representen una proporción significativa del </w:t>
            </w:r>
            <w:r w:rsidR="00FF2ECF" w:rsidRPr="00563912">
              <w:rPr>
                <w:sz w:val="24"/>
                <w:szCs w:val="24"/>
              </w:rPr>
              <w:t>inventario de emisiones de GEI</w:t>
            </w:r>
            <w:r w:rsidRPr="00563912">
              <w:rPr>
                <w:sz w:val="24"/>
                <w:szCs w:val="24"/>
              </w:rPr>
              <w:t xml:space="preserve"> (superior al </w:t>
            </w:r>
            <w:r w:rsidR="00F01337" w:rsidRPr="00563912">
              <w:rPr>
                <w:sz w:val="24"/>
                <w:szCs w:val="24"/>
              </w:rPr>
              <w:t>4</w:t>
            </w:r>
            <w:r w:rsidRPr="00563912">
              <w:rPr>
                <w:sz w:val="24"/>
                <w:szCs w:val="24"/>
              </w:rPr>
              <w:t xml:space="preserve">0% del total de emisiones directas e indirectas por energía), </w:t>
            </w:r>
            <w:r w:rsidR="00F01337" w:rsidRPr="00563912">
              <w:rPr>
                <w:sz w:val="24"/>
                <w:szCs w:val="24"/>
              </w:rPr>
              <w:t>dichas estimaciones debería</w:t>
            </w:r>
            <w:r w:rsidRPr="00563912">
              <w:rPr>
                <w:sz w:val="24"/>
                <w:szCs w:val="24"/>
              </w:rPr>
              <w:t xml:space="preserve">n ser objeto de verificación </w:t>
            </w:r>
            <w:r w:rsidR="00113587" w:rsidRPr="00563912">
              <w:rPr>
                <w:sz w:val="24"/>
                <w:szCs w:val="24"/>
              </w:rPr>
              <w:t>de tercera parte</w:t>
            </w:r>
            <w:r w:rsidRPr="00563912">
              <w:rPr>
                <w:sz w:val="24"/>
                <w:szCs w:val="24"/>
              </w:rPr>
              <w:t>, con el fin de asegurar su robustez.</w:t>
            </w:r>
          </w:p>
        </w:tc>
      </w:tr>
      <w:tr w:rsidR="005445FC" w:rsidRPr="00563912" w14:paraId="21530D3E" w14:textId="77777777" w:rsidTr="0053261A">
        <w:tc>
          <w:tcPr>
            <w:tcW w:w="699" w:type="dxa"/>
          </w:tcPr>
          <w:p w14:paraId="74A0736D" w14:textId="3B692E88" w:rsidR="005445FC" w:rsidRPr="00563912" w:rsidRDefault="009B00E3" w:rsidP="005445FC">
            <w:pPr>
              <w:pStyle w:val="Prrafodelista"/>
              <w:ind w:left="0"/>
              <w:jc w:val="both"/>
              <w:rPr>
                <w:sz w:val="24"/>
                <w:szCs w:val="24"/>
              </w:rPr>
            </w:pPr>
            <w:r w:rsidRPr="00563912">
              <w:rPr>
                <w:sz w:val="24"/>
                <w:szCs w:val="24"/>
              </w:rPr>
              <w:t>X</w:t>
            </w:r>
          </w:p>
        </w:tc>
        <w:tc>
          <w:tcPr>
            <w:tcW w:w="9366" w:type="dxa"/>
          </w:tcPr>
          <w:p w14:paraId="4A790F76" w14:textId="70A902A3" w:rsidR="005445FC" w:rsidRPr="00563912" w:rsidRDefault="005445FC" w:rsidP="005445FC">
            <w:pPr>
              <w:pStyle w:val="Prrafodelista"/>
              <w:ind w:left="0"/>
              <w:jc w:val="both"/>
              <w:rPr>
                <w:sz w:val="24"/>
                <w:szCs w:val="24"/>
              </w:rPr>
            </w:pPr>
            <w:r w:rsidRPr="00563912">
              <w:rPr>
                <w:sz w:val="24"/>
                <w:szCs w:val="24"/>
              </w:rPr>
              <w:t>Las personas jurídicas obligadas deben implementar acciones orientadas a reducir progresivamente la dependencia de estimaciones, mediante el fortalecimiento de sistemas de medición, gestión de datos y control operacional.</w:t>
            </w:r>
          </w:p>
        </w:tc>
      </w:tr>
      <w:tr w:rsidR="005445FC" w:rsidRPr="00563912" w14:paraId="63352CB9" w14:textId="77777777" w:rsidTr="0053261A">
        <w:tc>
          <w:tcPr>
            <w:tcW w:w="699" w:type="dxa"/>
          </w:tcPr>
          <w:p w14:paraId="231EC487" w14:textId="4E564D9C" w:rsidR="005445FC" w:rsidRPr="00563912" w:rsidRDefault="00A84D4D" w:rsidP="005445FC">
            <w:pPr>
              <w:pStyle w:val="Prrafodelista"/>
              <w:ind w:left="0"/>
              <w:jc w:val="both"/>
              <w:rPr>
                <w:sz w:val="24"/>
                <w:szCs w:val="24"/>
              </w:rPr>
            </w:pPr>
            <w:r w:rsidRPr="00563912">
              <w:rPr>
                <w:sz w:val="24"/>
                <w:szCs w:val="24"/>
              </w:rPr>
              <w:t>X</w:t>
            </w:r>
            <w:r w:rsidR="00F01337" w:rsidRPr="00563912">
              <w:rPr>
                <w:sz w:val="24"/>
                <w:szCs w:val="24"/>
              </w:rPr>
              <w:t>I</w:t>
            </w:r>
          </w:p>
        </w:tc>
        <w:tc>
          <w:tcPr>
            <w:tcW w:w="9366" w:type="dxa"/>
          </w:tcPr>
          <w:p w14:paraId="6E663CBE" w14:textId="5FEC2CD7" w:rsidR="005445FC" w:rsidRPr="00563912" w:rsidRDefault="005445FC" w:rsidP="005445FC">
            <w:pPr>
              <w:pStyle w:val="Prrafodelista"/>
              <w:ind w:left="0"/>
              <w:jc w:val="both"/>
              <w:rPr>
                <w:sz w:val="24"/>
                <w:szCs w:val="24"/>
              </w:rPr>
            </w:pPr>
            <w:r w:rsidRPr="00563912">
              <w:rPr>
                <w:sz w:val="24"/>
                <w:szCs w:val="24"/>
              </w:rPr>
              <w:t xml:space="preserve">Las estimaciones de emisiones de GEI deben aplicarse de manera controlada y transparente, asegurando que no comprometan la representatividad ni la confiabilidad del </w:t>
            </w:r>
            <w:r w:rsidR="00FF2ECF" w:rsidRPr="00563912">
              <w:rPr>
                <w:sz w:val="24"/>
                <w:szCs w:val="24"/>
              </w:rPr>
              <w:t>inventario de emisiones de GEI</w:t>
            </w:r>
            <w:r w:rsidRPr="00563912">
              <w:rPr>
                <w:sz w:val="24"/>
                <w:szCs w:val="24"/>
              </w:rPr>
              <w:t>, y promoviendo su reducción progresiva en el tiempo.</w:t>
            </w:r>
          </w:p>
        </w:tc>
      </w:tr>
    </w:tbl>
    <w:p w14:paraId="04BA708E" w14:textId="77777777" w:rsidR="00962CEE" w:rsidRPr="00563912" w:rsidRDefault="00962CEE" w:rsidP="00962CEE">
      <w:pPr>
        <w:pStyle w:val="Prrafodelista"/>
        <w:ind w:left="0"/>
        <w:rPr>
          <w:b/>
          <w:bCs/>
          <w:sz w:val="24"/>
          <w:szCs w:val="24"/>
        </w:rPr>
      </w:pPr>
    </w:p>
    <w:p w14:paraId="1B603BB4" w14:textId="0719D2D9" w:rsidR="00621BD5" w:rsidRPr="00563912" w:rsidRDefault="009F0234" w:rsidP="0053261A">
      <w:pPr>
        <w:pStyle w:val="Ttulo1"/>
        <w:numPr>
          <w:ilvl w:val="1"/>
          <w:numId w:val="9"/>
        </w:numPr>
        <w:jc w:val="center"/>
        <w:rPr>
          <w:b/>
          <w:bCs/>
          <w:color w:val="auto"/>
          <w:sz w:val="28"/>
          <w:szCs w:val="28"/>
        </w:rPr>
      </w:pPr>
      <w:bookmarkStart w:id="114" w:name="_Toc229033610"/>
      <w:r w:rsidRPr="00563912">
        <w:rPr>
          <w:b/>
          <w:bCs/>
          <w:color w:val="auto"/>
          <w:sz w:val="28"/>
          <w:szCs w:val="28"/>
        </w:rPr>
        <w:t>MANEJO DE DIFERENCIAS, ERRORES Y OMISIONES EN EL ROE</w:t>
      </w:r>
      <w:bookmarkEnd w:id="114"/>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4CE8DAB9" w14:textId="77777777" w:rsidTr="003C47C3">
        <w:tc>
          <w:tcPr>
            <w:tcW w:w="562" w:type="dxa"/>
          </w:tcPr>
          <w:p w14:paraId="68F4326D" w14:textId="028125C7"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7B3F77EE" w14:textId="1B0107D7" w:rsidR="009B00E3" w:rsidRPr="00563912" w:rsidRDefault="009B00E3" w:rsidP="009B00E3">
            <w:pPr>
              <w:pStyle w:val="Prrafodelista"/>
              <w:ind w:left="0"/>
              <w:jc w:val="both"/>
              <w:rPr>
                <w:sz w:val="24"/>
                <w:szCs w:val="24"/>
              </w:rPr>
            </w:pPr>
            <w:r w:rsidRPr="00563912">
              <w:rPr>
                <w:sz w:val="24"/>
                <w:szCs w:val="24"/>
              </w:rPr>
              <w:t>Para efectos del presente Protocolo</w:t>
            </w:r>
            <w:r w:rsidR="00A84D4D" w:rsidRPr="00563912">
              <w:rPr>
                <w:sz w:val="24"/>
                <w:szCs w:val="24"/>
              </w:rPr>
              <w:t xml:space="preserve"> ROE</w:t>
            </w:r>
            <w:r w:rsidRPr="00563912">
              <w:rPr>
                <w:sz w:val="24"/>
                <w:szCs w:val="24"/>
              </w:rPr>
              <w:t>, el manejo de diferencias, errores y omisiones se refiere exclusivamente a las situaciones identificadas con posterioridad a la presentación del Reporte Obligatorio de Emisiones de GEI, ya sea como resultado de revisiones internas, procesos de verificación, requerimientos de la autoridad competente o cualquier otro mecanismo de control.</w:t>
            </w:r>
          </w:p>
        </w:tc>
      </w:tr>
      <w:tr w:rsidR="009B00E3" w:rsidRPr="00563912" w14:paraId="0E56A12C" w14:textId="77777777" w:rsidTr="003C47C3">
        <w:tc>
          <w:tcPr>
            <w:tcW w:w="562" w:type="dxa"/>
          </w:tcPr>
          <w:p w14:paraId="34F8E8A8" w14:textId="2F92E576"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4C02467A" w14:textId="5ED03691" w:rsidR="009B00E3" w:rsidRPr="00563912" w:rsidRDefault="009B00E3" w:rsidP="009B00E3">
            <w:pPr>
              <w:pStyle w:val="Prrafodelista"/>
              <w:ind w:left="0"/>
              <w:jc w:val="both"/>
              <w:rPr>
                <w:sz w:val="24"/>
                <w:szCs w:val="24"/>
              </w:rPr>
            </w:pPr>
            <w:r w:rsidRPr="00563912">
              <w:rPr>
                <w:sz w:val="24"/>
                <w:szCs w:val="24"/>
              </w:rPr>
              <w:t>Las personas jurídicas obligadas deben establecer e implementar procedimientos que permitan identificar, evaluar, documentar y corregir de manera oportuna cualquier diferencia, error u omisión detectada en el reporte ya presentado, garantizando la trazabilidad de los cambios realizados y la integridad de la información.</w:t>
            </w:r>
          </w:p>
        </w:tc>
      </w:tr>
      <w:tr w:rsidR="009B00E3" w:rsidRPr="00563912" w14:paraId="34D80F6C" w14:textId="77777777" w:rsidTr="003C47C3">
        <w:tc>
          <w:tcPr>
            <w:tcW w:w="562" w:type="dxa"/>
          </w:tcPr>
          <w:p w14:paraId="6F80D017" w14:textId="24D948D0"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3BBBF5F8" w14:textId="555E5B71" w:rsidR="009B00E3" w:rsidRPr="00563912" w:rsidRDefault="009B00E3" w:rsidP="009B00E3">
            <w:pPr>
              <w:pStyle w:val="Prrafodelista"/>
              <w:ind w:left="0"/>
              <w:jc w:val="both"/>
              <w:rPr>
                <w:sz w:val="24"/>
                <w:szCs w:val="24"/>
              </w:rPr>
            </w:pPr>
            <w:r w:rsidRPr="00563912">
              <w:rPr>
                <w:sz w:val="24"/>
                <w:szCs w:val="24"/>
              </w:rPr>
              <w:t>Toda corrección debe estar debidamente justificada técnica y documentalmente, indicando la naturaleza del ajuste, las causas que lo originaron, el impacto cuantitativo sobre las emisiones reportadas y, cuando aplique, la necesidad de actualización del informe o del registro en la plataforma del ROE.</w:t>
            </w:r>
          </w:p>
        </w:tc>
      </w:tr>
      <w:tr w:rsidR="009B00E3" w:rsidRPr="00563912" w14:paraId="750D01A6" w14:textId="77777777" w:rsidTr="003C47C3">
        <w:tc>
          <w:tcPr>
            <w:tcW w:w="562" w:type="dxa"/>
          </w:tcPr>
          <w:p w14:paraId="2A455B3C" w14:textId="3ECB0EE8"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4F3E675E" w14:textId="4D2F1416" w:rsidR="009B00E3" w:rsidRPr="00563912" w:rsidRDefault="00113587" w:rsidP="009B00E3">
            <w:pPr>
              <w:pStyle w:val="Prrafodelista"/>
              <w:ind w:left="0"/>
              <w:jc w:val="both"/>
              <w:rPr>
                <w:sz w:val="24"/>
                <w:szCs w:val="24"/>
              </w:rPr>
            </w:pPr>
            <w:r w:rsidRPr="00563912">
              <w:rPr>
                <w:sz w:val="24"/>
                <w:szCs w:val="24"/>
              </w:rPr>
              <w:t>L</w:t>
            </w:r>
            <w:r w:rsidR="009B00E3" w:rsidRPr="00563912">
              <w:rPr>
                <w:sz w:val="24"/>
                <w:szCs w:val="24"/>
              </w:rPr>
              <w:t xml:space="preserve">a </w:t>
            </w:r>
            <w:r w:rsidR="00641F07" w:rsidRPr="00563912">
              <w:rPr>
                <w:sz w:val="24"/>
                <w:szCs w:val="24"/>
              </w:rPr>
              <w:t>persona jurídica obligada</w:t>
            </w:r>
            <w:r w:rsidR="009B00E3" w:rsidRPr="00563912">
              <w:rPr>
                <w:sz w:val="24"/>
                <w:szCs w:val="24"/>
              </w:rPr>
              <w:t xml:space="preserve"> debe diferenciar entre ajustes no materiales y ajustes materiales, priorizando la corrección de aquellos que puedan afectar de manera significativa la representatividad del </w:t>
            </w:r>
            <w:r w:rsidR="00FF2ECF" w:rsidRPr="00563912">
              <w:rPr>
                <w:sz w:val="24"/>
                <w:szCs w:val="24"/>
              </w:rPr>
              <w:t>inventario de emisiones de GEI</w:t>
            </w:r>
            <w:r w:rsidR="009B00E3" w:rsidRPr="00563912">
              <w:rPr>
                <w:sz w:val="24"/>
                <w:szCs w:val="24"/>
              </w:rPr>
              <w:t>, y asegurando la coherencia entre los diferentes periodos de reporte. Algunos ejemplos de cada caso son:</w:t>
            </w:r>
          </w:p>
          <w:p w14:paraId="4D1B2E68" w14:textId="77777777" w:rsidR="009B00E3" w:rsidRPr="00563912" w:rsidRDefault="009B00E3" w:rsidP="009B00E3">
            <w:pPr>
              <w:pStyle w:val="Prrafodelista"/>
              <w:numPr>
                <w:ilvl w:val="0"/>
                <w:numId w:val="43"/>
              </w:numPr>
              <w:jc w:val="both"/>
              <w:rPr>
                <w:sz w:val="24"/>
                <w:szCs w:val="24"/>
              </w:rPr>
            </w:pPr>
            <w:r w:rsidRPr="00563912">
              <w:rPr>
                <w:sz w:val="24"/>
                <w:szCs w:val="24"/>
              </w:rPr>
              <w:t>Ejemplos de ajustes no materiales:</w:t>
            </w:r>
          </w:p>
          <w:p w14:paraId="1D5F327C" w14:textId="3108574C" w:rsidR="009B00E3" w:rsidRPr="00563912" w:rsidRDefault="009B00E3" w:rsidP="009B00E3">
            <w:pPr>
              <w:pStyle w:val="Prrafodelista"/>
              <w:numPr>
                <w:ilvl w:val="1"/>
                <w:numId w:val="44"/>
              </w:numPr>
              <w:jc w:val="both"/>
              <w:rPr>
                <w:sz w:val="24"/>
                <w:szCs w:val="24"/>
              </w:rPr>
            </w:pPr>
            <w:r w:rsidRPr="00563912">
              <w:rPr>
                <w:sz w:val="24"/>
                <w:szCs w:val="24"/>
              </w:rPr>
              <w:t xml:space="preserve">Corrección de un error menor en un factor de emisión </w:t>
            </w:r>
            <w:r w:rsidR="00113587" w:rsidRPr="00563912">
              <w:rPr>
                <w:sz w:val="24"/>
                <w:szCs w:val="24"/>
              </w:rPr>
              <w:t xml:space="preserve">propio </w:t>
            </w:r>
            <w:r w:rsidRPr="00563912">
              <w:rPr>
                <w:sz w:val="24"/>
                <w:szCs w:val="24"/>
              </w:rPr>
              <w:t>aplicado a una fuente de baja contribución en términos materiales.</w:t>
            </w:r>
          </w:p>
          <w:p w14:paraId="68207751" w14:textId="2222699C" w:rsidR="009B00E3" w:rsidRPr="00563912" w:rsidRDefault="009B00E3" w:rsidP="009B00E3">
            <w:pPr>
              <w:pStyle w:val="Prrafodelista"/>
              <w:numPr>
                <w:ilvl w:val="1"/>
                <w:numId w:val="44"/>
              </w:numPr>
              <w:jc w:val="both"/>
              <w:rPr>
                <w:sz w:val="24"/>
                <w:szCs w:val="24"/>
              </w:rPr>
            </w:pPr>
            <w:r w:rsidRPr="00563912">
              <w:rPr>
                <w:sz w:val="24"/>
                <w:szCs w:val="24"/>
              </w:rPr>
              <w:t xml:space="preserve">Ajustes en datos de actividad con variaciones marginales que no generan cambios significativos en el resultado total del </w:t>
            </w:r>
            <w:r w:rsidR="00FF2ECF" w:rsidRPr="00563912">
              <w:rPr>
                <w:sz w:val="24"/>
                <w:szCs w:val="24"/>
              </w:rPr>
              <w:t>inventario de emisiones de GEI</w:t>
            </w:r>
            <w:r w:rsidRPr="00563912">
              <w:rPr>
                <w:sz w:val="24"/>
                <w:szCs w:val="24"/>
              </w:rPr>
              <w:t>.</w:t>
            </w:r>
          </w:p>
          <w:p w14:paraId="408E4813" w14:textId="77777777" w:rsidR="009B00E3" w:rsidRPr="00563912" w:rsidRDefault="009B00E3" w:rsidP="009B00E3">
            <w:pPr>
              <w:pStyle w:val="Prrafodelista"/>
              <w:numPr>
                <w:ilvl w:val="1"/>
                <w:numId w:val="44"/>
              </w:numPr>
              <w:jc w:val="both"/>
              <w:rPr>
                <w:sz w:val="24"/>
                <w:szCs w:val="24"/>
              </w:rPr>
            </w:pPr>
            <w:r w:rsidRPr="00563912">
              <w:rPr>
                <w:sz w:val="24"/>
                <w:szCs w:val="24"/>
              </w:rPr>
              <w:t>Reclasificación de una fuente entre subcategorías dentro del mismo alcance, sin impacto relevante en el total de emisiones.</w:t>
            </w:r>
          </w:p>
          <w:p w14:paraId="2D6FDF17" w14:textId="03FA6E8E" w:rsidR="009B00E3" w:rsidRPr="00563912" w:rsidRDefault="009B00E3" w:rsidP="009B00E3">
            <w:pPr>
              <w:pStyle w:val="Prrafodelista"/>
              <w:numPr>
                <w:ilvl w:val="1"/>
                <w:numId w:val="44"/>
              </w:numPr>
              <w:jc w:val="both"/>
              <w:rPr>
                <w:sz w:val="24"/>
                <w:szCs w:val="24"/>
              </w:rPr>
            </w:pPr>
            <w:r w:rsidRPr="00563912">
              <w:rPr>
                <w:sz w:val="24"/>
                <w:szCs w:val="24"/>
              </w:rPr>
              <w:t xml:space="preserve">Actualización de factores de emisión </w:t>
            </w:r>
            <w:r w:rsidR="00113587" w:rsidRPr="00563912">
              <w:rPr>
                <w:sz w:val="24"/>
                <w:szCs w:val="24"/>
              </w:rPr>
              <w:t xml:space="preserve">propios </w:t>
            </w:r>
            <w:r w:rsidRPr="00563912">
              <w:rPr>
                <w:sz w:val="24"/>
                <w:szCs w:val="24"/>
              </w:rPr>
              <w:t>con diferencias poco significativas frente a los previamente utilizados.</w:t>
            </w:r>
          </w:p>
          <w:p w14:paraId="0E251D13" w14:textId="2E3B9FE0" w:rsidR="009B00E3" w:rsidRPr="00563912" w:rsidRDefault="009B00E3" w:rsidP="009B00E3">
            <w:pPr>
              <w:pStyle w:val="Prrafodelista"/>
              <w:numPr>
                <w:ilvl w:val="0"/>
                <w:numId w:val="43"/>
              </w:numPr>
              <w:jc w:val="both"/>
              <w:rPr>
                <w:sz w:val="24"/>
                <w:szCs w:val="24"/>
              </w:rPr>
            </w:pPr>
            <w:r w:rsidRPr="00563912">
              <w:rPr>
                <w:sz w:val="24"/>
                <w:szCs w:val="24"/>
              </w:rPr>
              <w:t>Ejemplos de ajustes materiales:</w:t>
            </w:r>
          </w:p>
          <w:p w14:paraId="40D9215E" w14:textId="1D3A4271" w:rsidR="009B00E3" w:rsidRPr="00563912" w:rsidRDefault="009B00E3" w:rsidP="009B00E3">
            <w:pPr>
              <w:pStyle w:val="Prrafodelista"/>
              <w:numPr>
                <w:ilvl w:val="1"/>
                <w:numId w:val="45"/>
              </w:numPr>
              <w:jc w:val="both"/>
              <w:rPr>
                <w:sz w:val="24"/>
                <w:szCs w:val="24"/>
              </w:rPr>
            </w:pPr>
            <w:r w:rsidRPr="00563912">
              <w:rPr>
                <w:sz w:val="24"/>
                <w:szCs w:val="24"/>
              </w:rPr>
              <w:lastRenderedPageBreak/>
              <w:t xml:space="preserve">Corrección de errores en fuentes que representan una proporción significativa o material en el </w:t>
            </w:r>
            <w:r w:rsidR="00FF2ECF" w:rsidRPr="00563912">
              <w:rPr>
                <w:sz w:val="24"/>
                <w:szCs w:val="24"/>
              </w:rPr>
              <w:t>inventario de emisiones de GEI</w:t>
            </w:r>
            <w:r w:rsidRPr="00563912">
              <w:rPr>
                <w:sz w:val="24"/>
                <w:szCs w:val="24"/>
              </w:rPr>
              <w:t>.</w:t>
            </w:r>
          </w:p>
          <w:p w14:paraId="64E1E737" w14:textId="77777777" w:rsidR="009B00E3" w:rsidRPr="00563912" w:rsidRDefault="009B00E3" w:rsidP="009B00E3">
            <w:pPr>
              <w:pStyle w:val="Prrafodelista"/>
              <w:numPr>
                <w:ilvl w:val="1"/>
                <w:numId w:val="45"/>
              </w:numPr>
              <w:jc w:val="both"/>
              <w:rPr>
                <w:sz w:val="24"/>
                <w:szCs w:val="24"/>
              </w:rPr>
            </w:pPr>
            <w:r w:rsidRPr="00563912">
              <w:rPr>
                <w:sz w:val="24"/>
                <w:szCs w:val="24"/>
              </w:rPr>
              <w:t>Inclusión de fuentes de emisión relevantes que no habían sido consideradas previamente.</w:t>
            </w:r>
          </w:p>
          <w:p w14:paraId="4970218A" w14:textId="5F13A870" w:rsidR="009B00E3" w:rsidRPr="00563912" w:rsidRDefault="009B00E3" w:rsidP="009B00E3">
            <w:pPr>
              <w:pStyle w:val="Prrafodelista"/>
              <w:numPr>
                <w:ilvl w:val="1"/>
                <w:numId w:val="45"/>
              </w:numPr>
              <w:jc w:val="both"/>
              <w:rPr>
                <w:sz w:val="24"/>
                <w:szCs w:val="24"/>
              </w:rPr>
            </w:pPr>
            <w:r w:rsidRPr="00563912">
              <w:rPr>
                <w:sz w:val="24"/>
                <w:szCs w:val="24"/>
              </w:rPr>
              <w:t xml:space="preserve">Cambios en los límites organizacionales u operacionales que afectan de manera sustancial el alcance del </w:t>
            </w:r>
            <w:r w:rsidR="00FF2ECF" w:rsidRPr="00563912">
              <w:rPr>
                <w:sz w:val="24"/>
                <w:szCs w:val="24"/>
              </w:rPr>
              <w:t>inventario de emisiones de GEI</w:t>
            </w:r>
            <w:r w:rsidRPr="00563912">
              <w:rPr>
                <w:sz w:val="24"/>
                <w:szCs w:val="24"/>
              </w:rPr>
              <w:t>.</w:t>
            </w:r>
          </w:p>
          <w:p w14:paraId="6DC38EEF" w14:textId="77777777" w:rsidR="009B00E3" w:rsidRPr="00563912" w:rsidRDefault="009B00E3" w:rsidP="009B00E3">
            <w:pPr>
              <w:pStyle w:val="Prrafodelista"/>
              <w:numPr>
                <w:ilvl w:val="1"/>
                <w:numId w:val="45"/>
              </w:numPr>
              <w:jc w:val="both"/>
              <w:rPr>
                <w:sz w:val="24"/>
                <w:szCs w:val="24"/>
              </w:rPr>
            </w:pPr>
            <w:r w:rsidRPr="00563912">
              <w:rPr>
                <w:sz w:val="24"/>
                <w:szCs w:val="24"/>
              </w:rPr>
              <w:t>Modificación de metodologías de cuantificación (por ejemplo, pasar de factores de emisión genéricos a medición directa) que generan variaciones importantes en los resultados.</w:t>
            </w:r>
          </w:p>
          <w:p w14:paraId="41C9C811" w14:textId="4DDB7E60" w:rsidR="009B00E3" w:rsidRPr="00563912" w:rsidRDefault="009B00E3" w:rsidP="009B00E3">
            <w:pPr>
              <w:pStyle w:val="Prrafodelista"/>
              <w:numPr>
                <w:ilvl w:val="1"/>
                <w:numId w:val="45"/>
              </w:numPr>
              <w:jc w:val="both"/>
              <w:rPr>
                <w:sz w:val="24"/>
                <w:szCs w:val="24"/>
              </w:rPr>
            </w:pPr>
            <w:r w:rsidRPr="00563912">
              <w:rPr>
                <w:sz w:val="24"/>
                <w:szCs w:val="24"/>
              </w:rPr>
              <w:t>Corrección de errores sistemáticos en datos de actividad o factores de emisión</w:t>
            </w:r>
            <w:r w:rsidR="00113587" w:rsidRPr="00563912">
              <w:rPr>
                <w:sz w:val="24"/>
                <w:szCs w:val="24"/>
              </w:rPr>
              <w:t xml:space="preserve"> propios</w:t>
            </w:r>
            <w:r w:rsidRPr="00563912">
              <w:rPr>
                <w:sz w:val="24"/>
                <w:szCs w:val="24"/>
              </w:rPr>
              <w:t xml:space="preserve"> que afectan múltiples fuentes o periodos.</w:t>
            </w:r>
          </w:p>
        </w:tc>
      </w:tr>
      <w:tr w:rsidR="009B00E3" w:rsidRPr="00563912" w14:paraId="57071A29" w14:textId="77777777" w:rsidTr="003C47C3">
        <w:tc>
          <w:tcPr>
            <w:tcW w:w="562" w:type="dxa"/>
          </w:tcPr>
          <w:p w14:paraId="751C3908" w14:textId="5448CC5C" w:rsidR="009B00E3" w:rsidRPr="00563912" w:rsidRDefault="00A84D4D" w:rsidP="009B00E3">
            <w:pPr>
              <w:pStyle w:val="Prrafodelista"/>
              <w:ind w:left="0"/>
              <w:jc w:val="both"/>
              <w:rPr>
                <w:sz w:val="24"/>
                <w:szCs w:val="24"/>
              </w:rPr>
            </w:pPr>
            <w:r w:rsidRPr="00563912">
              <w:rPr>
                <w:sz w:val="24"/>
                <w:szCs w:val="24"/>
              </w:rPr>
              <w:lastRenderedPageBreak/>
              <w:t>V</w:t>
            </w:r>
          </w:p>
        </w:tc>
        <w:tc>
          <w:tcPr>
            <w:tcW w:w="9503" w:type="dxa"/>
          </w:tcPr>
          <w:p w14:paraId="6B6C2105" w14:textId="77777777" w:rsidR="009B00E3" w:rsidRPr="00563912" w:rsidRDefault="009B00E3" w:rsidP="009B00E3">
            <w:pPr>
              <w:jc w:val="both"/>
              <w:rPr>
                <w:sz w:val="24"/>
                <w:szCs w:val="24"/>
              </w:rPr>
            </w:pPr>
            <w:r w:rsidRPr="00563912">
              <w:rPr>
                <w:sz w:val="24"/>
                <w:szCs w:val="24"/>
              </w:rPr>
              <w:t>El tratamiento de ajustes derivados del proceso de verificación deberá diferenciarse en función de su materialidad, asegurando un manejo proporcional, eficiente y coherente con los principios de transparencia y mejora continua del ROE. En este sentido, se proponen los siguientes lineamientos:</w:t>
            </w:r>
          </w:p>
          <w:p w14:paraId="6318B4AB" w14:textId="03122D9A" w:rsidR="009B00E3" w:rsidRPr="00563912" w:rsidRDefault="009B00E3" w:rsidP="009B00E3">
            <w:pPr>
              <w:pStyle w:val="Prrafodelista"/>
              <w:numPr>
                <w:ilvl w:val="0"/>
                <w:numId w:val="43"/>
              </w:numPr>
              <w:jc w:val="both"/>
              <w:rPr>
                <w:sz w:val="24"/>
                <w:szCs w:val="24"/>
              </w:rPr>
            </w:pPr>
            <w:r w:rsidRPr="00563912">
              <w:rPr>
                <w:sz w:val="24"/>
                <w:szCs w:val="24"/>
              </w:rPr>
              <w:t>Ajustes no materiales:</w:t>
            </w:r>
          </w:p>
          <w:p w14:paraId="45D7FDBB" w14:textId="33ED6F75" w:rsidR="009B00E3" w:rsidRPr="00563912" w:rsidRDefault="009B00E3" w:rsidP="009B00E3">
            <w:pPr>
              <w:pStyle w:val="Prrafodelista"/>
              <w:numPr>
                <w:ilvl w:val="1"/>
                <w:numId w:val="45"/>
              </w:numPr>
              <w:jc w:val="both"/>
              <w:rPr>
                <w:sz w:val="24"/>
                <w:szCs w:val="24"/>
              </w:rPr>
            </w:pPr>
            <w:r w:rsidRPr="00563912">
              <w:rPr>
                <w:sz w:val="24"/>
                <w:szCs w:val="24"/>
              </w:rPr>
              <w:t>Podrán ser gestionados directamente entre la persona jurídica obligada a reportar y el verificador (OVV o verificador de primera parte, según aplique).</w:t>
            </w:r>
          </w:p>
          <w:p w14:paraId="0A2DC135" w14:textId="77777777" w:rsidR="009B00E3" w:rsidRPr="00563912" w:rsidRDefault="009B00E3" w:rsidP="009B00E3">
            <w:pPr>
              <w:pStyle w:val="Prrafodelista"/>
              <w:numPr>
                <w:ilvl w:val="1"/>
                <w:numId w:val="45"/>
              </w:numPr>
              <w:jc w:val="both"/>
              <w:rPr>
                <w:sz w:val="24"/>
                <w:szCs w:val="24"/>
              </w:rPr>
            </w:pPr>
            <w:r w:rsidRPr="00563912">
              <w:rPr>
                <w:sz w:val="24"/>
                <w:szCs w:val="24"/>
              </w:rPr>
              <w:t>No requerirán una reapertura o modificación inmediata del reporte presentado en la plataforma ROE.</w:t>
            </w:r>
          </w:p>
          <w:p w14:paraId="1859D2AB" w14:textId="71BEA41F" w:rsidR="009B00E3" w:rsidRPr="00563912" w:rsidRDefault="009B00E3" w:rsidP="009B00E3">
            <w:pPr>
              <w:pStyle w:val="Prrafodelista"/>
              <w:numPr>
                <w:ilvl w:val="1"/>
                <w:numId w:val="45"/>
              </w:numPr>
              <w:jc w:val="both"/>
              <w:rPr>
                <w:sz w:val="24"/>
                <w:szCs w:val="24"/>
              </w:rPr>
            </w:pPr>
            <w:r w:rsidRPr="00563912">
              <w:rPr>
                <w:sz w:val="24"/>
                <w:szCs w:val="24"/>
              </w:rPr>
              <w:t>Deberán ser documentados adecuadamente como parte del siguiente proceso de verificación, incluyendo su naturaleza, causa y magnitud, asegurando la consistencia y mejora progresiva de la información.</w:t>
            </w:r>
          </w:p>
          <w:p w14:paraId="440332FD" w14:textId="77777777" w:rsidR="009B00E3" w:rsidRPr="00563912" w:rsidRDefault="009B00E3" w:rsidP="009B00E3">
            <w:pPr>
              <w:pStyle w:val="Prrafodelista"/>
              <w:numPr>
                <w:ilvl w:val="1"/>
                <w:numId w:val="45"/>
              </w:numPr>
              <w:jc w:val="both"/>
              <w:rPr>
                <w:sz w:val="24"/>
                <w:szCs w:val="24"/>
              </w:rPr>
            </w:pPr>
            <w:r w:rsidRPr="00563912">
              <w:rPr>
                <w:sz w:val="24"/>
                <w:szCs w:val="24"/>
              </w:rPr>
              <w:t>Deberá garantizarse la trazabilidad del ajuste entre periodos, incluyendo su justificación técnica.</w:t>
            </w:r>
          </w:p>
          <w:p w14:paraId="49C7EA14" w14:textId="77777777" w:rsidR="009B00E3" w:rsidRPr="00563912" w:rsidRDefault="009B00E3" w:rsidP="009B00E3">
            <w:pPr>
              <w:pStyle w:val="Prrafodelista"/>
              <w:numPr>
                <w:ilvl w:val="0"/>
                <w:numId w:val="43"/>
              </w:numPr>
              <w:jc w:val="both"/>
              <w:rPr>
                <w:sz w:val="24"/>
                <w:szCs w:val="24"/>
              </w:rPr>
            </w:pPr>
            <w:r w:rsidRPr="00563912">
              <w:rPr>
                <w:sz w:val="24"/>
                <w:szCs w:val="24"/>
              </w:rPr>
              <w:t>Ajustes materiales:</w:t>
            </w:r>
          </w:p>
          <w:p w14:paraId="651AB3FB" w14:textId="29179287" w:rsidR="009B00E3" w:rsidRPr="00563912" w:rsidRDefault="009B00E3" w:rsidP="009B00E3">
            <w:pPr>
              <w:pStyle w:val="Prrafodelista"/>
              <w:numPr>
                <w:ilvl w:val="1"/>
                <w:numId w:val="45"/>
              </w:numPr>
              <w:jc w:val="both"/>
              <w:rPr>
                <w:sz w:val="24"/>
                <w:szCs w:val="24"/>
              </w:rPr>
            </w:pPr>
            <w:r w:rsidRPr="00563912">
              <w:rPr>
                <w:sz w:val="24"/>
                <w:szCs w:val="24"/>
              </w:rPr>
              <w:t xml:space="preserve">Deberán ser comunicados formalmente al ROE por la persona jurídica obligada a reportar, con el acompañamiento del OVV </w:t>
            </w:r>
            <w:r w:rsidR="00113587" w:rsidRPr="00563912">
              <w:rPr>
                <w:sz w:val="24"/>
                <w:szCs w:val="24"/>
              </w:rPr>
              <w:t xml:space="preserve">o verificador de primera </w:t>
            </w:r>
            <w:r w:rsidRPr="00563912">
              <w:rPr>
                <w:sz w:val="24"/>
                <w:szCs w:val="24"/>
              </w:rPr>
              <w:t>correspondiente</w:t>
            </w:r>
            <w:r w:rsidR="00113587" w:rsidRPr="00563912">
              <w:rPr>
                <w:sz w:val="24"/>
                <w:szCs w:val="24"/>
              </w:rPr>
              <w:t>, en caso que aplique</w:t>
            </w:r>
            <w:r w:rsidRPr="00563912">
              <w:rPr>
                <w:sz w:val="24"/>
                <w:szCs w:val="24"/>
              </w:rPr>
              <w:t>; quien evaluará las implicaciones asociadas, emitiendo un concepto al respecto dirigido a las dos partes.</w:t>
            </w:r>
          </w:p>
          <w:p w14:paraId="206C6F5F" w14:textId="1031C428" w:rsidR="009B00E3" w:rsidRPr="00563912" w:rsidRDefault="009B00E3" w:rsidP="009B00E3">
            <w:pPr>
              <w:pStyle w:val="Prrafodelista"/>
              <w:numPr>
                <w:ilvl w:val="1"/>
                <w:numId w:val="45"/>
              </w:numPr>
              <w:jc w:val="both"/>
              <w:rPr>
                <w:sz w:val="24"/>
                <w:szCs w:val="24"/>
              </w:rPr>
            </w:pPr>
            <w:r w:rsidRPr="00563912">
              <w:rPr>
                <w:sz w:val="24"/>
                <w:szCs w:val="24"/>
              </w:rPr>
              <w:t xml:space="preserve">Deberán ser debidamente documentados y justificados, incluyendo la descripción del error, su causa, el impacto cuantitativo en el </w:t>
            </w:r>
            <w:r w:rsidR="00FF2ECF" w:rsidRPr="00563912">
              <w:rPr>
                <w:sz w:val="24"/>
                <w:szCs w:val="24"/>
              </w:rPr>
              <w:t>inventario de emisiones de GEI</w:t>
            </w:r>
            <w:r w:rsidRPr="00563912">
              <w:rPr>
                <w:sz w:val="24"/>
                <w:szCs w:val="24"/>
              </w:rPr>
              <w:t xml:space="preserve"> y las acciones correctivas implementadas.</w:t>
            </w:r>
          </w:p>
          <w:p w14:paraId="7AF94156" w14:textId="77777777" w:rsidR="009B00E3" w:rsidRPr="00563912" w:rsidRDefault="009B00E3" w:rsidP="009B00E3">
            <w:pPr>
              <w:pStyle w:val="Prrafodelista"/>
              <w:numPr>
                <w:ilvl w:val="1"/>
                <w:numId w:val="45"/>
              </w:numPr>
              <w:jc w:val="both"/>
              <w:rPr>
                <w:sz w:val="24"/>
                <w:szCs w:val="24"/>
              </w:rPr>
            </w:pPr>
            <w:r w:rsidRPr="00563912">
              <w:rPr>
                <w:sz w:val="24"/>
                <w:szCs w:val="24"/>
              </w:rPr>
              <w:t>Podrán requerir la emisión de un nuevo informe de verificación o una actualización del mismo, dependiendo del alcance del ajuste.</w:t>
            </w:r>
          </w:p>
          <w:p w14:paraId="56C4CD5C" w14:textId="18D8E022" w:rsidR="009B00E3" w:rsidRPr="00563912" w:rsidRDefault="009B00E3" w:rsidP="009B00E3">
            <w:pPr>
              <w:pStyle w:val="Prrafodelista"/>
              <w:numPr>
                <w:ilvl w:val="1"/>
                <w:numId w:val="45"/>
              </w:numPr>
              <w:jc w:val="both"/>
              <w:rPr>
                <w:sz w:val="24"/>
                <w:szCs w:val="24"/>
              </w:rPr>
            </w:pPr>
            <w:r w:rsidRPr="00563912">
              <w:rPr>
                <w:sz w:val="24"/>
                <w:szCs w:val="24"/>
              </w:rPr>
              <w:t>Deberán garantizar la consistencia con periodos anteriores, incluyendo el recálculo de series históricas cuando sea necesario.</w:t>
            </w:r>
          </w:p>
        </w:tc>
      </w:tr>
      <w:tr w:rsidR="009B00E3" w:rsidRPr="00563912" w14:paraId="5A65386D" w14:textId="77777777" w:rsidTr="003C47C3">
        <w:tc>
          <w:tcPr>
            <w:tcW w:w="562" w:type="dxa"/>
          </w:tcPr>
          <w:p w14:paraId="3A3BFADE" w14:textId="603EE27C"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w:t>
            </w:r>
          </w:p>
        </w:tc>
        <w:tc>
          <w:tcPr>
            <w:tcW w:w="9503" w:type="dxa"/>
          </w:tcPr>
          <w:p w14:paraId="2A13F330" w14:textId="31BCD5A7" w:rsidR="009B00E3" w:rsidRPr="00563912" w:rsidRDefault="009B00E3" w:rsidP="009B00E3">
            <w:pPr>
              <w:pStyle w:val="Prrafodelista"/>
              <w:ind w:left="0"/>
              <w:jc w:val="both"/>
              <w:rPr>
                <w:sz w:val="24"/>
                <w:szCs w:val="24"/>
              </w:rPr>
            </w:pPr>
            <w:r w:rsidRPr="00563912">
              <w:rPr>
                <w:sz w:val="24"/>
                <w:szCs w:val="24"/>
              </w:rPr>
              <w:t>El tratamiento de diferencias, errores y omisiones debe gestionarse bajo un enfoque de mejora continua, orientado a fortalecer los controles internos, la calidad de los datos y la confiabilidad del reporte en periodos posteriores.</w:t>
            </w:r>
          </w:p>
        </w:tc>
      </w:tr>
    </w:tbl>
    <w:p w14:paraId="4FC18B2F" w14:textId="77777777" w:rsidR="00962CEE" w:rsidRPr="00563912" w:rsidRDefault="00962CEE" w:rsidP="00962CEE">
      <w:pPr>
        <w:pStyle w:val="Prrafodelista"/>
        <w:ind w:left="0"/>
        <w:rPr>
          <w:b/>
          <w:bCs/>
          <w:sz w:val="24"/>
          <w:szCs w:val="24"/>
        </w:rPr>
      </w:pPr>
    </w:p>
    <w:p w14:paraId="1921BA2E" w14:textId="3D7F17D1" w:rsidR="00BC7EF1" w:rsidRPr="00563912" w:rsidRDefault="009F0234" w:rsidP="0053261A">
      <w:pPr>
        <w:pStyle w:val="Ttulo1"/>
        <w:numPr>
          <w:ilvl w:val="1"/>
          <w:numId w:val="9"/>
        </w:numPr>
        <w:jc w:val="center"/>
        <w:rPr>
          <w:b/>
          <w:bCs/>
          <w:color w:val="auto"/>
          <w:sz w:val="28"/>
          <w:szCs w:val="28"/>
        </w:rPr>
      </w:pPr>
      <w:bookmarkStart w:id="115" w:name="_Toc229033611"/>
      <w:r w:rsidRPr="00563912">
        <w:rPr>
          <w:b/>
          <w:bCs/>
          <w:color w:val="auto"/>
          <w:sz w:val="28"/>
          <w:szCs w:val="28"/>
        </w:rPr>
        <w:t>GESTIÓN DE CALIDAD DEL REPORTE OBLIGATORIO DE GEI</w:t>
      </w:r>
      <w:bookmarkEnd w:id="115"/>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D90798" w:rsidRPr="00563912" w14:paraId="03ABF425" w14:textId="77777777" w:rsidTr="003C47C3">
        <w:tc>
          <w:tcPr>
            <w:tcW w:w="562" w:type="dxa"/>
          </w:tcPr>
          <w:p w14:paraId="7ACD2AC5" w14:textId="6783927A" w:rsidR="00D90798" w:rsidRPr="00563912" w:rsidRDefault="00F01337" w:rsidP="00C12714">
            <w:pPr>
              <w:pStyle w:val="Prrafodelista"/>
              <w:ind w:left="0"/>
              <w:jc w:val="both"/>
              <w:rPr>
                <w:sz w:val="24"/>
                <w:szCs w:val="24"/>
              </w:rPr>
            </w:pPr>
            <w:r w:rsidRPr="00563912">
              <w:rPr>
                <w:sz w:val="24"/>
                <w:szCs w:val="24"/>
              </w:rPr>
              <w:t>I</w:t>
            </w:r>
          </w:p>
        </w:tc>
        <w:tc>
          <w:tcPr>
            <w:tcW w:w="9503" w:type="dxa"/>
          </w:tcPr>
          <w:p w14:paraId="2BEECFF0" w14:textId="3D972D95" w:rsidR="00D90798" w:rsidRPr="00563912" w:rsidRDefault="005445FC" w:rsidP="00AC04C3">
            <w:pPr>
              <w:pStyle w:val="Prrafodelista"/>
              <w:ind w:left="0"/>
              <w:jc w:val="both"/>
              <w:rPr>
                <w:sz w:val="24"/>
                <w:szCs w:val="24"/>
              </w:rPr>
            </w:pPr>
            <w:r w:rsidRPr="00563912">
              <w:rPr>
                <w:sz w:val="24"/>
                <w:szCs w:val="24"/>
              </w:rPr>
              <w:t>La gestión de la calidad del reporte obligatorio de emisiones de GEI constituye un componente esencial para asegurar que la información reportada sea completa, consistente, exacta, transparente y verificable, en concordancia con los principios del presente Protocolo</w:t>
            </w:r>
            <w:r w:rsidR="00A84D4D" w:rsidRPr="00563912">
              <w:rPr>
                <w:sz w:val="24"/>
                <w:szCs w:val="24"/>
              </w:rPr>
              <w:t xml:space="preserve"> ROE</w:t>
            </w:r>
            <w:r w:rsidRPr="00563912">
              <w:rPr>
                <w:sz w:val="24"/>
                <w:szCs w:val="24"/>
              </w:rPr>
              <w:t xml:space="preserve">. En </w:t>
            </w:r>
            <w:r w:rsidRPr="00563912">
              <w:rPr>
                <w:sz w:val="24"/>
                <w:szCs w:val="24"/>
              </w:rPr>
              <w:lastRenderedPageBreak/>
              <w:t xml:space="preserve">este sentido, las personas jurídicas obligadas deben establecer, implementar y mantener un sistema de gestión de la calidad del </w:t>
            </w:r>
            <w:r w:rsidR="00FF2ECF" w:rsidRPr="00563912">
              <w:rPr>
                <w:sz w:val="24"/>
                <w:szCs w:val="24"/>
              </w:rPr>
              <w:t>inventario de emisiones de GEI</w:t>
            </w:r>
            <w:r w:rsidRPr="00563912">
              <w:rPr>
                <w:sz w:val="24"/>
                <w:szCs w:val="24"/>
              </w:rPr>
              <w:t>, que abarque todas las etapas del proceso de cuantificación y reporte.</w:t>
            </w:r>
          </w:p>
        </w:tc>
      </w:tr>
    </w:tbl>
    <w:p w14:paraId="5F4713F0" w14:textId="77777777" w:rsidR="00962CEE" w:rsidRPr="00563912" w:rsidRDefault="00962CEE" w:rsidP="00962CEE">
      <w:pPr>
        <w:pStyle w:val="Prrafodelista"/>
        <w:ind w:left="0"/>
        <w:rPr>
          <w:b/>
          <w:bCs/>
          <w:sz w:val="24"/>
          <w:szCs w:val="24"/>
        </w:rPr>
      </w:pPr>
    </w:p>
    <w:p w14:paraId="1FE51625" w14:textId="6BBC901B" w:rsidR="004818B8" w:rsidRPr="00563912" w:rsidRDefault="009F0234" w:rsidP="0053261A">
      <w:pPr>
        <w:pStyle w:val="Ttulo1"/>
        <w:numPr>
          <w:ilvl w:val="2"/>
          <w:numId w:val="9"/>
        </w:numPr>
        <w:ind w:left="567"/>
        <w:jc w:val="both"/>
        <w:rPr>
          <w:b/>
          <w:bCs/>
          <w:color w:val="auto"/>
          <w:sz w:val="28"/>
          <w:szCs w:val="28"/>
        </w:rPr>
      </w:pPr>
      <w:bookmarkStart w:id="116" w:name="_Toc229033612"/>
      <w:r w:rsidRPr="00563912">
        <w:rPr>
          <w:b/>
          <w:bCs/>
          <w:color w:val="auto"/>
          <w:sz w:val="28"/>
          <w:szCs w:val="28"/>
        </w:rPr>
        <w:t xml:space="preserve">PROCEDIMIENTO DE GESTIÓN DE CALIDAD DEL </w:t>
      </w:r>
      <w:r w:rsidR="00FF2ECF" w:rsidRPr="00563912">
        <w:rPr>
          <w:b/>
          <w:bCs/>
          <w:color w:val="auto"/>
          <w:sz w:val="28"/>
          <w:szCs w:val="28"/>
        </w:rPr>
        <w:t>INVENTARIO DE EMISIONES DE GEI</w:t>
      </w:r>
      <w:bookmarkEnd w:id="116"/>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9488"/>
      </w:tblGrid>
      <w:tr w:rsidR="009B00E3" w:rsidRPr="00563912" w14:paraId="2846097A" w14:textId="77777777" w:rsidTr="0053261A">
        <w:tc>
          <w:tcPr>
            <w:tcW w:w="577" w:type="dxa"/>
          </w:tcPr>
          <w:p w14:paraId="12C241A5" w14:textId="3BF159FD" w:rsidR="009B00E3" w:rsidRPr="00563912" w:rsidRDefault="00F01337" w:rsidP="009B00E3">
            <w:pPr>
              <w:pStyle w:val="Prrafodelista"/>
              <w:ind w:left="0"/>
              <w:jc w:val="both"/>
              <w:rPr>
                <w:sz w:val="24"/>
                <w:szCs w:val="24"/>
              </w:rPr>
            </w:pPr>
            <w:r w:rsidRPr="00563912">
              <w:rPr>
                <w:sz w:val="24"/>
                <w:szCs w:val="24"/>
              </w:rPr>
              <w:t>I</w:t>
            </w:r>
          </w:p>
        </w:tc>
        <w:tc>
          <w:tcPr>
            <w:tcW w:w="9488" w:type="dxa"/>
          </w:tcPr>
          <w:p w14:paraId="415D02ED" w14:textId="35161441" w:rsidR="009B00E3" w:rsidRPr="00563912" w:rsidRDefault="009B00E3" w:rsidP="009B00E3">
            <w:pPr>
              <w:pStyle w:val="Prrafodelista"/>
              <w:ind w:left="0"/>
              <w:jc w:val="both"/>
              <w:rPr>
                <w:sz w:val="24"/>
                <w:szCs w:val="24"/>
              </w:rPr>
            </w:pPr>
            <w:r w:rsidRPr="00563912">
              <w:rPr>
                <w:sz w:val="24"/>
                <w:szCs w:val="24"/>
              </w:rPr>
              <w:t>La gestión de la calidad del reporte obligatorio de emisiones de GEI constituye un componente esencial para asegurar que la información reportada sea completa, consistente, exacta, transparente y verificable, en concordancia con los principios del presente Protocolo</w:t>
            </w:r>
            <w:r w:rsidR="00A84D4D" w:rsidRPr="00563912">
              <w:rPr>
                <w:sz w:val="24"/>
                <w:szCs w:val="24"/>
              </w:rPr>
              <w:t xml:space="preserve"> ROE</w:t>
            </w:r>
            <w:r w:rsidRPr="00563912">
              <w:rPr>
                <w:sz w:val="24"/>
                <w:szCs w:val="24"/>
              </w:rPr>
              <w:t xml:space="preserve">. En este sentido, las personas jurídicas obligadas deben establecer, implementar y mantener un sistema de gestión de la calidad del </w:t>
            </w:r>
            <w:r w:rsidR="00FF2ECF" w:rsidRPr="00563912">
              <w:rPr>
                <w:sz w:val="24"/>
                <w:szCs w:val="24"/>
              </w:rPr>
              <w:t>inventario de emisiones de GEI</w:t>
            </w:r>
            <w:r w:rsidRPr="00563912">
              <w:rPr>
                <w:sz w:val="24"/>
                <w:szCs w:val="24"/>
              </w:rPr>
              <w:t>, que abarque todas las etapas del proceso de cuantificación y reporte.</w:t>
            </w:r>
          </w:p>
        </w:tc>
      </w:tr>
      <w:tr w:rsidR="009B00E3" w:rsidRPr="00563912" w14:paraId="086CAAF4" w14:textId="77777777" w:rsidTr="0053261A">
        <w:tc>
          <w:tcPr>
            <w:tcW w:w="577" w:type="dxa"/>
          </w:tcPr>
          <w:p w14:paraId="41632DF8" w14:textId="3332EA2F" w:rsidR="009B00E3" w:rsidRPr="00563912" w:rsidRDefault="00F01337" w:rsidP="009B00E3">
            <w:pPr>
              <w:pStyle w:val="Prrafodelista"/>
              <w:ind w:left="0"/>
              <w:jc w:val="both"/>
              <w:rPr>
                <w:sz w:val="24"/>
                <w:szCs w:val="24"/>
              </w:rPr>
            </w:pPr>
            <w:r w:rsidRPr="00563912">
              <w:rPr>
                <w:sz w:val="24"/>
                <w:szCs w:val="24"/>
              </w:rPr>
              <w:t>II</w:t>
            </w:r>
          </w:p>
        </w:tc>
        <w:tc>
          <w:tcPr>
            <w:tcW w:w="9488" w:type="dxa"/>
          </w:tcPr>
          <w:p w14:paraId="14E74C74" w14:textId="5516F221" w:rsidR="009B00E3" w:rsidRPr="00563912" w:rsidRDefault="009B00E3" w:rsidP="009B00E3">
            <w:pPr>
              <w:pStyle w:val="Prrafodelista"/>
              <w:ind w:left="0"/>
              <w:jc w:val="both"/>
              <w:rPr>
                <w:sz w:val="24"/>
                <w:szCs w:val="24"/>
              </w:rPr>
            </w:pPr>
            <w:r w:rsidRPr="00563912">
              <w:rPr>
                <w:sz w:val="24"/>
                <w:szCs w:val="24"/>
              </w:rPr>
              <w:t>Este sistema debe incluir procedimientos, controles y mecanismos de aseguramiento de la calidad (QA/QC) orientados a garantizar la integridad de los datos de actividad, la adecuada selección y aplicación de metodologías de cuantificación, la correcta utilización de factores de emisión y la consistencia de los resultados reportados.</w:t>
            </w:r>
          </w:p>
        </w:tc>
      </w:tr>
      <w:tr w:rsidR="009B00E3" w:rsidRPr="00563912" w14:paraId="3BDCF0F9" w14:textId="77777777" w:rsidTr="0053261A">
        <w:tc>
          <w:tcPr>
            <w:tcW w:w="577" w:type="dxa"/>
          </w:tcPr>
          <w:p w14:paraId="1700D367" w14:textId="45A1494F" w:rsidR="009B00E3" w:rsidRPr="00563912" w:rsidRDefault="00F01337" w:rsidP="009B00E3">
            <w:pPr>
              <w:pStyle w:val="Prrafodelista"/>
              <w:ind w:left="0"/>
              <w:jc w:val="both"/>
              <w:rPr>
                <w:sz w:val="24"/>
                <w:szCs w:val="24"/>
              </w:rPr>
            </w:pPr>
            <w:r w:rsidRPr="00563912">
              <w:rPr>
                <w:sz w:val="24"/>
                <w:szCs w:val="24"/>
              </w:rPr>
              <w:t>III</w:t>
            </w:r>
          </w:p>
        </w:tc>
        <w:tc>
          <w:tcPr>
            <w:tcW w:w="9488" w:type="dxa"/>
          </w:tcPr>
          <w:p w14:paraId="15BAD729" w14:textId="5786305E" w:rsidR="009B00E3" w:rsidRPr="00563912" w:rsidRDefault="009B00E3" w:rsidP="009B00E3">
            <w:pPr>
              <w:pStyle w:val="Prrafodelista"/>
              <w:ind w:left="0"/>
              <w:jc w:val="both"/>
              <w:rPr>
                <w:sz w:val="24"/>
                <w:szCs w:val="24"/>
              </w:rPr>
            </w:pPr>
            <w:r w:rsidRPr="00563912">
              <w:rPr>
                <w:sz w:val="24"/>
                <w:szCs w:val="24"/>
              </w:rPr>
              <w:t xml:space="preserve">La gestión de calidad debe contemplar la identificación, evaluación y control de riesgos asociados a errores, omisiones e inconsistencias en el </w:t>
            </w:r>
            <w:r w:rsidR="00FF2ECF" w:rsidRPr="00563912">
              <w:rPr>
                <w:sz w:val="24"/>
                <w:szCs w:val="24"/>
              </w:rPr>
              <w:t>inventario de emisiones de GEI</w:t>
            </w:r>
            <w:r w:rsidRPr="00563912">
              <w:rPr>
                <w:sz w:val="24"/>
                <w:szCs w:val="24"/>
              </w:rPr>
              <w:t>, incluyendo la implementación de revisiones internas periódicas, validaciones cruzadas de información y mecanismos de mejora continua.</w:t>
            </w:r>
          </w:p>
        </w:tc>
      </w:tr>
      <w:tr w:rsidR="009B00E3" w:rsidRPr="00563912" w14:paraId="50F9A128" w14:textId="77777777" w:rsidTr="0053261A">
        <w:tc>
          <w:tcPr>
            <w:tcW w:w="577" w:type="dxa"/>
          </w:tcPr>
          <w:p w14:paraId="40CFB7FE" w14:textId="51FA69BA" w:rsidR="009B00E3" w:rsidRPr="00563912" w:rsidRDefault="00F01337" w:rsidP="009B00E3">
            <w:pPr>
              <w:pStyle w:val="Prrafodelista"/>
              <w:ind w:left="0"/>
              <w:jc w:val="both"/>
              <w:rPr>
                <w:sz w:val="24"/>
                <w:szCs w:val="24"/>
              </w:rPr>
            </w:pPr>
            <w:r w:rsidRPr="00563912">
              <w:rPr>
                <w:sz w:val="24"/>
                <w:szCs w:val="24"/>
              </w:rPr>
              <w:t>IV</w:t>
            </w:r>
          </w:p>
        </w:tc>
        <w:tc>
          <w:tcPr>
            <w:tcW w:w="9488" w:type="dxa"/>
          </w:tcPr>
          <w:p w14:paraId="7BD261AA" w14:textId="0EB6EDC6" w:rsidR="009B00E3" w:rsidRPr="00563912" w:rsidRDefault="009B00E3" w:rsidP="009B00E3">
            <w:pPr>
              <w:pStyle w:val="Prrafodelista"/>
              <w:ind w:left="0"/>
              <w:jc w:val="both"/>
              <w:rPr>
                <w:sz w:val="24"/>
                <w:szCs w:val="24"/>
              </w:rPr>
            </w:pPr>
            <w:r w:rsidRPr="00563912">
              <w:rPr>
                <w:sz w:val="24"/>
                <w:szCs w:val="24"/>
              </w:rPr>
              <w:t xml:space="preserve">Las personas jurídicas obligadas deben asignar responsabilidades claras dentro de su estructura organizacional para la gestión de la calidad del </w:t>
            </w:r>
            <w:r w:rsidR="00FF2ECF" w:rsidRPr="00563912">
              <w:rPr>
                <w:sz w:val="24"/>
                <w:szCs w:val="24"/>
              </w:rPr>
              <w:t>inventario de emisiones de GEI</w:t>
            </w:r>
            <w:r w:rsidRPr="00563912">
              <w:rPr>
                <w:sz w:val="24"/>
                <w:szCs w:val="24"/>
              </w:rPr>
              <w:t>, asegurando la competencia técnica del personal involucrado y la adecuada coordinación entre las áreas responsables de la generación, consolidación y reporte de la información.</w:t>
            </w:r>
          </w:p>
        </w:tc>
      </w:tr>
      <w:tr w:rsidR="009B00E3" w:rsidRPr="00563912" w14:paraId="2AD469A9" w14:textId="77777777" w:rsidTr="0053261A">
        <w:tc>
          <w:tcPr>
            <w:tcW w:w="577" w:type="dxa"/>
          </w:tcPr>
          <w:p w14:paraId="0CFF2E13" w14:textId="1ACC794F" w:rsidR="009B00E3" w:rsidRPr="00563912" w:rsidRDefault="00F01337" w:rsidP="009B00E3">
            <w:pPr>
              <w:pStyle w:val="Prrafodelista"/>
              <w:ind w:left="0"/>
              <w:jc w:val="both"/>
              <w:rPr>
                <w:sz w:val="24"/>
                <w:szCs w:val="24"/>
              </w:rPr>
            </w:pPr>
            <w:r w:rsidRPr="00563912">
              <w:rPr>
                <w:sz w:val="24"/>
                <w:szCs w:val="24"/>
              </w:rPr>
              <w:t>V</w:t>
            </w:r>
          </w:p>
        </w:tc>
        <w:tc>
          <w:tcPr>
            <w:tcW w:w="9488" w:type="dxa"/>
          </w:tcPr>
          <w:p w14:paraId="349748E6" w14:textId="31567DE7" w:rsidR="009B00E3" w:rsidRPr="00563912" w:rsidRDefault="009B00E3" w:rsidP="009B00E3">
            <w:pPr>
              <w:pStyle w:val="Prrafodelista"/>
              <w:ind w:left="0"/>
              <w:jc w:val="both"/>
              <w:rPr>
                <w:sz w:val="24"/>
                <w:szCs w:val="24"/>
              </w:rPr>
            </w:pPr>
            <w:r w:rsidRPr="00563912">
              <w:rPr>
                <w:sz w:val="24"/>
                <w:szCs w:val="24"/>
              </w:rPr>
              <w:t xml:space="preserve">El sistema de gestión de calidad debe garantizar la trazabilidad de la información utilizada en el </w:t>
            </w:r>
            <w:r w:rsidR="00FF2ECF" w:rsidRPr="00563912">
              <w:rPr>
                <w:sz w:val="24"/>
                <w:szCs w:val="24"/>
              </w:rPr>
              <w:t>inventario de emisiones de GEI</w:t>
            </w:r>
            <w:r w:rsidRPr="00563912">
              <w:rPr>
                <w:sz w:val="24"/>
                <w:szCs w:val="24"/>
              </w:rPr>
              <w:t>, mediante la conservación de documentos, registros y evidencias que respalden los datos reportados, así como la documentación de los procedimientos, supuestos y metodologías aplicadas.</w:t>
            </w:r>
          </w:p>
        </w:tc>
      </w:tr>
      <w:tr w:rsidR="009B00E3" w:rsidRPr="00563912" w14:paraId="1B085D4D" w14:textId="77777777" w:rsidTr="0053261A">
        <w:tc>
          <w:tcPr>
            <w:tcW w:w="577" w:type="dxa"/>
          </w:tcPr>
          <w:p w14:paraId="1F7C553C" w14:textId="5E28D537" w:rsidR="009B00E3" w:rsidRPr="00563912" w:rsidRDefault="00F01337" w:rsidP="009B00E3">
            <w:pPr>
              <w:pStyle w:val="Prrafodelista"/>
              <w:ind w:left="0"/>
              <w:jc w:val="both"/>
              <w:rPr>
                <w:sz w:val="24"/>
                <w:szCs w:val="24"/>
              </w:rPr>
            </w:pPr>
            <w:r w:rsidRPr="00563912">
              <w:rPr>
                <w:sz w:val="24"/>
                <w:szCs w:val="24"/>
              </w:rPr>
              <w:t>VI</w:t>
            </w:r>
          </w:p>
        </w:tc>
        <w:tc>
          <w:tcPr>
            <w:tcW w:w="9488" w:type="dxa"/>
          </w:tcPr>
          <w:p w14:paraId="7FDEA261" w14:textId="163E8C09" w:rsidR="009B00E3" w:rsidRPr="00563912" w:rsidRDefault="009B00E3" w:rsidP="009B00E3">
            <w:pPr>
              <w:pStyle w:val="Prrafodelista"/>
              <w:ind w:left="0"/>
              <w:jc w:val="both"/>
              <w:rPr>
                <w:sz w:val="24"/>
                <w:szCs w:val="24"/>
              </w:rPr>
            </w:pPr>
            <w:r w:rsidRPr="00563912">
              <w:rPr>
                <w:sz w:val="24"/>
                <w:szCs w:val="24"/>
              </w:rPr>
              <w:t xml:space="preserve">La gestión de calidad debe ser aplicada de manera continua y sistemática, promoviendo la identificación de oportunidades de mejora en la precisión, cobertura y consistencia del </w:t>
            </w:r>
            <w:r w:rsidR="00FF2ECF" w:rsidRPr="00563912">
              <w:rPr>
                <w:sz w:val="24"/>
                <w:szCs w:val="24"/>
              </w:rPr>
              <w:t>inventario de emisiones de GEI</w:t>
            </w:r>
            <w:r w:rsidRPr="00563912">
              <w:rPr>
                <w:sz w:val="24"/>
                <w:szCs w:val="24"/>
              </w:rPr>
              <w:t>, y facilitando los procesos de revisión y verificación del reporte obligatorio de emisiones de GEI.</w:t>
            </w:r>
          </w:p>
        </w:tc>
      </w:tr>
    </w:tbl>
    <w:p w14:paraId="6F252096" w14:textId="77777777" w:rsidR="00962CEE" w:rsidRPr="00563912" w:rsidRDefault="00962CEE" w:rsidP="00962CEE">
      <w:pPr>
        <w:pStyle w:val="Prrafodelista"/>
        <w:ind w:left="0"/>
        <w:rPr>
          <w:b/>
          <w:bCs/>
          <w:sz w:val="24"/>
          <w:szCs w:val="24"/>
        </w:rPr>
      </w:pPr>
    </w:p>
    <w:p w14:paraId="0530F266" w14:textId="4CB5A26D" w:rsidR="00D30DC3" w:rsidRPr="00563912" w:rsidRDefault="009F0234" w:rsidP="0053261A">
      <w:pPr>
        <w:pStyle w:val="Ttulo1"/>
        <w:numPr>
          <w:ilvl w:val="2"/>
          <w:numId w:val="9"/>
        </w:numPr>
        <w:ind w:left="567"/>
        <w:jc w:val="both"/>
        <w:rPr>
          <w:b/>
          <w:bCs/>
          <w:color w:val="auto"/>
          <w:sz w:val="28"/>
          <w:szCs w:val="28"/>
        </w:rPr>
      </w:pPr>
      <w:bookmarkStart w:id="117" w:name="_Toc229033613"/>
      <w:r w:rsidRPr="00563912">
        <w:rPr>
          <w:b/>
          <w:bCs/>
          <w:color w:val="auto"/>
          <w:sz w:val="28"/>
          <w:szCs w:val="28"/>
        </w:rPr>
        <w:t>CONSERVACIÓN DE DOCUMENTOS Y MANTENIMIENTO DE REGISTROS</w:t>
      </w:r>
      <w:bookmarkEnd w:id="117"/>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
        <w:gridCol w:w="9312"/>
      </w:tblGrid>
      <w:tr w:rsidR="009B00E3" w:rsidRPr="00563912" w14:paraId="1CABC089" w14:textId="77777777" w:rsidTr="0053261A">
        <w:tc>
          <w:tcPr>
            <w:tcW w:w="753" w:type="dxa"/>
          </w:tcPr>
          <w:p w14:paraId="1BC86656" w14:textId="788EF029" w:rsidR="009B00E3" w:rsidRPr="00563912" w:rsidRDefault="00F01337" w:rsidP="009B00E3">
            <w:pPr>
              <w:pStyle w:val="Prrafodelista"/>
              <w:ind w:left="0"/>
              <w:jc w:val="both"/>
              <w:rPr>
                <w:sz w:val="24"/>
                <w:szCs w:val="24"/>
              </w:rPr>
            </w:pPr>
            <w:r w:rsidRPr="00563912">
              <w:rPr>
                <w:sz w:val="24"/>
                <w:szCs w:val="24"/>
              </w:rPr>
              <w:t>I</w:t>
            </w:r>
          </w:p>
        </w:tc>
        <w:tc>
          <w:tcPr>
            <w:tcW w:w="9312" w:type="dxa"/>
          </w:tcPr>
          <w:p w14:paraId="720AA012" w14:textId="318B9869" w:rsidR="009B00E3" w:rsidRPr="00563912" w:rsidRDefault="009B00E3" w:rsidP="009B00E3">
            <w:pPr>
              <w:pStyle w:val="Prrafodelista"/>
              <w:ind w:left="0"/>
              <w:jc w:val="both"/>
              <w:rPr>
                <w:sz w:val="24"/>
                <w:szCs w:val="24"/>
              </w:rPr>
            </w:pPr>
            <w:r w:rsidRPr="00563912">
              <w:rPr>
                <w:sz w:val="24"/>
                <w:szCs w:val="24"/>
              </w:rPr>
              <w:t>Las personas jurídicas obligadas deben establecer e implementar procedimientos para la conservación de documentos y el mantenimiento de registros asociados al inventario de emisiones de GEI, con el fin de garantizar la trazabilidad, transparencia, consistencia y verificabilidad de la información reportada en el marco del ROE.</w:t>
            </w:r>
          </w:p>
        </w:tc>
      </w:tr>
      <w:tr w:rsidR="009B00E3" w:rsidRPr="00563912" w14:paraId="12A7932E" w14:textId="77777777" w:rsidTr="0053261A">
        <w:tc>
          <w:tcPr>
            <w:tcW w:w="753" w:type="dxa"/>
          </w:tcPr>
          <w:p w14:paraId="708988EE" w14:textId="069A4118" w:rsidR="009B00E3" w:rsidRPr="00563912" w:rsidRDefault="00F01337" w:rsidP="009B00E3">
            <w:pPr>
              <w:pStyle w:val="Prrafodelista"/>
              <w:ind w:left="0"/>
              <w:jc w:val="both"/>
              <w:rPr>
                <w:sz w:val="24"/>
                <w:szCs w:val="24"/>
              </w:rPr>
            </w:pPr>
            <w:r w:rsidRPr="00563912">
              <w:rPr>
                <w:sz w:val="24"/>
                <w:szCs w:val="24"/>
              </w:rPr>
              <w:t>II</w:t>
            </w:r>
          </w:p>
        </w:tc>
        <w:tc>
          <w:tcPr>
            <w:tcW w:w="9312" w:type="dxa"/>
          </w:tcPr>
          <w:p w14:paraId="571FCB83" w14:textId="6A7EDF0D" w:rsidR="009B00E3" w:rsidRPr="00563912" w:rsidRDefault="009B00E3" w:rsidP="009B00E3">
            <w:pPr>
              <w:pStyle w:val="Prrafodelista"/>
              <w:ind w:left="0"/>
              <w:jc w:val="both"/>
              <w:rPr>
                <w:sz w:val="24"/>
                <w:szCs w:val="24"/>
              </w:rPr>
            </w:pPr>
            <w:r w:rsidRPr="00563912">
              <w:rPr>
                <w:sz w:val="24"/>
                <w:szCs w:val="24"/>
              </w:rPr>
              <w:t xml:space="preserve">En este sentido, la </w:t>
            </w:r>
            <w:r w:rsidR="00641F07" w:rsidRPr="00563912">
              <w:rPr>
                <w:sz w:val="24"/>
                <w:szCs w:val="24"/>
              </w:rPr>
              <w:t>persona jurídica obligada</w:t>
            </w:r>
            <w:r w:rsidRPr="00563912">
              <w:rPr>
                <w:sz w:val="24"/>
                <w:szCs w:val="24"/>
              </w:rPr>
              <w:t xml:space="preserve"> debe conservar de manera organizada, íntegra y accesible toda la información que respalde la cuantificación y reporte de emisiones, incluyendo, entre otros:</w:t>
            </w:r>
          </w:p>
          <w:p w14:paraId="1FD02AD0" w14:textId="77777777" w:rsidR="009B00E3" w:rsidRPr="00563912" w:rsidRDefault="009B00E3" w:rsidP="009B00E3">
            <w:pPr>
              <w:pStyle w:val="Prrafodelista"/>
              <w:numPr>
                <w:ilvl w:val="0"/>
                <w:numId w:val="46"/>
              </w:numPr>
              <w:jc w:val="both"/>
              <w:rPr>
                <w:sz w:val="24"/>
                <w:szCs w:val="24"/>
              </w:rPr>
            </w:pPr>
            <w:r w:rsidRPr="00563912">
              <w:rPr>
                <w:sz w:val="24"/>
                <w:szCs w:val="24"/>
              </w:rPr>
              <w:t>Datos de actividad utilizados para cada fuente de emisión.</w:t>
            </w:r>
          </w:p>
          <w:p w14:paraId="10073BB7" w14:textId="77777777" w:rsidR="009B00E3" w:rsidRPr="00563912" w:rsidRDefault="009B00E3" w:rsidP="009B00E3">
            <w:pPr>
              <w:pStyle w:val="Prrafodelista"/>
              <w:numPr>
                <w:ilvl w:val="0"/>
                <w:numId w:val="46"/>
              </w:numPr>
              <w:jc w:val="both"/>
              <w:rPr>
                <w:sz w:val="24"/>
                <w:szCs w:val="24"/>
              </w:rPr>
            </w:pPr>
            <w:r w:rsidRPr="00563912">
              <w:rPr>
                <w:sz w:val="24"/>
                <w:szCs w:val="24"/>
              </w:rPr>
              <w:t>Factores de emisión aplicados, incluyendo su origen, versión y condiciones de uso.</w:t>
            </w:r>
          </w:p>
          <w:p w14:paraId="008AA045" w14:textId="77777777" w:rsidR="009B00E3" w:rsidRPr="00563912" w:rsidRDefault="009B00E3" w:rsidP="009B00E3">
            <w:pPr>
              <w:pStyle w:val="Prrafodelista"/>
              <w:numPr>
                <w:ilvl w:val="0"/>
                <w:numId w:val="46"/>
              </w:numPr>
              <w:jc w:val="both"/>
              <w:rPr>
                <w:sz w:val="24"/>
                <w:szCs w:val="24"/>
              </w:rPr>
            </w:pPr>
            <w:r w:rsidRPr="00563912">
              <w:rPr>
                <w:sz w:val="24"/>
                <w:szCs w:val="24"/>
              </w:rPr>
              <w:t>Metodologías de cuantificación empleadas y sus desarrollos asociados.</w:t>
            </w:r>
          </w:p>
          <w:p w14:paraId="613320CD" w14:textId="77777777" w:rsidR="009B00E3" w:rsidRPr="00563912" w:rsidRDefault="009B00E3" w:rsidP="009B00E3">
            <w:pPr>
              <w:pStyle w:val="Prrafodelista"/>
              <w:numPr>
                <w:ilvl w:val="0"/>
                <w:numId w:val="46"/>
              </w:numPr>
              <w:jc w:val="both"/>
              <w:rPr>
                <w:sz w:val="24"/>
                <w:szCs w:val="24"/>
              </w:rPr>
            </w:pPr>
            <w:r w:rsidRPr="00563912">
              <w:rPr>
                <w:sz w:val="24"/>
                <w:szCs w:val="24"/>
              </w:rPr>
              <w:t>Supuestos, estimaciones, cálculos intermedios y resultados finales.</w:t>
            </w:r>
          </w:p>
          <w:p w14:paraId="017E38FC" w14:textId="77777777" w:rsidR="009B00E3" w:rsidRPr="00563912" w:rsidRDefault="009B00E3" w:rsidP="009B00E3">
            <w:pPr>
              <w:pStyle w:val="Prrafodelista"/>
              <w:numPr>
                <w:ilvl w:val="0"/>
                <w:numId w:val="46"/>
              </w:numPr>
              <w:jc w:val="both"/>
              <w:rPr>
                <w:sz w:val="24"/>
                <w:szCs w:val="24"/>
              </w:rPr>
            </w:pPr>
            <w:r w:rsidRPr="00563912">
              <w:rPr>
                <w:sz w:val="24"/>
                <w:szCs w:val="24"/>
              </w:rPr>
              <w:lastRenderedPageBreak/>
              <w:t>Registros de medición directa, certificados de calibración y mantenimiento de equipos.</w:t>
            </w:r>
          </w:p>
          <w:p w14:paraId="625CD8B0" w14:textId="77777777" w:rsidR="009B00E3" w:rsidRPr="00563912" w:rsidRDefault="009B00E3" w:rsidP="009B00E3">
            <w:pPr>
              <w:pStyle w:val="Prrafodelista"/>
              <w:numPr>
                <w:ilvl w:val="0"/>
                <w:numId w:val="46"/>
              </w:numPr>
              <w:jc w:val="both"/>
              <w:rPr>
                <w:sz w:val="24"/>
                <w:szCs w:val="24"/>
              </w:rPr>
            </w:pPr>
            <w:r w:rsidRPr="00563912">
              <w:rPr>
                <w:sz w:val="24"/>
                <w:szCs w:val="24"/>
              </w:rPr>
              <w:t>Información utilizada en balances de masa y energía.</w:t>
            </w:r>
          </w:p>
          <w:p w14:paraId="1EF1BA2C" w14:textId="77777777" w:rsidR="009B00E3" w:rsidRPr="00563912" w:rsidRDefault="009B00E3" w:rsidP="009B00E3">
            <w:pPr>
              <w:pStyle w:val="Prrafodelista"/>
              <w:numPr>
                <w:ilvl w:val="0"/>
                <w:numId w:val="46"/>
              </w:numPr>
              <w:jc w:val="both"/>
              <w:rPr>
                <w:sz w:val="24"/>
                <w:szCs w:val="24"/>
              </w:rPr>
            </w:pPr>
            <w:r w:rsidRPr="00563912">
              <w:rPr>
                <w:sz w:val="24"/>
                <w:szCs w:val="24"/>
              </w:rPr>
              <w:t>Documentación de controles de calidad (QA/QC), revisiones internas y validaciones.</w:t>
            </w:r>
          </w:p>
          <w:p w14:paraId="3A7FEDF2" w14:textId="77777777" w:rsidR="009B00E3" w:rsidRPr="00563912" w:rsidRDefault="009B00E3" w:rsidP="009B00E3">
            <w:pPr>
              <w:pStyle w:val="Prrafodelista"/>
              <w:numPr>
                <w:ilvl w:val="0"/>
                <w:numId w:val="46"/>
              </w:numPr>
              <w:jc w:val="both"/>
              <w:rPr>
                <w:sz w:val="24"/>
                <w:szCs w:val="24"/>
              </w:rPr>
            </w:pPr>
            <w:r w:rsidRPr="00563912">
              <w:rPr>
                <w:sz w:val="24"/>
                <w:szCs w:val="24"/>
              </w:rPr>
              <w:t>Evidencia de exclusiones, estimaciones, ajustes y correcciones realizadas.</w:t>
            </w:r>
          </w:p>
          <w:p w14:paraId="58D82D16" w14:textId="77777777" w:rsidR="009B00E3" w:rsidRPr="00563912" w:rsidRDefault="009B00E3" w:rsidP="009B00E3">
            <w:pPr>
              <w:pStyle w:val="Prrafodelista"/>
              <w:numPr>
                <w:ilvl w:val="0"/>
                <w:numId w:val="46"/>
              </w:numPr>
              <w:jc w:val="both"/>
              <w:rPr>
                <w:sz w:val="24"/>
                <w:szCs w:val="24"/>
              </w:rPr>
            </w:pPr>
            <w:r w:rsidRPr="00563912">
              <w:rPr>
                <w:sz w:val="24"/>
                <w:szCs w:val="24"/>
              </w:rPr>
              <w:t>Informes de emisiones de GEI presentados y sus versiones actualizadas.</w:t>
            </w:r>
          </w:p>
          <w:p w14:paraId="67571403" w14:textId="203FE1C6" w:rsidR="009B00E3" w:rsidRPr="00563912" w:rsidRDefault="009B00E3" w:rsidP="0053261A">
            <w:pPr>
              <w:pStyle w:val="Prrafodelista"/>
              <w:numPr>
                <w:ilvl w:val="0"/>
                <w:numId w:val="46"/>
              </w:numPr>
              <w:jc w:val="both"/>
              <w:rPr>
                <w:sz w:val="24"/>
                <w:szCs w:val="24"/>
              </w:rPr>
            </w:pPr>
            <w:r w:rsidRPr="00563912">
              <w:rPr>
                <w:sz w:val="24"/>
                <w:szCs w:val="24"/>
              </w:rPr>
              <w:t>Documentación relacionada con procesos de verificación, cuando aplique.</w:t>
            </w:r>
          </w:p>
        </w:tc>
      </w:tr>
      <w:tr w:rsidR="009B00E3" w:rsidRPr="00563912" w14:paraId="4D64565D" w14:textId="77777777" w:rsidTr="0053261A">
        <w:tc>
          <w:tcPr>
            <w:tcW w:w="753" w:type="dxa"/>
          </w:tcPr>
          <w:p w14:paraId="4B757057" w14:textId="1D72585F" w:rsidR="009B00E3" w:rsidRPr="00563912" w:rsidRDefault="00F01337" w:rsidP="009B00E3">
            <w:pPr>
              <w:pStyle w:val="Prrafodelista"/>
              <w:ind w:left="0"/>
              <w:jc w:val="both"/>
              <w:rPr>
                <w:sz w:val="24"/>
                <w:szCs w:val="24"/>
              </w:rPr>
            </w:pPr>
            <w:r w:rsidRPr="00563912">
              <w:rPr>
                <w:sz w:val="24"/>
                <w:szCs w:val="24"/>
              </w:rPr>
              <w:lastRenderedPageBreak/>
              <w:t>III</w:t>
            </w:r>
          </w:p>
        </w:tc>
        <w:tc>
          <w:tcPr>
            <w:tcW w:w="9312" w:type="dxa"/>
          </w:tcPr>
          <w:p w14:paraId="73638EA5" w14:textId="7D86E398" w:rsidR="009B00E3" w:rsidRPr="00563912" w:rsidRDefault="009B00E3" w:rsidP="009B00E3">
            <w:pPr>
              <w:pStyle w:val="Prrafodelista"/>
              <w:ind w:left="0"/>
              <w:jc w:val="both"/>
              <w:rPr>
                <w:sz w:val="24"/>
                <w:szCs w:val="24"/>
              </w:rPr>
            </w:pPr>
            <w:r w:rsidRPr="00563912">
              <w:rPr>
                <w:sz w:val="24"/>
                <w:szCs w:val="24"/>
              </w:rPr>
              <w:t>Los documentos y registros deben conservarse de manera que se garantice su integridad, legibilidad y trazabilidad, permitiendo reconstruir el proceso de cuantificación y verificar la información reportada en cualquier momento.</w:t>
            </w:r>
          </w:p>
        </w:tc>
      </w:tr>
      <w:tr w:rsidR="009B00E3" w:rsidRPr="00563912" w14:paraId="0499BC21" w14:textId="77777777" w:rsidTr="0053261A">
        <w:tc>
          <w:tcPr>
            <w:tcW w:w="753" w:type="dxa"/>
          </w:tcPr>
          <w:p w14:paraId="522560B0" w14:textId="46B4EAAF" w:rsidR="009B00E3" w:rsidRPr="00563912" w:rsidRDefault="00F01337" w:rsidP="009B00E3">
            <w:pPr>
              <w:pStyle w:val="Prrafodelista"/>
              <w:ind w:left="0"/>
              <w:jc w:val="both"/>
              <w:rPr>
                <w:sz w:val="24"/>
                <w:szCs w:val="24"/>
              </w:rPr>
            </w:pPr>
            <w:r w:rsidRPr="00563912">
              <w:rPr>
                <w:sz w:val="24"/>
                <w:szCs w:val="24"/>
              </w:rPr>
              <w:t>IV</w:t>
            </w:r>
          </w:p>
        </w:tc>
        <w:tc>
          <w:tcPr>
            <w:tcW w:w="9312" w:type="dxa"/>
          </w:tcPr>
          <w:p w14:paraId="7EFB2A7B" w14:textId="259C21EE"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asegurar que los documentos y registros estén disponibles para su consulta por parte de las autoridades competentes, organismos de verificación y otras instancias autorizadas, dentro de los plazos y condiciones establecidos.</w:t>
            </w:r>
          </w:p>
        </w:tc>
      </w:tr>
      <w:tr w:rsidR="009B00E3" w:rsidRPr="00563912" w14:paraId="304542EC" w14:textId="77777777" w:rsidTr="0053261A">
        <w:tc>
          <w:tcPr>
            <w:tcW w:w="753" w:type="dxa"/>
          </w:tcPr>
          <w:p w14:paraId="01994F2C" w14:textId="71CE5F94" w:rsidR="009B00E3" w:rsidRPr="00563912" w:rsidRDefault="00F01337" w:rsidP="009B00E3">
            <w:pPr>
              <w:pStyle w:val="Prrafodelista"/>
              <w:ind w:left="0"/>
              <w:jc w:val="both"/>
              <w:rPr>
                <w:sz w:val="24"/>
                <w:szCs w:val="24"/>
              </w:rPr>
            </w:pPr>
            <w:r w:rsidRPr="00563912">
              <w:rPr>
                <w:sz w:val="24"/>
                <w:szCs w:val="24"/>
              </w:rPr>
              <w:t>V</w:t>
            </w:r>
          </w:p>
        </w:tc>
        <w:tc>
          <w:tcPr>
            <w:tcW w:w="9312" w:type="dxa"/>
          </w:tcPr>
          <w:p w14:paraId="717F008E" w14:textId="1535B2D8" w:rsidR="009B00E3" w:rsidRPr="00563912" w:rsidRDefault="009B00E3" w:rsidP="009B00E3">
            <w:pPr>
              <w:pStyle w:val="Prrafodelista"/>
              <w:ind w:left="0"/>
              <w:jc w:val="both"/>
              <w:rPr>
                <w:sz w:val="24"/>
                <w:szCs w:val="24"/>
              </w:rPr>
            </w:pPr>
            <w:r w:rsidRPr="00563912">
              <w:rPr>
                <w:sz w:val="24"/>
                <w:szCs w:val="24"/>
              </w:rPr>
              <w:t xml:space="preserve">Los registros pueden mantenerse en formato físico o digital, siempre que se garantice su conservación, respaldo, protección contra pérdida, alteración o deterioro, y su recuperación oportuna. Se recomienda el uso de sistemas de gestión documental que faciliten su </w:t>
            </w:r>
            <w:r w:rsidR="00641F07" w:rsidRPr="00563912">
              <w:rPr>
                <w:sz w:val="24"/>
                <w:szCs w:val="24"/>
              </w:rPr>
              <w:t>persona jurídica obligada</w:t>
            </w:r>
            <w:r w:rsidRPr="00563912">
              <w:rPr>
                <w:sz w:val="24"/>
                <w:szCs w:val="24"/>
              </w:rPr>
              <w:t xml:space="preserve"> y control.</w:t>
            </w:r>
          </w:p>
        </w:tc>
      </w:tr>
      <w:tr w:rsidR="009B00E3" w:rsidRPr="00563912" w14:paraId="2F6C0DED" w14:textId="77777777" w:rsidTr="0053261A">
        <w:tc>
          <w:tcPr>
            <w:tcW w:w="753" w:type="dxa"/>
          </w:tcPr>
          <w:p w14:paraId="273B74FA" w14:textId="481AC888" w:rsidR="009B00E3" w:rsidRPr="00563912" w:rsidRDefault="00F01337" w:rsidP="009B00E3">
            <w:pPr>
              <w:pStyle w:val="Prrafodelista"/>
              <w:ind w:left="0"/>
              <w:jc w:val="both"/>
              <w:rPr>
                <w:sz w:val="24"/>
                <w:szCs w:val="24"/>
              </w:rPr>
            </w:pPr>
            <w:r w:rsidRPr="00563912">
              <w:rPr>
                <w:sz w:val="24"/>
                <w:szCs w:val="24"/>
              </w:rPr>
              <w:t>VI</w:t>
            </w:r>
          </w:p>
        </w:tc>
        <w:tc>
          <w:tcPr>
            <w:tcW w:w="9312" w:type="dxa"/>
          </w:tcPr>
          <w:p w14:paraId="2F035F4E" w14:textId="468BEEDC"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implementar mecanismos de control de versiones que permitan identificar modificaciones en datos, metodologías o resultados, asegurando la trazabilidad de los cambios realizados entre periodos de reporte o posteriores a la presentación del informe.</w:t>
            </w:r>
          </w:p>
        </w:tc>
      </w:tr>
      <w:tr w:rsidR="009B00E3" w:rsidRPr="00563912" w14:paraId="2676FC17" w14:textId="77777777" w:rsidTr="0053261A">
        <w:tc>
          <w:tcPr>
            <w:tcW w:w="753" w:type="dxa"/>
          </w:tcPr>
          <w:p w14:paraId="320D8D94" w14:textId="01574584" w:rsidR="009B00E3" w:rsidRPr="00563912" w:rsidRDefault="00F01337" w:rsidP="009B00E3">
            <w:pPr>
              <w:pStyle w:val="Prrafodelista"/>
              <w:ind w:left="0"/>
              <w:jc w:val="both"/>
              <w:rPr>
                <w:sz w:val="24"/>
                <w:szCs w:val="24"/>
              </w:rPr>
            </w:pPr>
            <w:r w:rsidRPr="00563912">
              <w:rPr>
                <w:sz w:val="24"/>
                <w:szCs w:val="24"/>
              </w:rPr>
              <w:t>VII</w:t>
            </w:r>
          </w:p>
        </w:tc>
        <w:tc>
          <w:tcPr>
            <w:tcW w:w="9312" w:type="dxa"/>
          </w:tcPr>
          <w:p w14:paraId="4CFD24BB" w14:textId="0C129965" w:rsidR="009B00E3" w:rsidRPr="00563912" w:rsidRDefault="009B00E3" w:rsidP="009B00E3">
            <w:pPr>
              <w:pStyle w:val="Prrafodelista"/>
              <w:ind w:left="0"/>
              <w:jc w:val="both"/>
              <w:rPr>
                <w:sz w:val="24"/>
                <w:szCs w:val="24"/>
              </w:rPr>
            </w:pPr>
            <w:r w:rsidRPr="00563912">
              <w:rPr>
                <w:sz w:val="24"/>
                <w:szCs w:val="24"/>
              </w:rPr>
              <w:t xml:space="preserve">Los documentos y registros deben conservarse por un periodo mínimo </w:t>
            </w:r>
            <w:r w:rsidR="008464D9" w:rsidRPr="00563912">
              <w:rPr>
                <w:sz w:val="24"/>
                <w:szCs w:val="24"/>
              </w:rPr>
              <w:t xml:space="preserve">de 10 años </w:t>
            </w:r>
            <w:r w:rsidRPr="00563912">
              <w:rPr>
                <w:sz w:val="24"/>
                <w:szCs w:val="24"/>
              </w:rPr>
              <w:t>que permita soportar procesos de revisión y verificación del reporte, así como la comparabilidad histórica de la información. Este periodo debe ser coherente con los ciclos de reporte y verificación establecidos en el ROE o por la autoridad competente.</w:t>
            </w:r>
          </w:p>
        </w:tc>
      </w:tr>
      <w:tr w:rsidR="009B00E3" w:rsidRPr="00563912" w14:paraId="7ADB28B2" w14:textId="77777777" w:rsidTr="0053261A">
        <w:tc>
          <w:tcPr>
            <w:tcW w:w="753" w:type="dxa"/>
          </w:tcPr>
          <w:p w14:paraId="0B16C8AE" w14:textId="40937343" w:rsidR="009B00E3" w:rsidRPr="00563912" w:rsidRDefault="00F01337" w:rsidP="009B00E3">
            <w:pPr>
              <w:pStyle w:val="Prrafodelista"/>
              <w:ind w:left="0"/>
              <w:jc w:val="both"/>
              <w:rPr>
                <w:sz w:val="24"/>
                <w:szCs w:val="24"/>
              </w:rPr>
            </w:pPr>
            <w:r w:rsidRPr="00563912">
              <w:rPr>
                <w:sz w:val="24"/>
                <w:szCs w:val="24"/>
              </w:rPr>
              <w:t>VIII</w:t>
            </w:r>
          </w:p>
        </w:tc>
        <w:tc>
          <w:tcPr>
            <w:tcW w:w="9312" w:type="dxa"/>
          </w:tcPr>
          <w:p w14:paraId="041D8099" w14:textId="333558F0"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asignar responsabilidades claras para la gestión, custodia y actualización de los documentos y registros, asegurando su adecuada administración dentro del sistema de gestión de calidad del </w:t>
            </w:r>
            <w:r w:rsidR="00FF2ECF" w:rsidRPr="00563912">
              <w:rPr>
                <w:sz w:val="24"/>
                <w:szCs w:val="24"/>
              </w:rPr>
              <w:t>inventario de emisiones de GEI</w:t>
            </w:r>
            <w:r w:rsidRPr="00563912">
              <w:rPr>
                <w:sz w:val="24"/>
                <w:szCs w:val="24"/>
              </w:rPr>
              <w:t>.</w:t>
            </w:r>
          </w:p>
        </w:tc>
      </w:tr>
      <w:tr w:rsidR="009B00E3" w:rsidRPr="00563912" w14:paraId="41FF5618" w14:textId="77777777" w:rsidTr="0053261A">
        <w:tc>
          <w:tcPr>
            <w:tcW w:w="753" w:type="dxa"/>
          </w:tcPr>
          <w:p w14:paraId="42E7BE45" w14:textId="20A1CF9F" w:rsidR="009B00E3" w:rsidRPr="00563912" w:rsidRDefault="00F01337" w:rsidP="009B00E3">
            <w:pPr>
              <w:pStyle w:val="Prrafodelista"/>
              <w:ind w:left="0"/>
              <w:jc w:val="both"/>
              <w:rPr>
                <w:sz w:val="24"/>
                <w:szCs w:val="24"/>
              </w:rPr>
            </w:pPr>
            <w:r w:rsidRPr="00563912">
              <w:rPr>
                <w:sz w:val="24"/>
                <w:szCs w:val="24"/>
              </w:rPr>
              <w:t>IX</w:t>
            </w:r>
          </w:p>
        </w:tc>
        <w:tc>
          <w:tcPr>
            <w:tcW w:w="9312" w:type="dxa"/>
          </w:tcPr>
          <w:p w14:paraId="4F7B2320" w14:textId="7AA6D7D5"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establecer controles para proteger la confidencialidad y seguridad de la información, especialmente en aquellos casos en los que los datos sean sensibles o estratégicos, sin afectar los principios de transparencia y verificabilidad del reporte.</w:t>
            </w:r>
          </w:p>
        </w:tc>
      </w:tr>
      <w:tr w:rsidR="009B00E3" w:rsidRPr="00563912" w14:paraId="1C1ECBB9" w14:textId="77777777" w:rsidTr="0053261A">
        <w:tc>
          <w:tcPr>
            <w:tcW w:w="753" w:type="dxa"/>
          </w:tcPr>
          <w:p w14:paraId="28679A34" w14:textId="6DB2F4BF" w:rsidR="009B00E3" w:rsidRPr="00563912" w:rsidRDefault="00F01337" w:rsidP="009B00E3">
            <w:pPr>
              <w:pStyle w:val="Prrafodelista"/>
              <w:ind w:left="0"/>
              <w:jc w:val="both"/>
              <w:rPr>
                <w:sz w:val="24"/>
                <w:szCs w:val="24"/>
              </w:rPr>
            </w:pPr>
            <w:r w:rsidRPr="00563912">
              <w:rPr>
                <w:sz w:val="24"/>
                <w:szCs w:val="24"/>
              </w:rPr>
              <w:t>X</w:t>
            </w:r>
          </w:p>
        </w:tc>
        <w:tc>
          <w:tcPr>
            <w:tcW w:w="9312" w:type="dxa"/>
          </w:tcPr>
          <w:p w14:paraId="299389EB" w14:textId="056432A9" w:rsidR="009B00E3" w:rsidRPr="00563912" w:rsidRDefault="009B00E3" w:rsidP="009B00E3">
            <w:pPr>
              <w:pStyle w:val="Prrafodelista"/>
              <w:ind w:left="0"/>
              <w:jc w:val="both"/>
              <w:rPr>
                <w:sz w:val="24"/>
                <w:szCs w:val="24"/>
              </w:rPr>
            </w:pPr>
            <w:r w:rsidRPr="00563912">
              <w:rPr>
                <w:sz w:val="24"/>
                <w:szCs w:val="24"/>
              </w:rPr>
              <w:t xml:space="preserve">El adecuado mantenimiento de documentos y registros debe permitir demostrar la robustez técnica del </w:t>
            </w:r>
            <w:r w:rsidR="00FF2ECF" w:rsidRPr="00563912">
              <w:rPr>
                <w:sz w:val="24"/>
                <w:szCs w:val="24"/>
              </w:rPr>
              <w:t>inventario de emisiones de GEI</w:t>
            </w:r>
            <w:r w:rsidRPr="00563912">
              <w:rPr>
                <w:sz w:val="24"/>
                <w:szCs w:val="24"/>
              </w:rPr>
              <w:t>, facilitar procesos de auditoría y verificación, y asegurar la continuidad y mejora del sistema de reporte obligatorio de emisiones.</w:t>
            </w:r>
          </w:p>
        </w:tc>
      </w:tr>
    </w:tbl>
    <w:p w14:paraId="24B56E07" w14:textId="77777777" w:rsidR="00962CEE" w:rsidRPr="00563912" w:rsidRDefault="00962CEE" w:rsidP="00962CEE">
      <w:pPr>
        <w:pStyle w:val="Prrafodelista"/>
        <w:ind w:left="0"/>
        <w:rPr>
          <w:b/>
          <w:bCs/>
          <w:sz w:val="24"/>
          <w:szCs w:val="24"/>
        </w:rPr>
      </w:pPr>
    </w:p>
    <w:p w14:paraId="5388FBDD" w14:textId="18CA51EB" w:rsidR="004818B8" w:rsidRPr="00563912" w:rsidRDefault="009F0234" w:rsidP="0053261A">
      <w:pPr>
        <w:pStyle w:val="Ttulo1"/>
        <w:numPr>
          <w:ilvl w:val="2"/>
          <w:numId w:val="9"/>
        </w:numPr>
        <w:jc w:val="center"/>
        <w:rPr>
          <w:b/>
          <w:bCs/>
          <w:color w:val="auto"/>
          <w:sz w:val="28"/>
          <w:szCs w:val="28"/>
        </w:rPr>
      </w:pPr>
      <w:bookmarkStart w:id="118" w:name="_Toc229033614"/>
      <w:r w:rsidRPr="00563912">
        <w:rPr>
          <w:b/>
          <w:bCs/>
          <w:color w:val="auto"/>
          <w:sz w:val="28"/>
          <w:szCs w:val="28"/>
        </w:rPr>
        <w:t>INCERTIDUMBRE</w:t>
      </w:r>
      <w:bookmarkEnd w:id="118"/>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3"/>
        <w:gridCol w:w="9362"/>
      </w:tblGrid>
      <w:tr w:rsidR="009B00E3" w:rsidRPr="00563912" w14:paraId="72D183F3" w14:textId="77777777" w:rsidTr="0053261A">
        <w:tc>
          <w:tcPr>
            <w:tcW w:w="703" w:type="dxa"/>
          </w:tcPr>
          <w:p w14:paraId="785F7CE2" w14:textId="6FF826D4" w:rsidR="009B00E3" w:rsidRPr="00563912" w:rsidRDefault="00F01337" w:rsidP="009B00E3">
            <w:pPr>
              <w:pStyle w:val="Prrafodelista"/>
              <w:ind w:left="0"/>
              <w:jc w:val="both"/>
              <w:rPr>
                <w:sz w:val="24"/>
                <w:szCs w:val="24"/>
              </w:rPr>
            </w:pPr>
            <w:r w:rsidRPr="00563912">
              <w:rPr>
                <w:sz w:val="24"/>
                <w:szCs w:val="24"/>
              </w:rPr>
              <w:t>I</w:t>
            </w:r>
          </w:p>
        </w:tc>
        <w:tc>
          <w:tcPr>
            <w:tcW w:w="9362" w:type="dxa"/>
          </w:tcPr>
          <w:p w14:paraId="0246D7CD" w14:textId="1F3AB9F9" w:rsidR="009B00E3" w:rsidRPr="00563912" w:rsidRDefault="009B00E3" w:rsidP="009B00E3">
            <w:pPr>
              <w:pStyle w:val="Prrafodelista"/>
              <w:ind w:left="0"/>
              <w:jc w:val="both"/>
              <w:rPr>
                <w:sz w:val="24"/>
                <w:szCs w:val="24"/>
              </w:rPr>
            </w:pPr>
            <w:r w:rsidRPr="00563912">
              <w:rPr>
                <w:sz w:val="24"/>
                <w:szCs w:val="24"/>
              </w:rPr>
              <w:t>La incertidumbre en el inventario de emisiones de GEI corresponde al grado de variabilidad o falta de precisión asociada a los datos, supuestos, metodologías y parámetros utilizados en la cuantificación de emisiones. En el marco del presente Protocolo</w:t>
            </w:r>
            <w:r w:rsidR="00A84D4D" w:rsidRPr="00563912">
              <w:rPr>
                <w:sz w:val="24"/>
                <w:szCs w:val="24"/>
              </w:rPr>
              <w:t xml:space="preserve"> ROE</w:t>
            </w:r>
            <w:r w:rsidRPr="00563912">
              <w:rPr>
                <w:sz w:val="24"/>
                <w:szCs w:val="24"/>
              </w:rPr>
              <w:t>, la gestión de la incertidumbre debe orientarse a identificar, evaluar, documentar y reducir progresivamente las fuentes de incertidumbre, con el fin de mejorar la calidad, confiabilidad y utilidad del reporte.</w:t>
            </w:r>
          </w:p>
        </w:tc>
      </w:tr>
      <w:tr w:rsidR="009B00E3" w:rsidRPr="00563912" w14:paraId="25E19748" w14:textId="77777777" w:rsidTr="0053261A">
        <w:tc>
          <w:tcPr>
            <w:tcW w:w="703" w:type="dxa"/>
          </w:tcPr>
          <w:p w14:paraId="4027F011" w14:textId="1DF67E04"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362" w:type="dxa"/>
          </w:tcPr>
          <w:p w14:paraId="5731A05B" w14:textId="6E0F6CC8"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identificar las principales fuentes de incertidumbre en su </w:t>
            </w:r>
            <w:r w:rsidR="00FF2ECF" w:rsidRPr="00563912">
              <w:rPr>
                <w:sz w:val="24"/>
                <w:szCs w:val="24"/>
              </w:rPr>
              <w:t>inventario de emisiones de GEI</w:t>
            </w:r>
            <w:r w:rsidRPr="00563912">
              <w:rPr>
                <w:sz w:val="24"/>
                <w:szCs w:val="24"/>
              </w:rPr>
              <w:t>, incluyendo principalmente aquellas asociadas a datos de actividad, factores de emisión, mediciones directas, supuestos metodológicos y procesos de consolidación.</w:t>
            </w:r>
          </w:p>
        </w:tc>
      </w:tr>
      <w:tr w:rsidR="009B00E3" w:rsidRPr="00563912" w14:paraId="7D0E9DBA" w14:textId="77777777" w:rsidTr="0053261A">
        <w:tc>
          <w:tcPr>
            <w:tcW w:w="703" w:type="dxa"/>
          </w:tcPr>
          <w:p w14:paraId="7256BFC0" w14:textId="60CD324F"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II</w:t>
            </w:r>
          </w:p>
        </w:tc>
        <w:tc>
          <w:tcPr>
            <w:tcW w:w="9362" w:type="dxa"/>
          </w:tcPr>
          <w:p w14:paraId="05071DCB" w14:textId="3B0FF211"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reconocer la existencia de incertidumbre sistemática (sesgos) y aleatoria (variabilidad estadística) en los datos y parámetros utilizados, y evaluar su posible impacto en la estimación de emisiones.</w:t>
            </w:r>
          </w:p>
        </w:tc>
      </w:tr>
      <w:tr w:rsidR="009B00E3" w:rsidRPr="00563912" w14:paraId="179AB1B9" w14:textId="77777777" w:rsidTr="0053261A">
        <w:tc>
          <w:tcPr>
            <w:tcW w:w="703" w:type="dxa"/>
          </w:tcPr>
          <w:p w14:paraId="328D785D" w14:textId="6AF2E6E4" w:rsidR="009B00E3" w:rsidRPr="00563912" w:rsidRDefault="00F01337" w:rsidP="009B00E3">
            <w:pPr>
              <w:pStyle w:val="Prrafodelista"/>
              <w:ind w:left="0"/>
              <w:jc w:val="both"/>
              <w:rPr>
                <w:sz w:val="24"/>
                <w:szCs w:val="24"/>
              </w:rPr>
            </w:pPr>
            <w:r w:rsidRPr="00563912">
              <w:rPr>
                <w:sz w:val="24"/>
                <w:szCs w:val="24"/>
              </w:rPr>
              <w:t>IV</w:t>
            </w:r>
          </w:p>
        </w:tc>
        <w:tc>
          <w:tcPr>
            <w:tcW w:w="9362" w:type="dxa"/>
          </w:tcPr>
          <w:p w14:paraId="784F5C73" w14:textId="3CA7EA51" w:rsidR="009B00E3" w:rsidRPr="00563912" w:rsidRDefault="009B00E3" w:rsidP="009B00E3">
            <w:pPr>
              <w:pStyle w:val="Prrafodelista"/>
              <w:ind w:left="0"/>
              <w:jc w:val="both"/>
              <w:rPr>
                <w:sz w:val="24"/>
                <w:szCs w:val="24"/>
              </w:rPr>
            </w:pPr>
            <w:r w:rsidRPr="00563912">
              <w:rPr>
                <w:sz w:val="24"/>
                <w:szCs w:val="24"/>
              </w:rPr>
              <w:t>La incertidumbre debe evaluarse de manera cuantitativa, mediante el uso de la plataforma del ROE, o en su defecto, empleando otras herramientas estadísticas</w:t>
            </w:r>
            <w:r w:rsidR="00F01337" w:rsidRPr="00563912">
              <w:rPr>
                <w:sz w:val="24"/>
                <w:szCs w:val="24"/>
              </w:rPr>
              <w:t xml:space="preserve"> propias de la persona juridica obligada</w:t>
            </w:r>
            <w:r w:rsidRPr="00563912">
              <w:rPr>
                <w:sz w:val="24"/>
                <w:szCs w:val="24"/>
              </w:rPr>
              <w:t xml:space="preserve">. La </w:t>
            </w:r>
            <w:r w:rsidR="00641F07" w:rsidRPr="00563912">
              <w:rPr>
                <w:sz w:val="24"/>
                <w:szCs w:val="24"/>
              </w:rPr>
              <w:t>persona jurídica obligada</w:t>
            </w:r>
            <w:r w:rsidRPr="00563912">
              <w:rPr>
                <w:sz w:val="24"/>
                <w:szCs w:val="24"/>
              </w:rPr>
              <w:t xml:space="preserve"> debe considerar la propagación</w:t>
            </w:r>
            <w:r w:rsidR="00B21568" w:rsidRPr="00563912">
              <w:rPr>
                <w:sz w:val="24"/>
                <w:szCs w:val="24"/>
              </w:rPr>
              <w:t xml:space="preserve"> </w:t>
            </w:r>
            <w:r w:rsidR="0097669E" w:rsidRPr="00563912">
              <w:rPr>
                <w:sz w:val="24"/>
                <w:szCs w:val="24"/>
              </w:rPr>
              <w:t>de error</w:t>
            </w:r>
            <w:r w:rsidRPr="00563912">
              <w:rPr>
                <w:sz w:val="24"/>
                <w:szCs w:val="24"/>
              </w:rPr>
              <w:t xml:space="preserve"> y agregación de incertidumbres desde el nivel de fuente hasta el total del </w:t>
            </w:r>
            <w:r w:rsidR="00FF2ECF" w:rsidRPr="00563912">
              <w:rPr>
                <w:sz w:val="24"/>
                <w:szCs w:val="24"/>
              </w:rPr>
              <w:t>inventario de emisiones de GEI</w:t>
            </w:r>
            <w:r w:rsidRPr="00563912">
              <w:rPr>
                <w:sz w:val="24"/>
                <w:szCs w:val="24"/>
              </w:rPr>
              <w:t>, en función de las metodologías utilizadas.</w:t>
            </w:r>
          </w:p>
        </w:tc>
      </w:tr>
      <w:tr w:rsidR="009B00E3" w:rsidRPr="00563912" w14:paraId="32CA3D65" w14:textId="77777777" w:rsidTr="0053261A">
        <w:tc>
          <w:tcPr>
            <w:tcW w:w="703" w:type="dxa"/>
          </w:tcPr>
          <w:p w14:paraId="62DD7182" w14:textId="7D251CC9" w:rsidR="009B00E3" w:rsidRPr="00563912" w:rsidRDefault="00A84D4D" w:rsidP="009B00E3">
            <w:pPr>
              <w:pStyle w:val="Prrafodelista"/>
              <w:ind w:left="0"/>
              <w:jc w:val="both"/>
              <w:rPr>
                <w:sz w:val="24"/>
                <w:szCs w:val="24"/>
              </w:rPr>
            </w:pPr>
            <w:r w:rsidRPr="00563912">
              <w:rPr>
                <w:sz w:val="24"/>
                <w:szCs w:val="24"/>
              </w:rPr>
              <w:t>V</w:t>
            </w:r>
          </w:p>
        </w:tc>
        <w:tc>
          <w:tcPr>
            <w:tcW w:w="9362" w:type="dxa"/>
          </w:tcPr>
          <w:p w14:paraId="645883EE" w14:textId="545D7BE0"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priorizar el análisis de incertidumbre en aquellas fuentes que representen una mayor contribución al total de emisiones, dado que estas tienen mayor impacto en la calidad global del </w:t>
            </w:r>
            <w:r w:rsidR="00FF2ECF" w:rsidRPr="00563912">
              <w:rPr>
                <w:sz w:val="24"/>
                <w:szCs w:val="24"/>
              </w:rPr>
              <w:t>inventario de emisiones de GEI</w:t>
            </w:r>
            <w:r w:rsidRPr="00563912">
              <w:rPr>
                <w:sz w:val="24"/>
                <w:szCs w:val="24"/>
              </w:rPr>
              <w:t>.</w:t>
            </w:r>
          </w:p>
        </w:tc>
      </w:tr>
      <w:tr w:rsidR="009B00E3" w:rsidRPr="00563912" w14:paraId="46E5C4F9" w14:textId="77777777" w:rsidTr="0053261A">
        <w:tc>
          <w:tcPr>
            <w:tcW w:w="703" w:type="dxa"/>
          </w:tcPr>
          <w:p w14:paraId="3755A133" w14:textId="2166344B"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w:t>
            </w:r>
          </w:p>
        </w:tc>
        <w:tc>
          <w:tcPr>
            <w:tcW w:w="9362" w:type="dxa"/>
          </w:tcPr>
          <w:p w14:paraId="6B1605B4" w14:textId="68F0D4A5"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documentar de manera clara los supuestos, métodos y resultados asociados al análisis de incertidumbre, incluyendo las posibles causas de sesgo, la dirección potencial de la desviación (sobre o subestimación) y su magnitud relativa.</w:t>
            </w:r>
          </w:p>
        </w:tc>
      </w:tr>
      <w:tr w:rsidR="009B00E3" w:rsidRPr="00563912" w14:paraId="4470CE77" w14:textId="77777777" w:rsidTr="0053261A">
        <w:tc>
          <w:tcPr>
            <w:tcW w:w="703" w:type="dxa"/>
          </w:tcPr>
          <w:p w14:paraId="6436A0F6" w14:textId="6CB8BD3C"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II</w:t>
            </w:r>
          </w:p>
        </w:tc>
        <w:tc>
          <w:tcPr>
            <w:tcW w:w="9362" w:type="dxa"/>
          </w:tcPr>
          <w:p w14:paraId="1EC9F2B5" w14:textId="06409B04" w:rsidR="009B00E3" w:rsidRPr="00563912" w:rsidRDefault="009B00E3" w:rsidP="009B00E3">
            <w:pPr>
              <w:pStyle w:val="Prrafodelista"/>
              <w:ind w:left="0"/>
              <w:jc w:val="both"/>
              <w:rPr>
                <w:sz w:val="24"/>
                <w:szCs w:val="24"/>
              </w:rPr>
            </w:pPr>
            <w:r w:rsidRPr="00563912">
              <w:rPr>
                <w:sz w:val="24"/>
                <w:szCs w:val="24"/>
              </w:rPr>
              <w:t xml:space="preserve">La evaluación de incertidumbre debe integrarse con el sistema de gestión de calidad del </w:t>
            </w:r>
            <w:r w:rsidR="00FF2ECF" w:rsidRPr="00563912">
              <w:rPr>
                <w:sz w:val="24"/>
                <w:szCs w:val="24"/>
              </w:rPr>
              <w:t>inventario de emisiones de GEI</w:t>
            </w:r>
            <w:r w:rsidRPr="00563912">
              <w:rPr>
                <w:sz w:val="24"/>
                <w:szCs w:val="24"/>
              </w:rPr>
              <w:t>, reconociendo que la reducción de incertidumbre está directamente asociada a mejoras en la calidad de los datos y procesos.</w:t>
            </w:r>
          </w:p>
        </w:tc>
      </w:tr>
      <w:tr w:rsidR="009B00E3" w:rsidRPr="00563912" w14:paraId="3EBDE580" w14:textId="77777777" w:rsidTr="0053261A">
        <w:tc>
          <w:tcPr>
            <w:tcW w:w="703" w:type="dxa"/>
          </w:tcPr>
          <w:p w14:paraId="094C2524" w14:textId="77879170"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III</w:t>
            </w:r>
          </w:p>
        </w:tc>
        <w:tc>
          <w:tcPr>
            <w:tcW w:w="9362" w:type="dxa"/>
          </w:tcPr>
          <w:p w14:paraId="4939855C" w14:textId="26E35D3E" w:rsidR="009B00E3" w:rsidRPr="00563912" w:rsidRDefault="009B00E3" w:rsidP="009B00E3">
            <w:pPr>
              <w:pStyle w:val="Prrafodelista"/>
              <w:ind w:left="0"/>
              <w:jc w:val="both"/>
              <w:rPr>
                <w:sz w:val="24"/>
                <w:szCs w:val="24"/>
              </w:rPr>
            </w:pPr>
            <w:r w:rsidRPr="00563912">
              <w:rPr>
                <w:sz w:val="24"/>
                <w:szCs w:val="24"/>
              </w:rPr>
              <w:t xml:space="preserve">Cuando no se disponga de datos suficientes, la </w:t>
            </w:r>
            <w:r w:rsidR="00641F07" w:rsidRPr="00563912">
              <w:rPr>
                <w:sz w:val="24"/>
                <w:szCs w:val="24"/>
              </w:rPr>
              <w:t>persona jurídica obligada</w:t>
            </w:r>
            <w:r w:rsidRPr="00563912">
              <w:rPr>
                <w:sz w:val="24"/>
                <w:szCs w:val="24"/>
              </w:rPr>
              <w:t xml:space="preserve"> puede utilizar juicio experto para estimar la incertidumbre, siempre que este sea aplicado mediante procedimientos estructurados y documentados, minimizando posibles sesgos.</w:t>
            </w:r>
          </w:p>
        </w:tc>
      </w:tr>
      <w:tr w:rsidR="009B00E3" w:rsidRPr="00563912" w14:paraId="111FDB72" w14:textId="77777777" w:rsidTr="0053261A">
        <w:tc>
          <w:tcPr>
            <w:tcW w:w="703" w:type="dxa"/>
          </w:tcPr>
          <w:p w14:paraId="6D063637" w14:textId="7D191A99" w:rsidR="009B00E3" w:rsidRPr="00563912" w:rsidRDefault="00F01337" w:rsidP="009B00E3">
            <w:pPr>
              <w:pStyle w:val="Prrafodelista"/>
              <w:ind w:left="0"/>
              <w:jc w:val="both"/>
              <w:rPr>
                <w:sz w:val="24"/>
                <w:szCs w:val="24"/>
              </w:rPr>
            </w:pPr>
            <w:r w:rsidRPr="00563912">
              <w:rPr>
                <w:sz w:val="24"/>
                <w:szCs w:val="24"/>
              </w:rPr>
              <w:t>IX</w:t>
            </w:r>
          </w:p>
        </w:tc>
        <w:tc>
          <w:tcPr>
            <w:tcW w:w="9362" w:type="dxa"/>
          </w:tcPr>
          <w:p w14:paraId="225AD165" w14:textId="471E6A46" w:rsidR="009B00E3" w:rsidRPr="00563912" w:rsidRDefault="009B00E3" w:rsidP="009B00E3">
            <w:pPr>
              <w:pStyle w:val="Prrafodelista"/>
              <w:ind w:left="0"/>
              <w:jc w:val="both"/>
              <w:rPr>
                <w:sz w:val="24"/>
                <w:szCs w:val="24"/>
              </w:rPr>
            </w:pPr>
            <w:r w:rsidRPr="00563912">
              <w:rPr>
                <w:sz w:val="24"/>
                <w:szCs w:val="24"/>
              </w:rPr>
              <w:t xml:space="preserve">En situaciones de alta incertidumbre, la </w:t>
            </w:r>
            <w:r w:rsidR="00641F07" w:rsidRPr="00563912">
              <w:rPr>
                <w:sz w:val="24"/>
                <w:szCs w:val="24"/>
              </w:rPr>
              <w:t>persona jurídica obligada</w:t>
            </w:r>
            <w:r w:rsidRPr="00563912">
              <w:rPr>
                <w:sz w:val="24"/>
                <w:szCs w:val="24"/>
              </w:rPr>
              <w:t xml:space="preserve"> debe aplicar criterios conservadores que eviten la subestimación de las emisiones, en línea con los principios de exactitud y transparencia.</w:t>
            </w:r>
          </w:p>
        </w:tc>
      </w:tr>
      <w:tr w:rsidR="009B00E3" w:rsidRPr="00563912" w14:paraId="60395FD3" w14:textId="77777777" w:rsidTr="0053261A">
        <w:tc>
          <w:tcPr>
            <w:tcW w:w="703" w:type="dxa"/>
          </w:tcPr>
          <w:p w14:paraId="48B056CD" w14:textId="4BE0EF41" w:rsidR="009B00E3" w:rsidRPr="00563912" w:rsidRDefault="00F01337" w:rsidP="009B00E3">
            <w:pPr>
              <w:pStyle w:val="Prrafodelista"/>
              <w:ind w:left="0"/>
              <w:jc w:val="both"/>
              <w:rPr>
                <w:sz w:val="24"/>
                <w:szCs w:val="24"/>
              </w:rPr>
            </w:pPr>
            <w:r w:rsidRPr="00563912">
              <w:rPr>
                <w:sz w:val="24"/>
                <w:szCs w:val="24"/>
              </w:rPr>
              <w:t>X</w:t>
            </w:r>
          </w:p>
        </w:tc>
        <w:tc>
          <w:tcPr>
            <w:tcW w:w="9362" w:type="dxa"/>
          </w:tcPr>
          <w:p w14:paraId="2FFEE239" w14:textId="60478CF6" w:rsidR="009B00E3" w:rsidRPr="00563912" w:rsidRDefault="009B00E3" w:rsidP="009B00E3">
            <w:pPr>
              <w:pStyle w:val="Prrafodelista"/>
              <w:ind w:left="0"/>
              <w:jc w:val="both"/>
              <w:rPr>
                <w:sz w:val="24"/>
                <w:szCs w:val="24"/>
              </w:rPr>
            </w:pPr>
            <w:r w:rsidRPr="00563912">
              <w:rPr>
                <w:sz w:val="24"/>
                <w:szCs w:val="24"/>
              </w:rPr>
              <w:t>Las personas jurídicas obligadas deben implementar acciones orientadas a reducir progresivamente la incertidumbre, tales como el mejoramiento de sistemas de medición, la adopción de factores de emisión más representativos y el fortalecimiento de los procesos de recolección y gestión de datos.</w:t>
            </w:r>
          </w:p>
        </w:tc>
      </w:tr>
      <w:tr w:rsidR="009B00E3" w:rsidRPr="00563912" w14:paraId="5BF3AD77" w14:textId="77777777" w:rsidTr="0053261A">
        <w:tc>
          <w:tcPr>
            <w:tcW w:w="703" w:type="dxa"/>
          </w:tcPr>
          <w:p w14:paraId="51798E3C" w14:textId="794EFE1D" w:rsidR="009B00E3" w:rsidRPr="00563912" w:rsidRDefault="00A84D4D" w:rsidP="009B00E3">
            <w:pPr>
              <w:pStyle w:val="Prrafodelista"/>
              <w:ind w:left="0"/>
              <w:jc w:val="both"/>
              <w:rPr>
                <w:sz w:val="24"/>
                <w:szCs w:val="24"/>
              </w:rPr>
            </w:pPr>
            <w:r w:rsidRPr="00563912">
              <w:rPr>
                <w:sz w:val="24"/>
                <w:szCs w:val="24"/>
              </w:rPr>
              <w:t>X</w:t>
            </w:r>
            <w:r w:rsidR="00F01337" w:rsidRPr="00563912">
              <w:rPr>
                <w:sz w:val="24"/>
                <w:szCs w:val="24"/>
              </w:rPr>
              <w:t>I</w:t>
            </w:r>
          </w:p>
        </w:tc>
        <w:tc>
          <w:tcPr>
            <w:tcW w:w="9362" w:type="dxa"/>
          </w:tcPr>
          <w:p w14:paraId="3F528636" w14:textId="41923866" w:rsidR="009B00E3" w:rsidRPr="00563912" w:rsidRDefault="009B00E3" w:rsidP="009B00E3">
            <w:pPr>
              <w:pStyle w:val="Prrafodelista"/>
              <w:ind w:left="0"/>
              <w:jc w:val="both"/>
              <w:rPr>
                <w:sz w:val="24"/>
                <w:szCs w:val="24"/>
              </w:rPr>
            </w:pPr>
            <w:r w:rsidRPr="00563912">
              <w:rPr>
                <w:sz w:val="24"/>
                <w:szCs w:val="24"/>
              </w:rPr>
              <w:t xml:space="preserve">La </w:t>
            </w:r>
            <w:r w:rsidR="00641F07" w:rsidRPr="00563912">
              <w:rPr>
                <w:sz w:val="24"/>
                <w:szCs w:val="24"/>
              </w:rPr>
              <w:t>persona jurídica obligada</w:t>
            </w:r>
            <w:r w:rsidRPr="00563912">
              <w:rPr>
                <w:sz w:val="24"/>
                <w:szCs w:val="24"/>
              </w:rPr>
              <w:t xml:space="preserve"> debe incluir en el informe de emisiones una descripción del nivel de incertidumbre asociado al </w:t>
            </w:r>
            <w:r w:rsidR="00FF2ECF" w:rsidRPr="00563912">
              <w:rPr>
                <w:sz w:val="24"/>
                <w:szCs w:val="24"/>
              </w:rPr>
              <w:t>inventario de emisiones de GEI</w:t>
            </w:r>
            <w:r w:rsidRPr="00563912">
              <w:rPr>
                <w:sz w:val="24"/>
                <w:szCs w:val="24"/>
              </w:rPr>
              <w:t>, indicando las principales fuentes, su tratamiento y las acciones previstas para su reducción.</w:t>
            </w:r>
          </w:p>
        </w:tc>
      </w:tr>
    </w:tbl>
    <w:p w14:paraId="0A7D0136" w14:textId="77777777" w:rsidR="00962CEE" w:rsidRPr="00563912" w:rsidRDefault="00962CEE" w:rsidP="00962CEE">
      <w:pPr>
        <w:pStyle w:val="Prrafodelista"/>
        <w:ind w:left="0"/>
        <w:rPr>
          <w:b/>
          <w:bCs/>
          <w:sz w:val="24"/>
          <w:szCs w:val="24"/>
        </w:rPr>
      </w:pPr>
    </w:p>
    <w:p w14:paraId="28EAEFD8" w14:textId="31276A19" w:rsidR="001154FD" w:rsidRPr="00563912" w:rsidRDefault="00DF32A9" w:rsidP="0053261A">
      <w:pPr>
        <w:pStyle w:val="Ttulo1"/>
        <w:numPr>
          <w:ilvl w:val="1"/>
          <w:numId w:val="9"/>
        </w:numPr>
        <w:jc w:val="center"/>
        <w:rPr>
          <w:b/>
          <w:bCs/>
          <w:color w:val="auto"/>
          <w:sz w:val="28"/>
          <w:szCs w:val="28"/>
        </w:rPr>
      </w:pPr>
      <w:bookmarkStart w:id="119" w:name="_Toc229033615"/>
      <w:r w:rsidRPr="00563912">
        <w:rPr>
          <w:b/>
          <w:bCs/>
          <w:color w:val="auto"/>
          <w:sz w:val="28"/>
          <w:szCs w:val="28"/>
        </w:rPr>
        <w:t>INFORMACIÓN ADICIONAL NO OBLIGATORIA</w:t>
      </w:r>
      <w:bookmarkEnd w:id="119"/>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498"/>
      </w:tblGrid>
      <w:tr w:rsidR="009B00E3" w:rsidRPr="00563912" w14:paraId="41D398A8" w14:textId="77777777" w:rsidTr="0053261A">
        <w:tc>
          <w:tcPr>
            <w:tcW w:w="567" w:type="dxa"/>
          </w:tcPr>
          <w:p w14:paraId="69B7ED7C" w14:textId="501E0C9D" w:rsidR="009B00E3" w:rsidRPr="00563912" w:rsidRDefault="00F01337" w:rsidP="009B00E3">
            <w:pPr>
              <w:pStyle w:val="Prrafodelista"/>
              <w:ind w:left="0"/>
              <w:jc w:val="both"/>
              <w:rPr>
                <w:sz w:val="24"/>
                <w:szCs w:val="24"/>
              </w:rPr>
            </w:pPr>
            <w:r w:rsidRPr="00563912">
              <w:rPr>
                <w:sz w:val="24"/>
                <w:szCs w:val="24"/>
              </w:rPr>
              <w:t>I</w:t>
            </w:r>
          </w:p>
        </w:tc>
        <w:tc>
          <w:tcPr>
            <w:tcW w:w="9498" w:type="dxa"/>
          </w:tcPr>
          <w:p w14:paraId="501E9F56" w14:textId="680A45CB" w:rsidR="009B00E3" w:rsidRPr="00563912" w:rsidRDefault="00DF32A9" w:rsidP="009B00E3">
            <w:pPr>
              <w:pStyle w:val="Prrafodelista"/>
              <w:ind w:left="0"/>
              <w:jc w:val="both"/>
              <w:rPr>
                <w:sz w:val="24"/>
                <w:szCs w:val="24"/>
              </w:rPr>
            </w:pPr>
            <w:r w:rsidRPr="00563912">
              <w:rPr>
                <w:sz w:val="24"/>
                <w:szCs w:val="24"/>
              </w:rPr>
              <w:t>Las personas jurídicas</w:t>
            </w:r>
            <w:r w:rsidR="009B00E3" w:rsidRPr="00563912">
              <w:rPr>
                <w:sz w:val="24"/>
                <w:szCs w:val="24"/>
              </w:rPr>
              <w:t xml:space="preserve"> </w:t>
            </w:r>
            <w:r w:rsidRPr="00563912">
              <w:rPr>
                <w:sz w:val="24"/>
                <w:szCs w:val="24"/>
              </w:rPr>
              <w:t xml:space="preserve">obligadas podrán incluir voluntariamente información </w:t>
            </w:r>
            <w:r w:rsidR="009B00E3" w:rsidRPr="00563912">
              <w:rPr>
                <w:sz w:val="24"/>
                <w:szCs w:val="24"/>
              </w:rPr>
              <w:t xml:space="preserve">adicional </w:t>
            </w:r>
            <w:r w:rsidRPr="00563912">
              <w:rPr>
                <w:sz w:val="24"/>
                <w:szCs w:val="24"/>
              </w:rPr>
              <w:t>para</w:t>
            </w:r>
            <w:r w:rsidR="009B00E3" w:rsidRPr="00563912">
              <w:rPr>
                <w:sz w:val="24"/>
                <w:szCs w:val="24"/>
              </w:rPr>
              <w:t xml:space="preserve"> fortalecer la transparencia, trazabilidad y utilidad de la información reportada, sin constituir un requisito para el cumplimiento normativo de</w:t>
            </w:r>
            <w:r w:rsidRPr="00563912">
              <w:rPr>
                <w:sz w:val="24"/>
                <w:szCs w:val="24"/>
              </w:rPr>
              <w:t xml:space="preserve"> la obligación</w:t>
            </w:r>
            <w:r w:rsidR="009B00E3" w:rsidRPr="00563912">
              <w:rPr>
                <w:sz w:val="24"/>
                <w:szCs w:val="24"/>
              </w:rPr>
              <w:t xml:space="preserve">. </w:t>
            </w:r>
          </w:p>
        </w:tc>
      </w:tr>
      <w:tr w:rsidR="009B00E3" w:rsidRPr="00563912" w14:paraId="2BA9D50D" w14:textId="77777777" w:rsidTr="0053261A">
        <w:tc>
          <w:tcPr>
            <w:tcW w:w="567" w:type="dxa"/>
          </w:tcPr>
          <w:p w14:paraId="294EA1E9" w14:textId="6D246AAA"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498" w:type="dxa"/>
          </w:tcPr>
          <w:p w14:paraId="48A63771" w14:textId="3513D29D" w:rsidR="009B00E3" w:rsidRPr="00563912" w:rsidRDefault="009B00E3" w:rsidP="009B00E3">
            <w:pPr>
              <w:pStyle w:val="Prrafodelista"/>
              <w:ind w:left="0"/>
              <w:jc w:val="both"/>
              <w:rPr>
                <w:sz w:val="24"/>
                <w:szCs w:val="24"/>
              </w:rPr>
            </w:pPr>
            <w:r w:rsidRPr="00563912">
              <w:rPr>
                <w:sz w:val="24"/>
                <w:szCs w:val="24"/>
              </w:rPr>
              <w:t>Est</w:t>
            </w:r>
            <w:r w:rsidR="00DF32A9" w:rsidRPr="00563912">
              <w:rPr>
                <w:sz w:val="24"/>
                <w:szCs w:val="24"/>
              </w:rPr>
              <w:t>a información adicional</w:t>
            </w:r>
            <w:r w:rsidRPr="00563912">
              <w:rPr>
                <w:sz w:val="24"/>
                <w:szCs w:val="24"/>
              </w:rPr>
              <w:t xml:space="preserve"> tiene como finalidad proporcionar un contexto más amplio sobre la gestión de emisiones y remociones </w:t>
            </w:r>
            <w:r w:rsidR="00E57E66" w:rsidRPr="00563912">
              <w:rPr>
                <w:sz w:val="24"/>
                <w:szCs w:val="24"/>
              </w:rPr>
              <w:t xml:space="preserve">directas </w:t>
            </w:r>
            <w:r w:rsidRPr="00563912">
              <w:rPr>
                <w:sz w:val="24"/>
                <w:szCs w:val="24"/>
              </w:rPr>
              <w:t>de gases de efecto invernadero (GEI) a nivel organizacional, facilitando la interpretación de la evolución temporal de los inventarios</w:t>
            </w:r>
            <w:r w:rsidR="00FF2ECF" w:rsidRPr="00563912">
              <w:rPr>
                <w:sz w:val="24"/>
                <w:szCs w:val="24"/>
              </w:rPr>
              <w:t xml:space="preserve"> de GEI</w:t>
            </w:r>
            <w:r w:rsidRPr="00563912">
              <w:rPr>
                <w:sz w:val="24"/>
                <w:szCs w:val="24"/>
              </w:rPr>
              <w:t>, la identificación de acciones de mitigación implementadas y la comprensión de los compromisos climáticos asumidos por l</w:t>
            </w:r>
            <w:r w:rsidR="00DF32A9" w:rsidRPr="00563912">
              <w:rPr>
                <w:sz w:val="24"/>
                <w:szCs w:val="24"/>
              </w:rPr>
              <w:t>as personas jurídicas obligadas</w:t>
            </w:r>
            <w:r w:rsidRPr="00563912">
              <w:rPr>
                <w:sz w:val="24"/>
                <w:szCs w:val="24"/>
              </w:rPr>
              <w:t>.</w:t>
            </w:r>
          </w:p>
        </w:tc>
      </w:tr>
      <w:tr w:rsidR="009B00E3" w:rsidRPr="00563912" w14:paraId="48EB00EC" w14:textId="77777777" w:rsidTr="0053261A">
        <w:tc>
          <w:tcPr>
            <w:tcW w:w="567" w:type="dxa"/>
          </w:tcPr>
          <w:p w14:paraId="4F5DB207" w14:textId="5930F134" w:rsidR="009B00E3" w:rsidRPr="00563912" w:rsidRDefault="00F01337" w:rsidP="009B00E3">
            <w:pPr>
              <w:pStyle w:val="Prrafodelista"/>
              <w:ind w:left="0"/>
              <w:jc w:val="both"/>
              <w:rPr>
                <w:sz w:val="24"/>
                <w:szCs w:val="24"/>
              </w:rPr>
            </w:pPr>
            <w:r w:rsidRPr="00563912">
              <w:rPr>
                <w:sz w:val="24"/>
                <w:szCs w:val="24"/>
              </w:rPr>
              <w:t>III</w:t>
            </w:r>
          </w:p>
        </w:tc>
        <w:tc>
          <w:tcPr>
            <w:tcW w:w="9498" w:type="dxa"/>
          </w:tcPr>
          <w:p w14:paraId="58838751" w14:textId="345C9466" w:rsidR="009B00E3" w:rsidRPr="00563912" w:rsidRDefault="00DF32A9" w:rsidP="009B00E3">
            <w:pPr>
              <w:pStyle w:val="Prrafodelista"/>
              <w:ind w:left="0"/>
              <w:jc w:val="both"/>
              <w:rPr>
                <w:sz w:val="24"/>
                <w:szCs w:val="24"/>
              </w:rPr>
            </w:pPr>
            <w:r w:rsidRPr="00563912">
              <w:rPr>
                <w:sz w:val="24"/>
                <w:szCs w:val="24"/>
              </w:rPr>
              <w:t>La información adicional reportada</w:t>
            </w:r>
            <w:r w:rsidR="009B00E3" w:rsidRPr="00563912">
              <w:rPr>
                <w:sz w:val="24"/>
                <w:szCs w:val="24"/>
              </w:rPr>
              <w:t xml:space="preserve"> </w:t>
            </w:r>
            <w:r w:rsidRPr="00563912">
              <w:rPr>
                <w:sz w:val="24"/>
                <w:szCs w:val="24"/>
              </w:rPr>
              <w:t xml:space="preserve">de forma voluntaria </w:t>
            </w:r>
            <w:r w:rsidR="009B00E3" w:rsidRPr="00563912">
              <w:rPr>
                <w:sz w:val="24"/>
                <w:szCs w:val="24"/>
              </w:rPr>
              <w:t>deberá cumplir con los principios del ROE establecidos en el presente Protocolo</w:t>
            </w:r>
            <w:r w:rsidR="00A84D4D" w:rsidRPr="00563912">
              <w:rPr>
                <w:sz w:val="24"/>
                <w:szCs w:val="24"/>
              </w:rPr>
              <w:t xml:space="preserve"> ROE</w:t>
            </w:r>
            <w:r w:rsidR="009B00E3" w:rsidRPr="00563912">
              <w:rPr>
                <w:sz w:val="24"/>
                <w:szCs w:val="24"/>
              </w:rPr>
              <w:t>, así como con los criterios metodológicos que resulten aplicables.</w:t>
            </w:r>
            <w:r w:rsidR="004D0ECC" w:rsidRPr="00563912">
              <w:rPr>
                <w:sz w:val="24"/>
                <w:szCs w:val="24"/>
              </w:rPr>
              <w:t xml:space="preserve"> Dicha información se debe presentar de manera separada y claramente diferenciada del reporte oficial requerido por el ROE. Se debe documentar de manera explícita la fuente de l</w:t>
            </w:r>
            <w:r w:rsidR="00E57E66" w:rsidRPr="00563912">
              <w:rPr>
                <w:sz w:val="24"/>
                <w:szCs w:val="24"/>
              </w:rPr>
              <w:t>a</w:t>
            </w:r>
            <w:r w:rsidR="004D0ECC" w:rsidRPr="00563912">
              <w:rPr>
                <w:sz w:val="24"/>
                <w:szCs w:val="24"/>
              </w:rPr>
              <w:t xml:space="preserve"> información utilizada.</w:t>
            </w:r>
          </w:p>
        </w:tc>
      </w:tr>
      <w:tr w:rsidR="009B00E3" w:rsidRPr="00563912" w14:paraId="5979E489" w14:textId="0EAFCB02" w:rsidTr="0053261A">
        <w:tc>
          <w:tcPr>
            <w:tcW w:w="567" w:type="dxa"/>
          </w:tcPr>
          <w:p w14:paraId="1A82647E" w14:textId="1372D2A8" w:rsidR="009B00E3" w:rsidRPr="00563912" w:rsidRDefault="00F01337" w:rsidP="009B00E3">
            <w:pPr>
              <w:pStyle w:val="Prrafodelista"/>
              <w:ind w:left="0"/>
              <w:jc w:val="both"/>
              <w:rPr>
                <w:sz w:val="24"/>
                <w:szCs w:val="24"/>
              </w:rPr>
            </w:pPr>
            <w:r w:rsidRPr="00563912">
              <w:rPr>
                <w:sz w:val="24"/>
                <w:szCs w:val="24"/>
              </w:rPr>
              <w:lastRenderedPageBreak/>
              <w:t>I</w:t>
            </w:r>
            <w:r w:rsidR="00A84D4D" w:rsidRPr="00563912">
              <w:rPr>
                <w:sz w:val="24"/>
                <w:szCs w:val="24"/>
              </w:rPr>
              <w:t>V</w:t>
            </w:r>
          </w:p>
        </w:tc>
        <w:tc>
          <w:tcPr>
            <w:tcW w:w="9498" w:type="dxa"/>
          </w:tcPr>
          <w:p w14:paraId="1756013B" w14:textId="6608CCAC" w:rsidR="004D0ECC" w:rsidRPr="00563912" w:rsidRDefault="009B00E3" w:rsidP="004D0ECC">
            <w:pPr>
              <w:pStyle w:val="Prrafodelista"/>
              <w:ind w:left="0"/>
              <w:jc w:val="both"/>
              <w:rPr>
                <w:sz w:val="24"/>
                <w:szCs w:val="24"/>
              </w:rPr>
            </w:pPr>
            <w:r w:rsidRPr="00563912">
              <w:rPr>
                <w:sz w:val="24"/>
                <w:szCs w:val="24"/>
              </w:rPr>
              <w:t xml:space="preserve">La estructura de este apartado contempla, entre otros, la definición de </w:t>
            </w:r>
            <w:r w:rsidR="00F01030" w:rsidRPr="00563912">
              <w:rPr>
                <w:sz w:val="24"/>
                <w:szCs w:val="24"/>
              </w:rPr>
              <w:t>otros GEI</w:t>
            </w:r>
            <w:r w:rsidR="00382115" w:rsidRPr="00563912">
              <w:rPr>
                <w:sz w:val="24"/>
                <w:szCs w:val="24"/>
              </w:rPr>
              <w:t xml:space="preserve"> diferentes a los requeridos por el ROE</w:t>
            </w:r>
            <w:r w:rsidR="00F01030" w:rsidRPr="00563912">
              <w:rPr>
                <w:sz w:val="24"/>
                <w:szCs w:val="24"/>
              </w:rPr>
              <w:t>,</w:t>
            </w:r>
            <w:r w:rsidR="00382115" w:rsidRPr="00563912">
              <w:rPr>
                <w:sz w:val="24"/>
                <w:szCs w:val="24"/>
              </w:rPr>
              <w:t xml:space="preserve"> uso de otros potenciales de calentamiento global </w:t>
            </w:r>
            <w:r w:rsidR="004D0ECC" w:rsidRPr="00563912">
              <w:rPr>
                <w:sz w:val="24"/>
                <w:szCs w:val="24"/>
              </w:rPr>
              <w:t>más recientes</w:t>
            </w:r>
            <w:r w:rsidR="00382115" w:rsidRPr="00563912">
              <w:rPr>
                <w:sz w:val="24"/>
                <w:szCs w:val="24"/>
              </w:rPr>
              <w:t xml:space="preserve"> </w:t>
            </w:r>
            <w:r w:rsidR="004D0ECC" w:rsidRPr="00563912">
              <w:rPr>
                <w:sz w:val="24"/>
                <w:szCs w:val="24"/>
              </w:rPr>
              <w:t>que</w:t>
            </w:r>
            <w:r w:rsidR="00382115" w:rsidRPr="00563912">
              <w:rPr>
                <w:sz w:val="24"/>
                <w:szCs w:val="24"/>
              </w:rPr>
              <w:t xml:space="preserve"> los del ROE </w:t>
            </w:r>
            <w:r w:rsidR="00BC7A27" w:rsidRPr="00563912">
              <w:rPr>
                <w:sz w:val="24"/>
                <w:szCs w:val="24"/>
              </w:rPr>
              <w:t>(</w:t>
            </w:r>
            <w:r w:rsidR="00382115" w:rsidRPr="00563912">
              <w:rPr>
                <w:sz w:val="24"/>
                <w:szCs w:val="24"/>
              </w:rPr>
              <w:t xml:space="preserve">con horizontes temporales </w:t>
            </w:r>
            <w:r w:rsidR="00BC7A27" w:rsidRPr="00563912">
              <w:rPr>
                <w:sz w:val="24"/>
                <w:szCs w:val="24"/>
              </w:rPr>
              <w:t>de</w:t>
            </w:r>
            <w:r w:rsidR="00382115" w:rsidRPr="00563912">
              <w:rPr>
                <w:sz w:val="24"/>
                <w:szCs w:val="24"/>
              </w:rPr>
              <w:t xml:space="preserve"> 100 años</w:t>
            </w:r>
            <w:r w:rsidR="00BC7A27" w:rsidRPr="00563912">
              <w:rPr>
                <w:sz w:val="24"/>
                <w:szCs w:val="24"/>
              </w:rPr>
              <w:t>)</w:t>
            </w:r>
            <w:r w:rsidR="00382115" w:rsidRPr="00563912">
              <w:rPr>
                <w:sz w:val="24"/>
                <w:szCs w:val="24"/>
              </w:rPr>
              <w:t>,</w:t>
            </w:r>
            <w:r w:rsidR="00F01030" w:rsidRPr="00563912">
              <w:rPr>
                <w:sz w:val="24"/>
                <w:szCs w:val="24"/>
              </w:rPr>
              <w:t xml:space="preserve"> </w:t>
            </w:r>
            <w:r w:rsidR="00382115" w:rsidRPr="00563912">
              <w:rPr>
                <w:sz w:val="24"/>
                <w:szCs w:val="24"/>
              </w:rPr>
              <w:t xml:space="preserve">información de un </w:t>
            </w:r>
            <w:r w:rsidRPr="00563912">
              <w:rPr>
                <w:sz w:val="24"/>
                <w:szCs w:val="24"/>
              </w:rPr>
              <w:t>año base</w:t>
            </w:r>
            <w:r w:rsidR="00382115" w:rsidRPr="00563912">
              <w:rPr>
                <w:sz w:val="24"/>
                <w:szCs w:val="24"/>
              </w:rPr>
              <w:t xml:space="preserve"> diferente al primero reportado en el ROE</w:t>
            </w:r>
            <w:r w:rsidRPr="00563912">
              <w:rPr>
                <w:sz w:val="24"/>
                <w:szCs w:val="24"/>
              </w:rPr>
              <w:t>, la descripción de iniciativas de gestión de GEI —incluyendo proyectos de reducción o aumento de remociones, esquemas de compensación voluntaria y metas de mitigación—, así como consideraciones específicas para el tratamiento de remociones</w:t>
            </w:r>
            <w:r w:rsidR="00F01030" w:rsidRPr="00563912">
              <w:rPr>
                <w:sz w:val="24"/>
                <w:szCs w:val="24"/>
              </w:rPr>
              <w:t xml:space="preserve"> directas</w:t>
            </w:r>
            <w:r w:rsidRPr="00563912">
              <w:rPr>
                <w:sz w:val="24"/>
                <w:szCs w:val="24"/>
              </w:rPr>
              <w:t xml:space="preserve">. Estos elementos buscan promover una gestión climática más robusta y alineada con buenas prácticas internacionales, sin poner cargas adicionales </w:t>
            </w:r>
            <w:r w:rsidR="00CE660E" w:rsidRPr="00563912">
              <w:rPr>
                <w:sz w:val="24"/>
                <w:szCs w:val="24"/>
              </w:rPr>
              <w:t>a las personas jurídicas obligadas</w:t>
            </w:r>
            <w:r w:rsidRPr="00563912">
              <w:rPr>
                <w:sz w:val="24"/>
                <w:szCs w:val="24"/>
              </w:rPr>
              <w:t>.</w:t>
            </w:r>
          </w:p>
        </w:tc>
      </w:tr>
      <w:tr w:rsidR="00F01030" w:rsidRPr="00563912" w14:paraId="76707BBA" w14:textId="77777777" w:rsidTr="0053261A">
        <w:tc>
          <w:tcPr>
            <w:tcW w:w="567" w:type="dxa"/>
          </w:tcPr>
          <w:p w14:paraId="7FEA5B91" w14:textId="52B8CED8" w:rsidR="00F01030" w:rsidRPr="00563912" w:rsidRDefault="00A84D4D" w:rsidP="009B00E3">
            <w:pPr>
              <w:pStyle w:val="Prrafodelista"/>
              <w:ind w:left="0"/>
              <w:jc w:val="both"/>
              <w:rPr>
                <w:sz w:val="24"/>
                <w:szCs w:val="24"/>
              </w:rPr>
            </w:pPr>
            <w:r w:rsidRPr="00563912">
              <w:rPr>
                <w:sz w:val="24"/>
                <w:szCs w:val="24"/>
              </w:rPr>
              <w:t>V</w:t>
            </w:r>
          </w:p>
        </w:tc>
        <w:tc>
          <w:tcPr>
            <w:tcW w:w="9498" w:type="dxa"/>
          </w:tcPr>
          <w:p w14:paraId="5CC7C229" w14:textId="137C85CE" w:rsidR="00F01030" w:rsidRPr="00563912" w:rsidRDefault="00F01030" w:rsidP="009B00E3">
            <w:pPr>
              <w:pStyle w:val="Prrafodelista"/>
              <w:ind w:left="0"/>
              <w:jc w:val="both"/>
              <w:rPr>
                <w:sz w:val="24"/>
                <w:szCs w:val="24"/>
              </w:rPr>
            </w:pPr>
            <w:r w:rsidRPr="00563912">
              <w:rPr>
                <w:sz w:val="24"/>
                <w:szCs w:val="24"/>
              </w:rPr>
              <w:t xml:space="preserve">La inclusión de estos proyectos de reducción o aumento de remociones </w:t>
            </w:r>
            <w:r w:rsidR="00E57E66" w:rsidRPr="00563912">
              <w:rPr>
                <w:sz w:val="24"/>
                <w:szCs w:val="24"/>
              </w:rPr>
              <w:t xml:space="preserve">directas </w:t>
            </w:r>
            <w:r w:rsidRPr="00563912">
              <w:rPr>
                <w:sz w:val="24"/>
                <w:szCs w:val="24"/>
              </w:rPr>
              <w:t xml:space="preserve">o compensaciones no implica su validación, certificación o reconocimiento automático en el marco del ROE, ni constituye evidencia de cumplimiento de obligaciones regulatorias reglamentarias adicionales, metas climáticas o esquemas de mercado de carbono. No obstante, su reporte contribuye a fortalecer la transparencia, trazabilidad y comprensión del desempeño climático de las </w:t>
            </w:r>
            <w:r w:rsidR="00BC7A27" w:rsidRPr="00563912">
              <w:rPr>
                <w:sz w:val="24"/>
                <w:szCs w:val="24"/>
              </w:rPr>
              <w:t>personas jurídicas obligados</w:t>
            </w:r>
            <w:r w:rsidRPr="00563912">
              <w:rPr>
                <w:sz w:val="24"/>
                <w:szCs w:val="24"/>
              </w:rPr>
              <w:t>.</w:t>
            </w:r>
          </w:p>
        </w:tc>
      </w:tr>
    </w:tbl>
    <w:p w14:paraId="126CBA2E" w14:textId="77777777" w:rsidR="00962CEE" w:rsidRPr="00563912" w:rsidRDefault="00962CEE" w:rsidP="0053261A">
      <w:pPr>
        <w:pStyle w:val="Prrafodelista"/>
        <w:spacing w:after="0" w:line="240" w:lineRule="auto"/>
        <w:ind w:left="0"/>
        <w:jc w:val="both"/>
        <w:rPr>
          <w:sz w:val="24"/>
          <w:szCs w:val="24"/>
        </w:rPr>
      </w:pPr>
    </w:p>
    <w:p w14:paraId="221620DD" w14:textId="5B9ACF3E" w:rsidR="001154FD" w:rsidRPr="00563912" w:rsidRDefault="009F0234" w:rsidP="0053261A">
      <w:pPr>
        <w:pStyle w:val="Ttulo1"/>
        <w:numPr>
          <w:ilvl w:val="1"/>
          <w:numId w:val="9"/>
        </w:numPr>
        <w:jc w:val="center"/>
        <w:rPr>
          <w:b/>
          <w:bCs/>
          <w:color w:val="auto"/>
          <w:sz w:val="28"/>
          <w:szCs w:val="28"/>
        </w:rPr>
      </w:pPr>
      <w:bookmarkStart w:id="120" w:name="_Toc226999153"/>
      <w:bookmarkStart w:id="121" w:name="_Toc228991259"/>
      <w:bookmarkStart w:id="122" w:name="_Toc228991551"/>
      <w:bookmarkStart w:id="123" w:name="_Toc228991850"/>
      <w:bookmarkStart w:id="124" w:name="_Toc228992144"/>
      <w:bookmarkStart w:id="125" w:name="_Toc228992438"/>
      <w:bookmarkStart w:id="126" w:name="_Toc228992732"/>
      <w:bookmarkStart w:id="127" w:name="_Toc228993026"/>
      <w:bookmarkStart w:id="128" w:name="_Toc228993321"/>
      <w:bookmarkStart w:id="129" w:name="_Toc228993615"/>
      <w:bookmarkStart w:id="130" w:name="_Toc229033616"/>
      <w:bookmarkStart w:id="131" w:name="_Toc226999154"/>
      <w:bookmarkStart w:id="132" w:name="_Toc228991260"/>
      <w:bookmarkStart w:id="133" w:name="_Toc228991552"/>
      <w:bookmarkStart w:id="134" w:name="_Toc228991851"/>
      <w:bookmarkStart w:id="135" w:name="_Toc228992145"/>
      <w:bookmarkStart w:id="136" w:name="_Toc228992439"/>
      <w:bookmarkStart w:id="137" w:name="_Toc228992733"/>
      <w:bookmarkStart w:id="138" w:name="_Toc228993027"/>
      <w:bookmarkStart w:id="139" w:name="_Toc228993322"/>
      <w:bookmarkStart w:id="140" w:name="_Toc228993616"/>
      <w:bookmarkStart w:id="141" w:name="_Toc229033617"/>
      <w:bookmarkStart w:id="142" w:name="_Toc226999172"/>
      <w:bookmarkStart w:id="143" w:name="_Toc228991278"/>
      <w:bookmarkStart w:id="144" w:name="_Toc228991570"/>
      <w:bookmarkStart w:id="145" w:name="_Toc228991869"/>
      <w:bookmarkStart w:id="146" w:name="_Toc228992163"/>
      <w:bookmarkStart w:id="147" w:name="_Toc228992457"/>
      <w:bookmarkStart w:id="148" w:name="_Toc228992751"/>
      <w:bookmarkStart w:id="149" w:name="_Toc228993045"/>
      <w:bookmarkStart w:id="150" w:name="_Toc228993340"/>
      <w:bookmarkStart w:id="151" w:name="_Toc228993634"/>
      <w:bookmarkStart w:id="152" w:name="_Toc229033635"/>
      <w:bookmarkStart w:id="153" w:name="_Toc226999173"/>
      <w:bookmarkStart w:id="154" w:name="_Toc228991279"/>
      <w:bookmarkStart w:id="155" w:name="_Toc228991571"/>
      <w:bookmarkStart w:id="156" w:name="_Toc228991870"/>
      <w:bookmarkStart w:id="157" w:name="_Toc228992164"/>
      <w:bookmarkStart w:id="158" w:name="_Toc228992458"/>
      <w:bookmarkStart w:id="159" w:name="_Toc228992752"/>
      <w:bookmarkStart w:id="160" w:name="_Toc228993046"/>
      <w:bookmarkStart w:id="161" w:name="_Toc228993341"/>
      <w:bookmarkStart w:id="162" w:name="_Toc228993635"/>
      <w:bookmarkStart w:id="163" w:name="_Toc229033636"/>
      <w:bookmarkStart w:id="164" w:name="_Toc226999174"/>
      <w:bookmarkStart w:id="165" w:name="_Toc228991280"/>
      <w:bookmarkStart w:id="166" w:name="_Toc228991572"/>
      <w:bookmarkStart w:id="167" w:name="_Toc228991871"/>
      <w:bookmarkStart w:id="168" w:name="_Toc228992165"/>
      <w:bookmarkStart w:id="169" w:name="_Toc228992459"/>
      <w:bookmarkStart w:id="170" w:name="_Toc228992753"/>
      <w:bookmarkStart w:id="171" w:name="_Toc228993047"/>
      <w:bookmarkStart w:id="172" w:name="_Toc228993342"/>
      <w:bookmarkStart w:id="173" w:name="_Toc228993636"/>
      <w:bookmarkStart w:id="174" w:name="_Toc229033637"/>
      <w:bookmarkStart w:id="175" w:name="_Toc226999192"/>
      <w:bookmarkStart w:id="176" w:name="_Toc228991298"/>
      <w:bookmarkStart w:id="177" w:name="_Toc228991590"/>
      <w:bookmarkStart w:id="178" w:name="_Toc228991889"/>
      <w:bookmarkStart w:id="179" w:name="_Toc228992183"/>
      <w:bookmarkStart w:id="180" w:name="_Toc228992477"/>
      <w:bookmarkStart w:id="181" w:name="_Toc228992771"/>
      <w:bookmarkStart w:id="182" w:name="_Toc228993065"/>
      <w:bookmarkStart w:id="183" w:name="_Toc228993360"/>
      <w:bookmarkStart w:id="184" w:name="_Toc228993654"/>
      <w:bookmarkStart w:id="185" w:name="_Toc229033655"/>
      <w:bookmarkStart w:id="186" w:name="_Toc226999193"/>
      <w:bookmarkStart w:id="187" w:name="_Toc228991299"/>
      <w:bookmarkStart w:id="188" w:name="_Toc228991591"/>
      <w:bookmarkStart w:id="189" w:name="_Toc228991890"/>
      <w:bookmarkStart w:id="190" w:name="_Toc228992184"/>
      <w:bookmarkStart w:id="191" w:name="_Toc228992478"/>
      <w:bookmarkStart w:id="192" w:name="_Toc228992772"/>
      <w:bookmarkStart w:id="193" w:name="_Toc228993066"/>
      <w:bookmarkStart w:id="194" w:name="_Toc228993361"/>
      <w:bookmarkStart w:id="195" w:name="_Toc228993655"/>
      <w:bookmarkStart w:id="196" w:name="_Toc229033656"/>
      <w:bookmarkStart w:id="197" w:name="_Toc226999194"/>
      <w:bookmarkStart w:id="198" w:name="_Toc228991300"/>
      <w:bookmarkStart w:id="199" w:name="_Toc228991592"/>
      <w:bookmarkStart w:id="200" w:name="_Toc228991891"/>
      <w:bookmarkStart w:id="201" w:name="_Toc228992185"/>
      <w:bookmarkStart w:id="202" w:name="_Toc228992479"/>
      <w:bookmarkStart w:id="203" w:name="_Toc228992773"/>
      <w:bookmarkStart w:id="204" w:name="_Toc228993067"/>
      <w:bookmarkStart w:id="205" w:name="_Toc228993362"/>
      <w:bookmarkStart w:id="206" w:name="_Toc228993656"/>
      <w:bookmarkStart w:id="207" w:name="_Toc229033657"/>
      <w:bookmarkStart w:id="208" w:name="_Toc226999212"/>
      <w:bookmarkStart w:id="209" w:name="_Toc228991318"/>
      <w:bookmarkStart w:id="210" w:name="_Toc228991610"/>
      <w:bookmarkStart w:id="211" w:name="_Toc228991909"/>
      <w:bookmarkStart w:id="212" w:name="_Toc228992203"/>
      <w:bookmarkStart w:id="213" w:name="_Toc228992497"/>
      <w:bookmarkStart w:id="214" w:name="_Toc228992791"/>
      <w:bookmarkStart w:id="215" w:name="_Toc228993085"/>
      <w:bookmarkStart w:id="216" w:name="_Toc228993380"/>
      <w:bookmarkStart w:id="217" w:name="_Toc228993674"/>
      <w:bookmarkStart w:id="218" w:name="_Toc229033675"/>
      <w:bookmarkStart w:id="219" w:name="_Toc226999213"/>
      <w:bookmarkStart w:id="220" w:name="_Toc228991319"/>
      <w:bookmarkStart w:id="221" w:name="_Toc228991611"/>
      <w:bookmarkStart w:id="222" w:name="_Toc228991910"/>
      <w:bookmarkStart w:id="223" w:name="_Toc228992204"/>
      <w:bookmarkStart w:id="224" w:name="_Toc228992498"/>
      <w:bookmarkStart w:id="225" w:name="_Toc228992792"/>
      <w:bookmarkStart w:id="226" w:name="_Toc228993086"/>
      <w:bookmarkStart w:id="227" w:name="_Toc228993381"/>
      <w:bookmarkStart w:id="228" w:name="_Toc228993675"/>
      <w:bookmarkStart w:id="229" w:name="_Toc229033676"/>
      <w:bookmarkStart w:id="230" w:name="_Toc226999214"/>
      <w:bookmarkStart w:id="231" w:name="_Toc228991320"/>
      <w:bookmarkStart w:id="232" w:name="_Toc228991612"/>
      <w:bookmarkStart w:id="233" w:name="_Toc228991911"/>
      <w:bookmarkStart w:id="234" w:name="_Toc228992205"/>
      <w:bookmarkStart w:id="235" w:name="_Toc228992499"/>
      <w:bookmarkStart w:id="236" w:name="_Toc228992793"/>
      <w:bookmarkStart w:id="237" w:name="_Toc228993087"/>
      <w:bookmarkStart w:id="238" w:name="_Toc228993382"/>
      <w:bookmarkStart w:id="239" w:name="_Toc228993676"/>
      <w:bookmarkStart w:id="240" w:name="_Toc229033677"/>
      <w:bookmarkStart w:id="241" w:name="_Toc226999241"/>
      <w:bookmarkStart w:id="242" w:name="_Toc228991347"/>
      <w:bookmarkStart w:id="243" w:name="_Toc228991639"/>
      <w:bookmarkStart w:id="244" w:name="_Toc228991938"/>
      <w:bookmarkStart w:id="245" w:name="_Toc228992232"/>
      <w:bookmarkStart w:id="246" w:name="_Toc228992526"/>
      <w:bookmarkStart w:id="247" w:name="_Toc228992820"/>
      <w:bookmarkStart w:id="248" w:name="_Toc228993114"/>
      <w:bookmarkStart w:id="249" w:name="_Toc228993409"/>
      <w:bookmarkStart w:id="250" w:name="_Toc228993703"/>
      <w:bookmarkStart w:id="251" w:name="_Toc229033704"/>
      <w:bookmarkStart w:id="252" w:name="_Toc226999242"/>
      <w:bookmarkStart w:id="253" w:name="_Toc228991348"/>
      <w:bookmarkStart w:id="254" w:name="_Toc228991640"/>
      <w:bookmarkStart w:id="255" w:name="_Toc228991939"/>
      <w:bookmarkStart w:id="256" w:name="_Toc228992233"/>
      <w:bookmarkStart w:id="257" w:name="_Toc228992527"/>
      <w:bookmarkStart w:id="258" w:name="_Toc228992821"/>
      <w:bookmarkStart w:id="259" w:name="_Toc228993115"/>
      <w:bookmarkStart w:id="260" w:name="_Toc228993410"/>
      <w:bookmarkStart w:id="261" w:name="_Toc228993704"/>
      <w:bookmarkStart w:id="262" w:name="_Toc229033705"/>
      <w:bookmarkStart w:id="263" w:name="_Toc226999243"/>
      <w:bookmarkStart w:id="264" w:name="_Toc228991349"/>
      <w:bookmarkStart w:id="265" w:name="_Toc228991641"/>
      <w:bookmarkStart w:id="266" w:name="_Toc228991940"/>
      <w:bookmarkStart w:id="267" w:name="_Toc228992234"/>
      <w:bookmarkStart w:id="268" w:name="_Toc228992528"/>
      <w:bookmarkStart w:id="269" w:name="_Toc228992822"/>
      <w:bookmarkStart w:id="270" w:name="_Toc228993116"/>
      <w:bookmarkStart w:id="271" w:name="_Toc228993411"/>
      <w:bookmarkStart w:id="272" w:name="_Toc228993705"/>
      <w:bookmarkStart w:id="273" w:name="_Toc229033706"/>
      <w:bookmarkStart w:id="274" w:name="_Toc226999270"/>
      <w:bookmarkStart w:id="275" w:name="_Toc228991376"/>
      <w:bookmarkStart w:id="276" w:name="_Toc228991668"/>
      <w:bookmarkStart w:id="277" w:name="_Toc228991967"/>
      <w:bookmarkStart w:id="278" w:name="_Toc228992261"/>
      <w:bookmarkStart w:id="279" w:name="_Toc228992555"/>
      <w:bookmarkStart w:id="280" w:name="_Toc228992849"/>
      <w:bookmarkStart w:id="281" w:name="_Toc228993143"/>
      <w:bookmarkStart w:id="282" w:name="_Toc228993438"/>
      <w:bookmarkStart w:id="283" w:name="_Toc228993732"/>
      <w:bookmarkStart w:id="284" w:name="_Toc229033733"/>
      <w:bookmarkStart w:id="285" w:name="_Toc226999271"/>
      <w:bookmarkStart w:id="286" w:name="_Toc228991377"/>
      <w:bookmarkStart w:id="287" w:name="_Toc228991669"/>
      <w:bookmarkStart w:id="288" w:name="_Toc228991968"/>
      <w:bookmarkStart w:id="289" w:name="_Toc228992262"/>
      <w:bookmarkStart w:id="290" w:name="_Toc228992556"/>
      <w:bookmarkStart w:id="291" w:name="_Toc228992850"/>
      <w:bookmarkStart w:id="292" w:name="_Toc228993144"/>
      <w:bookmarkStart w:id="293" w:name="_Toc228993439"/>
      <w:bookmarkStart w:id="294" w:name="_Toc228993733"/>
      <w:bookmarkStart w:id="295" w:name="_Toc229033734"/>
      <w:bookmarkStart w:id="296" w:name="_Toc226999272"/>
      <w:bookmarkStart w:id="297" w:name="_Toc228991378"/>
      <w:bookmarkStart w:id="298" w:name="_Toc228991670"/>
      <w:bookmarkStart w:id="299" w:name="_Toc228991969"/>
      <w:bookmarkStart w:id="300" w:name="_Toc228992263"/>
      <w:bookmarkStart w:id="301" w:name="_Toc228992557"/>
      <w:bookmarkStart w:id="302" w:name="_Toc228992851"/>
      <w:bookmarkStart w:id="303" w:name="_Toc228993145"/>
      <w:bookmarkStart w:id="304" w:name="_Toc228993440"/>
      <w:bookmarkStart w:id="305" w:name="_Toc228993734"/>
      <w:bookmarkStart w:id="306" w:name="_Toc229033735"/>
      <w:bookmarkStart w:id="307" w:name="_Toc226999302"/>
      <w:bookmarkStart w:id="308" w:name="_Toc228991408"/>
      <w:bookmarkStart w:id="309" w:name="_Toc228991700"/>
      <w:bookmarkStart w:id="310" w:name="_Toc228991999"/>
      <w:bookmarkStart w:id="311" w:name="_Toc228992293"/>
      <w:bookmarkStart w:id="312" w:name="_Toc228992587"/>
      <w:bookmarkStart w:id="313" w:name="_Toc228992881"/>
      <w:bookmarkStart w:id="314" w:name="_Toc228993175"/>
      <w:bookmarkStart w:id="315" w:name="_Toc228993470"/>
      <w:bookmarkStart w:id="316" w:name="_Toc228993764"/>
      <w:bookmarkStart w:id="317" w:name="_Toc229033765"/>
      <w:bookmarkStart w:id="318" w:name="_Toc226999303"/>
      <w:bookmarkStart w:id="319" w:name="_Toc228991409"/>
      <w:bookmarkStart w:id="320" w:name="_Toc228991701"/>
      <w:bookmarkStart w:id="321" w:name="_Toc228992000"/>
      <w:bookmarkStart w:id="322" w:name="_Toc228992294"/>
      <w:bookmarkStart w:id="323" w:name="_Toc228992588"/>
      <w:bookmarkStart w:id="324" w:name="_Toc228992882"/>
      <w:bookmarkStart w:id="325" w:name="_Toc228993176"/>
      <w:bookmarkStart w:id="326" w:name="_Toc228993471"/>
      <w:bookmarkStart w:id="327" w:name="_Toc228993765"/>
      <w:bookmarkStart w:id="328" w:name="_Toc229033766"/>
      <w:bookmarkStart w:id="329" w:name="_Toc226999304"/>
      <w:bookmarkStart w:id="330" w:name="_Toc228991410"/>
      <w:bookmarkStart w:id="331" w:name="_Toc228991702"/>
      <w:bookmarkStart w:id="332" w:name="_Toc228992001"/>
      <w:bookmarkStart w:id="333" w:name="_Toc228992295"/>
      <w:bookmarkStart w:id="334" w:name="_Toc228992589"/>
      <w:bookmarkStart w:id="335" w:name="_Toc228992883"/>
      <w:bookmarkStart w:id="336" w:name="_Toc228993177"/>
      <w:bookmarkStart w:id="337" w:name="_Toc228993472"/>
      <w:bookmarkStart w:id="338" w:name="_Toc228993766"/>
      <w:bookmarkStart w:id="339" w:name="_Toc229033767"/>
      <w:bookmarkStart w:id="340" w:name="_Toc226999325"/>
      <w:bookmarkStart w:id="341" w:name="_Toc228991431"/>
      <w:bookmarkStart w:id="342" w:name="_Toc228991723"/>
      <w:bookmarkStart w:id="343" w:name="_Toc228992022"/>
      <w:bookmarkStart w:id="344" w:name="_Toc228992316"/>
      <w:bookmarkStart w:id="345" w:name="_Toc228992610"/>
      <w:bookmarkStart w:id="346" w:name="_Toc228992904"/>
      <w:bookmarkStart w:id="347" w:name="_Toc228993198"/>
      <w:bookmarkStart w:id="348" w:name="_Toc228993493"/>
      <w:bookmarkStart w:id="349" w:name="_Toc228993787"/>
      <w:bookmarkStart w:id="350" w:name="_Toc229033788"/>
      <w:bookmarkStart w:id="351" w:name="_Toc22903378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563912">
        <w:rPr>
          <w:b/>
          <w:bCs/>
          <w:color w:val="auto"/>
          <w:sz w:val="28"/>
          <w:szCs w:val="28"/>
        </w:rPr>
        <w:t xml:space="preserve">INFORME </w:t>
      </w:r>
      <w:r w:rsidR="00F01337" w:rsidRPr="00563912">
        <w:rPr>
          <w:b/>
          <w:bCs/>
          <w:color w:val="auto"/>
          <w:sz w:val="28"/>
          <w:szCs w:val="28"/>
        </w:rPr>
        <w:t xml:space="preserve">DE GEI </w:t>
      </w:r>
      <w:r w:rsidRPr="00563912">
        <w:rPr>
          <w:b/>
          <w:bCs/>
          <w:color w:val="auto"/>
          <w:sz w:val="28"/>
          <w:szCs w:val="28"/>
        </w:rPr>
        <w:t>DEL REPORTE OBLIGATORIO DE GEI</w:t>
      </w:r>
      <w:bookmarkEnd w:id="351"/>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
        <w:gridCol w:w="9373"/>
      </w:tblGrid>
      <w:tr w:rsidR="009B00E3" w:rsidRPr="00563912" w14:paraId="7F5A7099" w14:textId="77777777" w:rsidTr="0053261A">
        <w:tc>
          <w:tcPr>
            <w:tcW w:w="692" w:type="dxa"/>
          </w:tcPr>
          <w:p w14:paraId="03A9BA37" w14:textId="6A4C66E0" w:rsidR="009B00E3" w:rsidRPr="00563912" w:rsidRDefault="00F01337" w:rsidP="009B00E3">
            <w:pPr>
              <w:pStyle w:val="Prrafodelista"/>
              <w:ind w:left="0"/>
              <w:jc w:val="both"/>
              <w:rPr>
                <w:sz w:val="24"/>
                <w:szCs w:val="24"/>
              </w:rPr>
            </w:pPr>
            <w:r w:rsidRPr="00563912">
              <w:rPr>
                <w:sz w:val="24"/>
                <w:szCs w:val="24"/>
              </w:rPr>
              <w:t>I</w:t>
            </w:r>
          </w:p>
        </w:tc>
        <w:tc>
          <w:tcPr>
            <w:tcW w:w="9373" w:type="dxa"/>
          </w:tcPr>
          <w:p w14:paraId="21597140" w14:textId="10138B80" w:rsidR="009B00E3" w:rsidRPr="00563912" w:rsidRDefault="009B00E3" w:rsidP="009B00E3">
            <w:pPr>
              <w:pStyle w:val="Prrafodelista"/>
              <w:ind w:left="0"/>
              <w:jc w:val="both"/>
              <w:rPr>
                <w:sz w:val="24"/>
                <w:szCs w:val="24"/>
              </w:rPr>
            </w:pPr>
            <w:r w:rsidRPr="00563912">
              <w:rPr>
                <w:sz w:val="24"/>
                <w:szCs w:val="24"/>
              </w:rPr>
              <w:t xml:space="preserve">El Informe del Reporte Obligatorio de Emisiones de Gases de Efecto Invernadero (GEI) constituye el documento </w:t>
            </w:r>
            <w:r w:rsidR="00F01337" w:rsidRPr="00563912">
              <w:rPr>
                <w:sz w:val="24"/>
                <w:szCs w:val="24"/>
              </w:rPr>
              <w:t xml:space="preserve">escrito </w:t>
            </w:r>
            <w:r w:rsidRPr="00563912">
              <w:rPr>
                <w:sz w:val="24"/>
                <w:szCs w:val="24"/>
              </w:rPr>
              <w:t xml:space="preserve">formal mediante el cual las personas jurídicas públicas, privadas o mixtas sujetas al ROE presentan los resultados de la cuantificación de sus emisiones de GEI, en cumplimiento de las disposiciones establecidas en la </w:t>
            </w:r>
            <w:r w:rsidR="002E1905" w:rsidRPr="00563912">
              <w:rPr>
                <w:sz w:val="24"/>
                <w:szCs w:val="24"/>
              </w:rPr>
              <w:t>normatividad vigente</w:t>
            </w:r>
            <w:r w:rsidRPr="00563912">
              <w:rPr>
                <w:sz w:val="24"/>
                <w:szCs w:val="24"/>
              </w:rPr>
              <w:t>.</w:t>
            </w:r>
          </w:p>
        </w:tc>
      </w:tr>
      <w:tr w:rsidR="009B00E3" w:rsidRPr="00563912" w14:paraId="6513C247" w14:textId="77777777" w:rsidTr="0053261A">
        <w:tc>
          <w:tcPr>
            <w:tcW w:w="692" w:type="dxa"/>
          </w:tcPr>
          <w:p w14:paraId="14487553" w14:textId="58DB6518"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373" w:type="dxa"/>
          </w:tcPr>
          <w:p w14:paraId="3AC9A6E0" w14:textId="44C67F16" w:rsidR="009B00E3" w:rsidRPr="00563912" w:rsidRDefault="009B00E3" w:rsidP="009B00E3">
            <w:pPr>
              <w:pStyle w:val="Prrafodelista"/>
              <w:ind w:left="0"/>
              <w:jc w:val="both"/>
              <w:rPr>
                <w:sz w:val="24"/>
                <w:szCs w:val="24"/>
              </w:rPr>
            </w:pPr>
            <w:r w:rsidRPr="00563912">
              <w:rPr>
                <w:sz w:val="24"/>
                <w:szCs w:val="24"/>
              </w:rPr>
              <w:t xml:space="preserve">De conformidad con lo establecido en el artículo </w:t>
            </w:r>
            <w:r w:rsidR="00256D28" w:rsidRPr="00563912">
              <w:rPr>
                <w:sz w:val="24"/>
                <w:szCs w:val="24"/>
              </w:rPr>
              <w:t>7</w:t>
            </w:r>
            <w:r w:rsidRPr="00563912">
              <w:rPr>
                <w:sz w:val="24"/>
                <w:szCs w:val="24"/>
              </w:rPr>
              <w:t xml:space="preserve"> </w:t>
            </w:r>
            <w:r w:rsidR="00C27542" w:rsidRPr="00563912">
              <w:rPr>
                <w:sz w:val="24"/>
                <w:szCs w:val="24"/>
              </w:rPr>
              <w:t xml:space="preserve">del proyecto de </w:t>
            </w:r>
            <w:r w:rsidR="00753015" w:rsidRPr="00563912">
              <w:rPr>
                <w:sz w:val="24"/>
                <w:szCs w:val="24"/>
              </w:rPr>
              <w:t>R</w:t>
            </w:r>
            <w:r w:rsidR="00C27542" w:rsidRPr="00563912">
              <w:rPr>
                <w:sz w:val="24"/>
                <w:szCs w:val="24"/>
              </w:rPr>
              <w:t>esolución</w:t>
            </w:r>
            <w:r w:rsidR="00753015" w:rsidRPr="00563912">
              <w:rPr>
                <w:sz w:val="24"/>
                <w:szCs w:val="24"/>
              </w:rPr>
              <w:t xml:space="preserve"> ROE</w:t>
            </w:r>
            <w:r w:rsidRPr="00563912">
              <w:rPr>
                <w:sz w:val="24"/>
                <w:szCs w:val="24"/>
              </w:rPr>
              <w:t xml:space="preserve">, este informe deberá ser debidamente verificado y contendrá información consistente, ordenada y veraz relacionada con las emisiones de GEI generadas como consecuencia de las operaciones misionales y económicas de la </w:t>
            </w:r>
            <w:r w:rsidR="00641F07" w:rsidRPr="00563912">
              <w:rPr>
                <w:sz w:val="24"/>
                <w:szCs w:val="24"/>
              </w:rPr>
              <w:t>persona jurídica obligada</w:t>
            </w:r>
            <w:r w:rsidRPr="00563912">
              <w:rPr>
                <w:sz w:val="24"/>
                <w:szCs w:val="24"/>
              </w:rPr>
              <w:t>. En este sentido, el informe deberá reflejar de manera fiel la aplicación de los criterios metodológicos definidos en el presente Protocolo</w:t>
            </w:r>
            <w:r w:rsidR="00A84D4D" w:rsidRPr="00563912">
              <w:rPr>
                <w:sz w:val="24"/>
                <w:szCs w:val="24"/>
              </w:rPr>
              <w:t xml:space="preserve"> ROE</w:t>
            </w:r>
            <w:r w:rsidRPr="00563912">
              <w:rPr>
                <w:sz w:val="24"/>
                <w:szCs w:val="24"/>
              </w:rPr>
              <w:t>, así como la trazabilidad de la información utilizada para la cuantificación de las emisiones.</w:t>
            </w:r>
          </w:p>
        </w:tc>
      </w:tr>
      <w:tr w:rsidR="009B00E3" w:rsidRPr="00563912" w14:paraId="6DB6A572" w14:textId="77777777" w:rsidTr="0053261A">
        <w:tc>
          <w:tcPr>
            <w:tcW w:w="692" w:type="dxa"/>
          </w:tcPr>
          <w:p w14:paraId="093A05A9" w14:textId="6841562B" w:rsidR="009B00E3" w:rsidRPr="00563912" w:rsidRDefault="00F01337" w:rsidP="009B00E3">
            <w:pPr>
              <w:pStyle w:val="Prrafodelista"/>
              <w:ind w:left="0"/>
              <w:jc w:val="both"/>
              <w:rPr>
                <w:sz w:val="24"/>
                <w:szCs w:val="24"/>
              </w:rPr>
            </w:pPr>
            <w:r w:rsidRPr="00563912">
              <w:rPr>
                <w:sz w:val="24"/>
                <w:szCs w:val="24"/>
              </w:rPr>
              <w:t>III</w:t>
            </w:r>
          </w:p>
        </w:tc>
        <w:tc>
          <w:tcPr>
            <w:tcW w:w="9373" w:type="dxa"/>
          </w:tcPr>
          <w:p w14:paraId="11F7E270" w14:textId="0E06525A" w:rsidR="009B00E3" w:rsidRPr="00563912" w:rsidRDefault="009B00E3" w:rsidP="009B00E3">
            <w:pPr>
              <w:pStyle w:val="Prrafodelista"/>
              <w:ind w:left="0"/>
              <w:jc w:val="both"/>
              <w:rPr>
                <w:sz w:val="24"/>
                <w:szCs w:val="24"/>
              </w:rPr>
            </w:pPr>
            <w:r w:rsidRPr="00563912">
              <w:rPr>
                <w:sz w:val="24"/>
                <w:szCs w:val="24"/>
              </w:rPr>
              <w:t xml:space="preserve">En concordancia con el artículo </w:t>
            </w:r>
            <w:r w:rsidR="00256D28" w:rsidRPr="00563912">
              <w:rPr>
                <w:sz w:val="24"/>
                <w:szCs w:val="24"/>
              </w:rPr>
              <w:t>19</w:t>
            </w:r>
            <w:r w:rsidR="00847AF6" w:rsidRPr="00563912">
              <w:rPr>
                <w:sz w:val="24"/>
                <w:szCs w:val="24"/>
              </w:rPr>
              <w:t xml:space="preserve"> </w:t>
            </w:r>
            <w:r w:rsidR="00C27542" w:rsidRPr="00563912">
              <w:rPr>
                <w:sz w:val="24"/>
                <w:szCs w:val="24"/>
              </w:rPr>
              <w:t xml:space="preserve">del proyecto de </w:t>
            </w:r>
            <w:r w:rsidR="00753015" w:rsidRPr="00563912">
              <w:rPr>
                <w:sz w:val="24"/>
                <w:szCs w:val="24"/>
              </w:rPr>
              <w:t>R</w:t>
            </w:r>
            <w:r w:rsidR="00C27542" w:rsidRPr="00563912">
              <w:rPr>
                <w:sz w:val="24"/>
                <w:szCs w:val="24"/>
              </w:rPr>
              <w:t>esolución</w:t>
            </w:r>
            <w:r w:rsidRPr="00563912">
              <w:rPr>
                <w:sz w:val="24"/>
                <w:szCs w:val="24"/>
              </w:rPr>
              <w:t xml:space="preserve"> ROE, el informe deberá elaborarse conforme a las condiciones y requisitos establecidos en el Protocolo ROE, garantizando la inclusión de información mínima relacionada con la </w:t>
            </w:r>
            <w:r w:rsidR="00641F07" w:rsidRPr="00563912">
              <w:rPr>
                <w:sz w:val="24"/>
                <w:szCs w:val="24"/>
              </w:rPr>
              <w:t>persona jurídica obligada</w:t>
            </w:r>
            <w:r w:rsidRPr="00563912">
              <w:rPr>
                <w:sz w:val="24"/>
                <w:szCs w:val="24"/>
              </w:rPr>
              <w:t>, los límites de cuantificación, la caracterización y cuantificación de emisiones, la estimación de la incertidumbre</w:t>
            </w:r>
            <w:r w:rsidR="008464D9" w:rsidRPr="00563912">
              <w:rPr>
                <w:sz w:val="24"/>
                <w:szCs w:val="24"/>
              </w:rPr>
              <w:t>,</w:t>
            </w:r>
            <w:r w:rsidRPr="00563912">
              <w:rPr>
                <w:sz w:val="24"/>
                <w:szCs w:val="24"/>
              </w:rPr>
              <w:t xml:space="preserve"> la identificación de oportunidades de mejora del proceso de cuantificación y reporte</w:t>
            </w:r>
            <w:r w:rsidR="008464D9" w:rsidRPr="00563912">
              <w:rPr>
                <w:sz w:val="24"/>
                <w:szCs w:val="24"/>
              </w:rPr>
              <w:t>, y todos los demás requerimientos considerados como obligatorios en el marco del presente protocolo</w:t>
            </w:r>
            <w:r w:rsidR="00A84D4D" w:rsidRPr="00563912">
              <w:rPr>
                <w:sz w:val="24"/>
                <w:szCs w:val="24"/>
              </w:rPr>
              <w:t xml:space="preserve"> ROE</w:t>
            </w:r>
            <w:r w:rsidRPr="00563912">
              <w:rPr>
                <w:sz w:val="24"/>
                <w:szCs w:val="24"/>
              </w:rPr>
              <w:t>.</w:t>
            </w:r>
          </w:p>
        </w:tc>
      </w:tr>
      <w:tr w:rsidR="009B00E3" w:rsidRPr="00563912" w14:paraId="5886C82B" w14:textId="77777777" w:rsidTr="0053261A">
        <w:tc>
          <w:tcPr>
            <w:tcW w:w="692" w:type="dxa"/>
          </w:tcPr>
          <w:p w14:paraId="5275B2F8" w14:textId="3D384A5F" w:rsidR="009B00E3" w:rsidRPr="00563912" w:rsidRDefault="00F01337" w:rsidP="009B00E3">
            <w:pPr>
              <w:pStyle w:val="Prrafodelista"/>
              <w:ind w:left="0"/>
              <w:jc w:val="both"/>
              <w:rPr>
                <w:sz w:val="24"/>
                <w:szCs w:val="24"/>
              </w:rPr>
            </w:pPr>
            <w:r w:rsidRPr="00563912">
              <w:rPr>
                <w:sz w:val="24"/>
                <w:szCs w:val="24"/>
              </w:rPr>
              <w:t>IV</w:t>
            </w:r>
          </w:p>
        </w:tc>
        <w:tc>
          <w:tcPr>
            <w:tcW w:w="9373" w:type="dxa"/>
          </w:tcPr>
          <w:p w14:paraId="085FA698" w14:textId="4C71643E" w:rsidR="009B00E3" w:rsidRPr="00563912" w:rsidRDefault="009B00E3" w:rsidP="009B00E3">
            <w:pPr>
              <w:pStyle w:val="Prrafodelista"/>
              <w:ind w:left="0"/>
              <w:jc w:val="both"/>
              <w:rPr>
                <w:sz w:val="24"/>
                <w:szCs w:val="24"/>
              </w:rPr>
            </w:pPr>
            <w:r w:rsidRPr="00563912">
              <w:rPr>
                <w:sz w:val="24"/>
                <w:szCs w:val="24"/>
              </w:rPr>
              <w:t xml:space="preserve">El informe deberá estructurarse de manera que permita la comprensión clara y completa del </w:t>
            </w:r>
            <w:r w:rsidR="00FF2ECF" w:rsidRPr="00563912">
              <w:rPr>
                <w:sz w:val="24"/>
                <w:szCs w:val="24"/>
              </w:rPr>
              <w:t>inventario de emisiones de GEI</w:t>
            </w:r>
            <w:r w:rsidRPr="00563912">
              <w:rPr>
                <w:sz w:val="24"/>
                <w:szCs w:val="24"/>
              </w:rPr>
              <w:t xml:space="preserve">, asegurando la coherencia entre los límites organizacionales y operacionales definidos, las metodologías empleadas, los datos de actividad utilizados y los resultados obtenidos. En particular, deberá garantizar la transparencia en la selección de </w:t>
            </w:r>
            <w:r w:rsidR="008464D9" w:rsidRPr="00563912">
              <w:rPr>
                <w:sz w:val="24"/>
                <w:szCs w:val="24"/>
              </w:rPr>
              <w:t xml:space="preserve">metodologías </w:t>
            </w:r>
            <w:r w:rsidRPr="00563912">
              <w:rPr>
                <w:sz w:val="24"/>
                <w:szCs w:val="24"/>
              </w:rPr>
              <w:t>de cuantificación, factores de emisión, supuestos, criterios de exclusión y cualquier otra consideración relevante para la interpretación de la información reportada.</w:t>
            </w:r>
          </w:p>
        </w:tc>
      </w:tr>
      <w:tr w:rsidR="009B00E3" w:rsidRPr="00563912" w14:paraId="6012FCFB" w14:textId="77777777" w:rsidTr="0053261A">
        <w:tc>
          <w:tcPr>
            <w:tcW w:w="692" w:type="dxa"/>
          </w:tcPr>
          <w:p w14:paraId="067C55A7" w14:textId="351F70CC" w:rsidR="009B00E3" w:rsidRPr="00563912" w:rsidRDefault="00F01337" w:rsidP="009B00E3">
            <w:pPr>
              <w:pStyle w:val="Prrafodelista"/>
              <w:ind w:left="0"/>
              <w:jc w:val="both"/>
              <w:rPr>
                <w:sz w:val="24"/>
                <w:szCs w:val="24"/>
              </w:rPr>
            </w:pPr>
            <w:r w:rsidRPr="00563912">
              <w:rPr>
                <w:sz w:val="24"/>
                <w:szCs w:val="24"/>
              </w:rPr>
              <w:t>V</w:t>
            </w:r>
          </w:p>
        </w:tc>
        <w:tc>
          <w:tcPr>
            <w:tcW w:w="9373" w:type="dxa"/>
          </w:tcPr>
          <w:p w14:paraId="6AEEA3E8" w14:textId="6401EFEF" w:rsidR="009B00E3" w:rsidRPr="00563912" w:rsidRDefault="009B00E3" w:rsidP="009B00E3">
            <w:pPr>
              <w:pStyle w:val="Prrafodelista"/>
              <w:ind w:left="0"/>
              <w:jc w:val="both"/>
              <w:rPr>
                <w:sz w:val="24"/>
                <w:szCs w:val="24"/>
              </w:rPr>
            </w:pPr>
            <w:r w:rsidRPr="00563912">
              <w:rPr>
                <w:sz w:val="24"/>
                <w:szCs w:val="24"/>
              </w:rPr>
              <w:t xml:space="preserve">El informe deberá proporcionar información suficiente para permitir la evaluación del desempeño en la gestión de GEI de la </w:t>
            </w:r>
            <w:r w:rsidR="00641F07" w:rsidRPr="00563912">
              <w:rPr>
                <w:sz w:val="24"/>
                <w:szCs w:val="24"/>
              </w:rPr>
              <w:t>persona jurídica obligada</w:t>
            </w:r>
            <w:r w:rsidRPr="00563912">
              <w:rPr>
                <w:sz w:val="24"/>
                <w:szCs w:val="24"/>
              </w:rPr>
              <w:t xml:space="preserve">, incluyendo la consistencia en el tiempo de los datos reportados, la comparabilidad entre periodos y la identificación de cambios relevantes en los límites, metodologías o fuentes de emisión que puedan afectar los resultados del </w:t>
            </w:r>
            <w:r w:rsidR="00FF2ECF" w:rsidRPr="00563912">
              <w:rPr>
                <w:sz w:val="24"/>
                <w:szCs w:val="24"/>
              </w:rPr>
              <w:t>inventario de emisiones de GEI</w:t>
            </w:r>
            <w:r w:rsidRPr="00563912">
              <w:rPr>
                <w:sz w:val="24"/>
                <w:szCs w:val="24"/>
              </w:rPr>
              <w:t>.</w:t>
            </w:r>
          </w:p>
        </w:tc>
      </w:tr>
      <w:tr w:rsidR="009B00E3" w:rsidRPr="00563912" w14:paraId="1A8FF841" w14:textId="77777777" w:rsidTr="0053261A">
        <w:tc>
          <w:tcPr>
            <w:tcW w:w="692" w:type="dxa"/>
          </w:tcPr>
          <w:p w14:paraId="555EFDD7" w14:textId="395E98F0" w:rsidR="009B00E3" w:rsidRPr="00563912" w:rsidRDefault="00F01337" w:rsidP="009B00E3">
            <w:pPr>
              <w:pStyle w:val="Prrafodelista"/>
              <w:ind w:left="0"/>
              <w:jc w:val="both"/>
              <w:rPr>
                <w:sz w:val="24"/>
                <w:szCs w:val="24"/>
              </w:rPr>
            </w:pPr>
            <w:r w:rsidRPr="00563912">
              <w:rPr>
                <w:sz w:val="24"/>
                <w:szCs w:val="24"/>
              </w:rPr>
              <w:lastRenderedPageBreak/>
              <w:t>VI</w:t>
            </w:r>
          </w:p>
        </w:tc>
        <w:tc>
          <w:tcPr>
            <w:tcW w:w="9373" w:type="dxa"/>
          </w:tcPr>
          <w:p w14:paraId="383D165E" w14:textId="1969CE37" w:rsidR="009B00E3" w:rsidRPr="00563912" w:rsidRDefault="009B00E3" w:rsidP="009B00E3">
            <w:pPr>
              <w:pStyle w:val="Prrafodelista"/>
              <w:ind w:left="0"/>
              <w:jc w:val="both"/>
              <w:rPr>
                <w:sz w:val="24"/>
                <w:szCs w:val="24"/>
              </w:rPr>
            </w:pPr>
            <w:r w:rsidRPr="00563912">
              <w:rPr>
                <w:sz w:val="24"/>
                <w:szCs w:val="24"/>
              </w:rPr>
              <w:t xml:space="preserve">En el caso de </w:t>
            </w:r>
            <w:r w:rsidR="008464D9" w:rsidRPr="00563912">
              <w:rPr>
                <w:sz w:val="24"/>
                <w:szCs w:val="24"/>
              </w:rPr>
              <w:t xml:space="preserve">incluir otras </w:t>
            </w:r>
            <w:r w:rsidRPr="00563912">
              <w:rPr>
                <w:sz w:val="24"/>
                <w:szCs w:val="24"/>
              </w:rPr>
              <w:t>emisiones indirectas, incluyendo aquellas correspondientes a la cadena de valor, el informe deberá describir de manera clara los enfoques utilizados para su cuantificación, las categorías consideradas, los supuestos aplicados y las principales fuentes de incertidumbre, en coherencia con buenas prácticas internacionales para la contabilidad de emisiones de GEI.</w:t>
            </w:r>
          </w:p>
        </w:tc>
      </w:tr>
      <w:tr w:rsidR="009B00E3" w:rsidRPr="00563912" w14:paraId="700B86EC" w14:textId="77777777" w:rsidTr="0053261A">
        <w:tc>
          <w:tcPr>
            <w:tcW w:w="692" w:type="dxa"/>
          </w:tcPr>
          <w:p w14:paraId="758BDD33" w14:textId="7D1E055A" w:rsidR="009B00E3" w:rsidRPr="00563912" w:rsidRDefault="00F01337" w:rsidP="009B00E3">
            <w:pPr>
              <w:pStyle w:val="Prrafodelista"/>
              <w:ind w:left="0"/>
              <w:jc w:val="both"/>
              <w:rPr>
                <w:sz w:val="24"/>
                <w:szCs w:val="24"/>
              </w:rPr>
            </w:pPr>
            <w:r w:rsidRPr="00563912">
              <w:rPr>
                <w:sz w:val="24"/>
                <w:szCs w:val="24"/>
              </w:rPr>
              <w:t>VII</w:t>
            </w:r>
          </w:p>
        </w:tc>
        <w:tc>
          <w:tcPr>
            <w:tcW w:w="9373" w:type="dxa"/>
          </w:tcPr>
          <w:p w14:paraId="11B1E0D8" w14:textId="619F93A5" w:rsidR="009B00E3" w:rsidRPr="00563912" w:rsidRDefault="009B00E3" w:rsidP="009B00E3">
            <w:pPr>
              <w:pStyle w:val="Prrafodelista"/>
              <w:ind w:left="0"/>
              <w:jc w:val="both"/>
              <w:rPr>
                <w:sz w:val="24"/>
                <w:szCs w:val="24"/>
              </w:rPr>
            </w:pPr>
            <w:r w:rsidRPr="00563912">
              <w:rPr>
                <w:sz w:val="24"/>
                <w:szCs w:val="24"/>
              </w:rPr>
              <w:t>El informe deberá presentarse en unidades de toneladas de cada gas de efecto invernadero y en toneladas de dióxido de carbono equivalente (CO₂eq), asegurando la consistencia con los potenciales de calentamiento global adoptados y con las disposiciones metodológicas del presente Protocolo</w:t>
            </w:r>
            <w:r w:rsidR="00A84D4D" w:rsidRPr="00563912">
              <w:rPr>
                <w:sz w:val="24"/>
                <w:szCs w:val="24"/>
              </w:rPr>
              <w:t xml:space="preserve"> ROE</w:t>
            </w:r>
            <w:r w:rsidRPr="00563912">
              <w:rPr>
                <w:sz w:val="24"/>
                <w:szCs w:val="24"/>
              </w:rPr>
              <w:t>.</w:t>
            </w:r>
          </w:p>
        </w:tc>
      </w:tr>
      <w:tr w:rsidR="009B00E3" w:rsidRPr="00563912" w14:paraId="517D5E78" w14:textId="77777777" w:rsidTr="0053261A">
        <w:tc>
          <w:tcPr>
            <w:tcW w:w="692" w:type="dxa"/>
          </w:tcPr>
          <w:p w14:paraId="71E5AA49" w14:textId="03C0498E"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III</w:t>
            </w:r>
          </w:p>
        </w:tc>
        <w:tc>
          <w:tcPr>
            <w:tcW w:w="9373" w:type="dxa"/>
          </w:tcPr>
          <w:p w14:paraId="12C2AD41" w14:textId="714D8E42" w:rsidR="009B00E3" w:rsidRPr="00563912" w:rsidRDefault="009B00E3" w:rsidP="009B00E3">
            <w:pPr>
              <w:pStyle w:val="Prrafodelista"/>
              <w:ind w:left="0"/>
              <w:jc w:val="both"/>
              <w:rPr>
                <w:sz w:val="24"/>
                <w:szCs w:val="24"/>
              </w:rPr>
            </w:pPr>
            <w:r w:rsidRPr="00563912">
              <w:rPr>
                <w:sz w:val="24"/>
                <w:szCs w:val="24"/>
              </w:rPr>
              <w:t>El Informe del ROE deberá constituirse como un instrumento técnico clave para el seguimiento, evaluación y uso de la información de emisiones de GEI a nivel nacional, facilitando su integración con otros instrumentos de política climática, sistemas de monitoreo, reporte y verificación (MRV), así como con mecanismos de gestión y toma de decisiones tanto a nivel organizacional como sectorial.</w:t>
            </w:r>
          </w:p>
        </w:tc>
      </w:tr>
    </w:tbl>
    <w:p w14:paraId="128149B9" w14:textId="77777777" w:rsidR="00962CEE" w:rsidRPr="00563912" w:rsidRDefault="00962CEE" w:rsidP="00962CEE">
      <w:pPr>
        <w:pStyle w:val="Prrafodelista"/>
        <w:ind w:left="0"/>
        <w:rPr>
          <w:b/>
          <w:bCs/>
          <w:sz w:val="24"/>
          <w:szCs w:val="24"/>
        </w:rPr>
      </w:pPr>
    </w:p>
    <w:p w14:paraId="5184D09D" w14:textId="5C53B630" w:rsidR="001154FD" w:rsidRPr="00563912" w:rsidRDefault="009F0234" w:rsidP="0053261A">
      <w:pPr>
        <w:pStyle w:val="Ttulo1"/>
        <w:numPr>
          <w:ilvl w:val="2"/>
          <w:numId w:val="9"/>
        </w:numPr>
        <w:ind w:left="567"/>
        <w:jc w:val="both"/>
        <w:rPr>
          <w:b/>
          <w:bCs/>
          <w:color w:val="auto"/>
          <w:sz w:val="28"/>
          <w:szCs w:val="28"/>
        </w:rPr>
      </w:pPr>
      <w:bookmarkStart w:id="352" w:name="_Toc229033790"/>
      <w:r w:rsidRPr="00563912">
        <w:rPr>
          <w:b/>
          <w:bCs/>
          <w:color w:val="auto"/>
          <w:sz w:val="28"/>
          <w:szCs w:val="28"/>
        </w:rPr>
        <w:t>GENERALIDADES</w:t>
      </w:r>
      <w:bookmarkEnd w:id="35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7E0522DE" w14:textId="77777777" w:rsidTr="003C47C3">
        <w:tc>
          <w:tcPr>
            <w:tcW w:w="562" w:type="dxa"/>
          </w:tcPr>
          <w:p w14:paraId="1FDCCA13" w14:textId="02D289CE"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7441090D" w14:textId="61FD66AC" w:rsidR="009B00E3" w:rsidRPr="00563912" w:rsidRDefault="009B00E3" w:rsidP="009B00E3">
            <w:pPr>
              <w:pStyle w:val="Prrafodelista"/>
              <w:ind w:left="0"/>
              <w:jc w:val="both"/>
              <w:rPr>
                <w:sz w:val="24"/>
                <w:szCs w:val="24"/>
              </w:rPr>
            </w:pPr>
            <w:r w:rsidRPr="00563912">
              <w:rPr>
                <w:sz w:val="24"/>
                <w:szCs w:val="24"/>
              </w:rPr>
              <w:t>El Informe del Reporte Obligatorio de Emisiones de GEI (ROE) deberá elaborarse y presentarse de manera que garantice la integridad, coherencia, transparencia y trazabilidad de la información reportada, en concordancia con los principios establecidos en el presente Protocolo</w:t>
            </w:r>
            <w:r w:rsidR="00A84D4D" w:rsidRPr="00563912">
              <w:rPr>
                <w:sz w:val="24"/>
                <w:szCs w:val="24"/>
              </w:rPr>
              <w:t xml:space="preserve"> ROE</w:t>
            </w:r>
            <w:r w:rsidRPr="00563912">
              <w:rPr>
                <w:sz w:val="24"/>
                <w:szCs w:val="24"/>
              </w:rPr>
              <w:t xml:space="preserve"> y con las disposiciones de la </w:t>
            </w:r>
            <w:r w:rsidR="002E1905" w:rsidRPr="00563912">
              <w:rPr>
                <w:sz w:val="24"/>
                <w:szCs w:val="24"/>
              </w:rPr>
              <w:t>normatividad vigente</w:t>
            </w:r>
            <w:r w:rsidRPr="00563912">
              <w:rPr>
                <w:sz w:val="24"/>
                <w:szCs w:val="24"/>
              </w:rPr>
              <w:t>.</w:t>
            </w:r>
          </w:p>
        </w:tc>
      </w:tr>
      <w:tr w:rsidR="009B00E3" w:rsidRPr="00563912" w14:paraId="5126D731" w14:textId="77777777" w:rsidTr="003C47C3">
        <w:tc>
          <w:tcPr>
            <w:tcW w:w="562" w:type="dxa"/>
          </w:tcPr>
          <w:p w14:paraId="2D4B17AA" w14:textId="5158AF39"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34D7AD79" w14:textId="52470D46" w:rsidR="009B00E3" w:rsidRPr="00563912" w:rsidRDefault="009B00E3" w:rsidP="009B00E3">
            <w:pPr>
              <w:pStyle w:val="Prrafodelista"/>
              <w:ind w:left="0"/>
              <w:jc w:val="both"/>
              <w:rPr>
                <w:sz w:val="24"/>
                <w:szCs w:val="24"/>
              </w:rPr>
            </w:pPr>
            <w:r w:rsidRPr="00563912">
              <w:rPr>
                <w:sz w:val="24"/>
                <w:szCs w:val="24"/>
              </w:rPr>
              <w:t xml:space="preserve">El informe deberá corresponder a un periodo de reporte claramente definido y reflejar de manera completa las emisiones de GEI generadas dentro de los límites organizacionales y operacionales establecidos por la persona jurídica, de acuerdo con los criterios adoptados en el proceso de cuantificación. La información contenida deberá ser consistente con los datos reportados en la plataforma del ROE y con los soportes documentales que respalden el </w:t>
            </w:r>
            <w:r w:rsidR="00FF2ECF" w:rsidRPr="00563912">
              <w:rPr>
                <w:sz w:val="24"/>
                <w:szCs w:val="24"/>
              </w:rPr>
              <w:t>inventario de emisiones de GEI</w:t>
            </w:r>
            <w:r w:rsidRPr="00563912">
              <w:rPr>
                <w:sz w:val="24"/>
                <w:szCs w:val="24"/>
              </w:rPr>
              <w:t>.</w:t>
            </w:r>
          </w:p>
        </w:tc>
      </w:tr>
      <w:tr w:rsidR="009B00E3" w:rsidRPr="00563912" w14:paraId="16100A81" w14:textId="77777777" w:rsidTr="003C47C3">
        <w:tc>
          <w:tcPr>
            <w:tcW w:w="562" w:type="dxa"/>
          </w:tcPr>
          <w:p w14:paraId="767590C8" w14:textId="2D873A17"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58FC278C" w14:textId="77777777" w:rsidR="009B00E3" w:rsidRPr="00563912" w:rsidRDefault="009B00E3" w:rsidP="009B00E3">
            <w:pPr>
              <w:pStyle w:val="Prrafodelista"/>
              <w:ind w:left="0"/>
              <w:jc w:val="both"/>
              <w:rPr>
                <w:sz w:val="24"/>
                <w:szCs w:val="24"/>
              </w:rPr>
            </w:pPr>
            <w:r w:rsidRPr="00563912">
              <w:rPr>
                <w:sz w:val="24"/>
                <w:szCs w:val="24"/>
              </w:rPr>
              <w:t>Las personas jurídicas obligadas deberán asegurar que el informe:</w:t>
            </w:r>
          </w:p>
          <w:p w14:paraId="202FF3D7" w14:textId="77777777" w:rsidR="009B00E3" w:rsidRPr="00563912" w:rsidRDefault="009B00E3" w:rsidP="009B00E3">
            <w:pPr>
              <w:pStyle w:val="Prrafodelista"/>
              <w:numPr>
                <w:ilvl w:val="0"/>
                <w:numId w:val="52"/>
              </w:numPr>
              <w:jc w:val="both"/>
              <w:rPr>
                <w:sz w:val="24"/>
                <w:szCs w:val="24"/>
              </w:rPr>
            </w:pPr>
            <w:r w:rsidRPr="00563912">
              <w:rPr>
                <w:sz w:val="24"/>
                <w:szCs w:val="24"/>
              </w:rPr>
              <w:t>Sea elaborado con base en metodologías técnicamente consistentes y aplicadas de manera uniforme.</w:t>
            </w:r>
          </w:p>
          <w:p w14:paraId="6AAA5592" w14:textId="77777777" w:rsidR="009B00E3" w:rsidRPr="00563912" w:rsidRDefault="009B00E3" w:rsidP="009B00E3">
            <w:pPr>
              <w:pStyle w:val="Prrafodelista"/>
              <w:numPr>
                <w:ilvl w:val="0"/>
                <w:numId w:val="52"/>
              </w:numPr>
              <w:jc w:val="both"/>
              <w:rPr>
                <w:sz w:val="24"/>
                <w:szCs w:val="24"/>
              </w:rPr>
            </w:pPr>
            <w:r w:rsidRPr="00563912">
              <w:rPr>
                <w:sz w:val="24"/>
                <w:szCs w:val="24"/>
              </w:rPr>
              <w:t>Permita la comprensión clara de los criterios, supuestos y fuentes de información utilizados.</w:t>
            </w:r>
          </w:p>
          <w:p w14:paraId="23A1B368" w14:textId="77777777" w:rsidR="009B00E3" w:rsidRPr="00563912" w:rsidRDefault="009B00E3" w:rsidP="009B00E3">
            <w:pPr>
              <w:pStyle w:val="Prrafodelista"/>
              <w:numPr>
                <w:ilvl w:val="0"/>
                <w:numId w:val="52"/>
              </w:numPr>
              <w:jc w:val="both"/>
              <w:rPr>
                <w:sz w:val="24"/>
                <w:szCs w:val="24"/>
              </w:rPr>
            </w:pPr>
            <w:r w:rsidRPr="00563912">
              <w:rPr>
                <w:sz w:val="24"/>
                <w:szCs w:val="24"/>
              </w:rPr>
              <w:t>Incluya información suficiente para facilitar procesos de verificación, revisión y análisis por parte de terceros competentes.</w:t>
            </w:r>
          </w:p>
          <w:p w14:paraId="0D6C6FCE" w14:textId="77777777" w:rsidR="009B00E3" w:rsidRPr="00563912" w:rsidRDefault="009B00E3" w:rsidP="009B00E3">
            <w:pPr>
              <w:pStyle w:val="Prrafodelista"/>
              <w:numPr>
                <w:ilvl w:val="0"/>
                <w:numId w:val="52"/>
              </w:numPr>
              <w:jc w:val="both"/>
              <w:rPr>
                <w:sz w:val="24"/>
                <w:szCs w:val="24"/>
              </w:rPr>
            </w:pPr>
            <w:r w:rsidRPr="00563912">
              <w:rPr>
                <w:sz w:val="24"/>
                <w:szCs w:val="24"/>
              </w:rPr>
              <w:t>Mantenga coherencia interna entre sus diferentes secciones y con reportes de periodos anteriores, cuando aplique.</w:t>
            </w:r>
          </w:p>
          <w:p w14:paraId="5F991003" w14:textId="2EDB5673" w:rsidR="008464D9" w:rsidRPr="00563912" w:rsidRDefault="009B00E3" w:rsidP="009B00E3">
            <w:pPr>
              <w:pStyle w:val="Prrafodelista"/>
              <w:ind w:left="0"/>
              <w:jc w:val="both"/>
              <w:rPr>
                <w:sz w:val="24"/>
                <w:szCs w:val="24"/>
              </w:rPr>
            </w:pPr>
            <w:r w:rsidRPr="00563912">
              <w:rPr>
                <w:sz w:val="24"/>
                <w:szCs w:val="24"/>
              </w:rPr>
              <w:t>El informe deberá presentarse en un formato estructurado, lógico y ordenado, que facilite su lectura, interpretación y evaluación. Asimismo, deberá estar respaldado por registros y documentación que permitan evidenciar la calidad de los datos, la aplicación de los métodos de</w:t>
            </w:r>
            <w:r w:rsidR="008464D9" w:rsidRPr="00563912">
              <w:rPr>
                <w:sz w:val="24"/>
                <w:szCs w:val="24"/>
              </w:rPr>
              <w:t xml:space="preserve"> cuantificación y la adecuada gestión de la información, con uso en todo momento de información soportada bibliográficamente.</w:t>
            </w:r>
          </w:p>
          <w:p w14:paraId="17403A7A" w14:textId="4D357978" w:rsidR="009B00E3" w:rsidRPr="00563912" w:rsidRDefault="009B00E3" w:rsidP="009B00E3">
            <w:pPr>
              <w:pStyle w:val="Prrafodelista"/>
              <w:ind w:left="0"/>
              <w:jc w:val="both"/>
              <w:rPr>
                <w:sz w:val="24"/>
                <w:szCs w:val="24"/>
              </w:rPr>
            </w:pPr>
            <w:r w:rsidRPr="00563912">
              <w:rPr>
                <w:sz w:val="24"/>
                <w:szCs w:val="24"/>
              </w:rPr>
              <w:t>Cualquier cambio significativo en los límites organizacionales, límites operacionales, metodologías de cuantificación, factores de emisión, fuentes de datos u otros elementos relevantes que puedan afectar la comparabilidad de la información entre periodos deberá ser claramente identificado, documentado y explicado en el informe.</w:t>
            </w:r>
          </w:p>
        </w:tc>
      </w:tr>
      <w:tr w:rsidR="009B00E3" w:rsidRPr="00563912" w14:paraId="4C7E6D54" w14:textId="77777777" w:rsidTr="003C47C3">
        <w:tc>
          <w:tcPr>
            <w:tcW w:w="562" w:type="dxa"/>
          </w:tcPr>
          <w:p w14:paraId="31E08967" w14:textId="37CC4C23"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V</w:t>
            </w:r>
          </w:p>
        </w:tc>
        <w:tc>
          <w:tcPr>
            <w:tcW w:w="9503" w:type="dxa"/>
          </w:tcPr>
          <w:p w14:paraId="1EA84911" w14:textId="3391B501" w:rsidR="009B00E3" w:rsidRPr="00563912" w:rsidRDefault="009B00E3" w:rsidP="009B00E3">
            <w:pPr>
              <w:pStyle w:val="Prrafodelista"/>
              <w:ind w:left="0"/>
              <w:jc w:val="both"/>
              <w:rPr>
                <w:sz w:val="24"/>
                <w:szCs w:val="24"/>
              </w:rPr>
            </w:pPr>
            <w:r w:rsidRPr="00563912">
              <w:rPr>
                <w:sz w:val="24"/>
                <w:szCs w:val="24"/>
              </w:rPr>
              <w:t xml:space="preserve">El informe deberá ser objeto de verificación, conforme a los requisitos establecidos en la </w:t>
            </w:r>
            <w:r w:rsidR="002E1905" w:rsidRPr="00563912">
              <w:rPr>
                <w:sz w:val="24"/>
                <w:szCs w:val="24"/>
              </w:rPr>
              <w:t>normatividad vigente</w:t>
            </w:r>
            <w:r w:rsidRPr="00563912">
              <w:rPr>
                <w:sz w:val="24"/>
                <w:szCs w:val="24"/>
              </w:rPr>
              <w:t xml:space="preserve"> y en el presente Protocolo</w:t>
            </w:r>
            <w:r w:rsidR="00A84D4D" w:rsidRPr="00563912">
              <w:rPr>
                <w:sz w:val="24"/>
                <w:szCs w:val="24"/>
              </w:rPr>
              <w:t xml:space="preserve"> ROE</w:t>
            </w:r>
            <w:r w:rsidRPr="00563912">
              <w:rPr>
                <w:sz w:val="24"/>
                <w:szCs w:val="24"/>
              </w:rPr>
              <w:t>, previo a su entrega oficial en el marco del ROE.</w:t>
            </w:r>
          </w:p>
          <w:p w14:paraId="0E040D49" w14:textId="22B67B25" w:rsidR="009B00E3" w:rsidRPr="00563912" w:rsidRDefault="009B00E3" w:rsidP="009B00E3">
            <w:pPr>
              <w:pStyle w:val="Prrafodelista"/>
              <w:ind w:left="0"/>
              <w:jc w:val="both"/>
              <w:rPr>
                <w:sz w:val="24"/>
                <w:szCs w:val="24"/>
              </w:rPr>
            </w:pPr>
            <w:r w:rsidRPr="00563912">
              <w:rPr>
                <w:sz w:val="24"/>
                <w:szCs w:val="24"/>
              </w:rPr>
              <w:t>Las personas jurídicas deberán asegurar que la información reportada sea veraz, completa y verificable, asumiendo la responsabilidad sobre su contenido y garantizando su disponibilidad para efectos de seguimiento, control y evaluación por parte de las autoridades competentes.</w:t>
            </w:r>
          </w:p>
        </w:tc>
      </w:tr>
    </w:tbl>
    <w:p w14:paraId="637B5A18" w14:textId="77777777" w:rsidR="00962CEE" w:rsidRPr="00563912" w:rsidRDefault="00962CEE" w:rsidP="00962CEE">
      <w:pPr>
        <w:pStyle w:val="Prrafodelista"/>
        <w:ind w:left="0"/>
        <w:rPr>
          <w:b/>
          <w:bCs/>
          <w:sz w:val="24"/>
          <w:szCs w:val="24"/>
        </w:rPr>
      </w:pPr>
    </w:p>
    <w:p w14:paraId="45F77090" w14:textId="5DCED983" w:rsidR="001154FD" w:rsidRPr="00563912" w:rsidRDefault="009F0234" w:rsidP="0053261A">
      <w:pPr>
        <w:pStyle w:val="Ttulo1"/>
        <w:numPr>
          <w:ilvl w:val="2"/>
          <w:numId w:val="9"/>
        </w:numPr>
        <w:ind w:left="567"/>
        <w:jc w:val="both"/>
        <w:rPr>
          <w:b/>
          <w:bCs/>
          <w:color w:val="auto"/>
          <w:sz w:val="28"/>
          <w:szCs w:val="28"/>
        </w:rPr>
      </w:pPr>
      <w:bookmarkStart w:id="353" w:name="_Toc229033791"/>
      <w:r w:rsidRPr="00563912">
        <w:rPr>
          <w:b/>
          <w:bCs/>
          <w:color w:val="auto"/>
          <w:sz w:val="28"/>
          <w:szCs w:val="28"/>
        </w:rPr>
        <w:t>CONTENIDOS DEL INFORME</w:t>
      </w:r>
      <w:bookmarkEnd w:id="35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232218E4" w14:textId="77777777" w:rsidTr="003C47C3">
        <w:tc>
          <w:tcPr>
            <w:tcW w:w="562" w:type="dxa"/>
          </w:tcPr>
          <w:p w14:paraId="6C4F3415" w14:textId="77D9BC7B"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358DFCA5" w14:textId="7720A1B5" w:rsidR="009B00E3" w:rsidRPr="00563912" w:rsidRDefault="009B00E3" w:rsidP="009B00E3">
            <w:pPr>
              <w:pStyle w:val="Prrafodelista"/>
              <w:ind w:left="0"/>
              <w:jc w:val="both"/>
              <w:rPr>
                <w:sz w:val="24"/>
                <w:szCs w:val="24"/>
              </w:rPr>
            </w:pPr>
            <w:r w:rsidRPr="00563912">
              <w:rPr>
                <w:sz w:val="24"/>
                <w:szCs w:val="24"/>
              </w:rPr>
              <w:t xml:space="preserve">El Informe del Reporte Obligatorio de Emisiones de GEI (ROE) deberá contener, como mínimo, la información necesaria para garantizar una comprensión completa, consistente y verificable del inventario de emisiones </w:t>
            </w:r>
            <w:r w:rsidR="00FF2ECF" w:rsidRPr="00563912">
              <w:rPr>
                <w:sz w:val="24"/>
                <w:szCs w:val="24"/>
              </w:rPr>
              <w:t xml:space="preserve">de GEI </w:t>
            </w:r>
            <w:r w:rsidRPr="00563912">
              <w:rPr>
                <w:sz w:val="24"/>
                <w:szCs w:val="24"/>
              </w:rPr>
              <w:t xml:space="preserve">de la persona jurídica, en concordancia con lo establecido en la </w:t>
            </w:r>
            <w:r w:rsidR="002E1905" w:rsidRPr="00563912">
              <w:rPr>
                <w:sz w:val="24"/>
                <w:szCs w:val="24"/>
              </w:rPr>
              <w:t>normatividad vigente</w:t>
            </w:r>
            <w:r w:rsidRPr="00563912">
              <w:rPr>
                <w:sz w:val="24"/>
                <w:szCs w:val="24"/>
              </w:rPr>
              <w:t xml:space="preserve"> y en el presente Protocolo</w:t>
            </w:r>
            <w:r w:rsidR="00A84D4D" w:rsidRPr="00563912">
              <w:rPr>
                <w:sz w:val="24"/>
                <w:szCs w:val="24"/>
              </w:rPr>
              <w:t xml:space="preserve"> ROE</w:t>
            </w:r>
            <w:r w:rsidRPr="00563912">
              <w:rPr>
                <w:sz w:val="24"/>
                <w:szCs w:val="24"/>
              </w:rPr>
              <w:t>.</w:t>
            </w:r>
          </w:p>
        </w:tc>
      </w:tr>
      <w:tr w:rsidR="009B00E3" w:rsidRPr="00563912" w14:paraId="6D72E5B1" w14:textId="77777777" w:rsidTr="003C47C3">
        <w:tc>
          <w:tcPr>
            <w:tcW w:w="562" w:type="dxa"/>
          </w:tcPr>
          <w:p w14:paraId="6FC6BB73" w14:textId="39E893AA"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2731BD74" w14:textId="2391F4A1" w:rsidR="009B00E3" w:rsidRPr="00563912" w:rsidRDefault="009B00E3" w:rsidP="009B00E3">
            <w:pPr>
              <w:jc w:val="both"/>
              <w:rPr>
                <w:sz w:val="24"/>
                <w:szCs w:val="24"/>
              </w:rPr>
            </w:pPr>
            <w:r w:rsidRPr="00563912">
              <w:rPr>
                <w:sz w:val="24"/>
                <w:szCs w:val="24"/>
              </w:rPr>
              <w:t xml:space="preserve">En línea con el artículo </w:t>
            </w:r>
            <w:r w:rsidR="00256D28" w:rsidRPr="00563912">
              <w:rPr>
                <w:sz w:val="24"/>
                <w:szCs w:val="24"/>
              </w:rPr>
              <w:t>19</w:t>
            </w:r>
            <w:r w:rsidR="00847AF6" w:rsidRPr="00563912">
              <w:rPr>
                <w:sz w:val="24"/>
                <w:szCs w:val="24"/>
              </w:rPr>
              <w:t xml:space="preserve"> </w:t>
            </w:r>
            <w:r w:rsidR="00C27542" w:rsidRPr="00563912">
              <w:rPr>
                <w:sz w:val="24"/>
                <w:szCs w:val="24"/>
              </w:rPr>
              <w:t xml:space="preserve">del proyecto de </w:t>
            </w:r>
            <w:r w:rsidR="00753015" w:rsidRPr="00563912">
              <w:rPr>
                <w:sz w:val="24"/>
                <w:szCs w:val="24"/>
              </w:rPr>
              <w:t>R</w:t>
            </w:r>
            <w:r w:rsidR="00C27542" w:rsidRPr="00563912">
              <w:rPr>
                <w:sz w:val="24"/>
                <w:szCs w:val="24"/>
              </w:rPr>
              <w:t>esolución</w:t>
            </w:r>
            <w:r w:rsidRPr="00563912">
              <w:rPr>
                <w:sz w:val="24"/>
                <w:szCs w:val="24"/>
              </w:rPr>
              <w:t xml:space="preserve"> ROE, así como con buenas prácticas internacionales en materia de reporte de GEI, el informe deberá incluir, como mínimo, los siguientes elementos:</w:t>
            </w:r>
          </w:p>
          <w:p w14:paraId="6FDD2D03" w14:textId="5CE7042A" w:rsidR="009B00E3" w:rsidRPr="00563912" w:rsidRDefault="009B00E3" w:rsidP="009B00E3">
            <w:pPr>
              <w:pStyle w:val="Prrafodelista"/>
              <w:numPr>
                <w:ilvl w:val="0"/>
                <w:numId w:val="54"/>
              </w:numPr>
              <w:jc w:val="both"/>
              <w:rPr>
                <w:sz w:val="24"/>
                <w:szCs w:val="24"/>
              </w:rPr>
            </w:pPr>
            <w:r w:rsidRPr="00563912">
              <w:rPr>
                <w:sz w:val="24"/>
                <w:szCs w:val="24"/>
              </w:rPr>
              <w:t xml:space="preserve">Descripción de la </w:t>
            </w:r>
            <w:r w:rsidR="00641F07" w:rsidRPr="00563912">
              <w:rPr>
                <w:sz w:val="24"/>
                <w:szCs w:val="24"/>
              </w:rPr>
              <w:t>persona jurídica obligada</w:t>
            </w:r>
            <w:r w:rsidRPr="00563912">
              <w:rPr>
                <w:sz w:val="24"/>
                <w:szCs w:val="24"/>
              </w:rPr>
              <w:t>: información general que permita identificar la persona jurídica, su naturaleza, actividades misionales y económicas, así como su contexto operativo relevante para la generación de emisiones de GEI.</w:t>
            </w:r>
          </w:p>
          <w:p w14:paraId="1314CC98" w14:textId="48261439" w:rsidR="009B00E3" w:rsidRPr="00563912" w:rsidRDefault="009B00E3" w:rsidP="009B00E3">
            <w:pPr>
              <w:pStyle w:val="Prrafodelista"/>
              <w:numPr>
                <w:ilvl w:val="0"/>
                <w:numId w:val="54"/>
              </w:numPr>
              <w:jc w:val="both"/>
              <w:rPr>
                <w:sz w:val="24"/>
                <w:szCs w:val="24"/>
              </w:rPr>
            </w:pPr>
            <w:r w:rsidRPr="00563912">
              <w:rPr>
                <w:sz w:val="24"/>
                <w:szCs w:val="24"/>
              </w:rPr>
              <w:t xml:space="preserve">Descripción de los límites organizacionales: definición del enfoque utilizado para la consolidación del </w:t>
            </w:r>
            <w:r w:rsidR="00FF2ECF" w:rsidRPr="00563912">
              <w:rPr>
                <w:sz w:val="24"/>
                <w:szCs w:val="24"/>
              </w:rPr>
              <w:t>inventario de emisiones de GEI</w:t>
            </w:r>
            <w:r w:rsidRPr="00563912">
              <w:rPr>
                <w:sz w:val="24"/>
                <w:szCs w:val="24"/>
              </w:rPr>
              <w:t xml:space="preserve">, incluyendo las </w:t>
            </w:r>
            <w:r w:rsidR="00DD2321" w:rsidRPr="00563912">
              <w:rPr>
                <w:sz w:val="24"/>
                <w:szCs w:val="24"/>
              </w:rPr>
              <w:t>sedes</w:t>
            </w:r>
            <w:r w:rsidRPr="00563912">
              <w:rPr>
                <w:sz w:val="24"/>
                <w:szCs w:val="24"/>
              </w:rPr>
              <w:t>, instalaciones, operaciones o activos incorporados dentro del alcance del reporte.</w:t>
            </w:r>
          </w:p>
          <w:p w14:paraId="1FF9AA7A" w14:textId="673F16C8" w:rsidR="009B00E3" w:rsidRPr="00563912" w:rsidRDefault="009B00E3" w:rsidP="009B00E3">
            <w:pPr>
              <w:pStyle w:val="Prrafodelista"/>
              <w:numPr>
                <w:ilvl w:val="0"/>
                <w:numId w:val="54"/>
              </w:numPr>
              <w:jc w:val="both"/>
              <w:rPr>
                <w:sz w:val="24"/>
                <w:szCs w:val="24"/>
              </w:rPr>
            </w:pPr>
            <w:r w:rsidRPr="00563912">
              <w:rPr>
                <w:sz w:val="24"/>
                <w:szCs w:val="24"/>
              </w:rPr>
              <w:t>Descripción de los límites operacionales: identificación y clasificación de las fuentes de emisión y, cuando aplique, sumideros; organizados por tipo de fuentes (directas, indirectas por uso de energía y otras indirectas, según aplique), indicando las categorías consideradas, exclusiones justificadas y criterios adoptados.</w:t>
            </w:r>
          </w:p>
          <w:p w14:paraId="480DDA32" w14:textId="77777777" w:rsidR="009B00E3" w:rsidRPr="00563912" w:rsidRDefault="009B00E3" w:rsidP="009B00E3">
            <w:pPr>
              <w:pStyle w:val="Prrafodelista"/>
              <w:numPr>
                <w:ilvl w:val="0"/>
                <w:numId w:val="54"/>
              </w:numPr>
              <w:jc w:val="both"/>
              <w:rPr>
                <w:sz w:val="24"/>
                <w:szCs w:val="24"/>
              </w:rPr>
            </w:pPr>
            <w:r w:rsidRPr="00563912">
              <w:rPr>
                <w:sz w:val="24"/>
                <w:szCs w:val="24"/>
              </w:rPr>
              <w:t>Caracterización y cuantificación de emisiones de GEI: presentación detallada de las emisiones por tipo de gas y en unidades de toneladas de CO₂ equivalente (CO₂eq), incluyendo:</w:t>
            </w:r>
          </w:p>
          <w:p w14:paraId="6B1DDEC7" w14:textId="075A1AB6" w:rsidR="00BB7CDA" w:rsidRPr="00563912" w:rsidRDefault="00BB7CDA" w:rsidP="009B00E3">
            <w:pPr>
              <w:pStyle w:val="Prrafodelista"/>
              <w:numPr>
                <w:ilvl w:val="1"/>
                <w:numId w:val="54"/>
              </w:numPr>
              <w:jc w:val="both"/>
              <w:rPr>
                <w:sz w:val="24"/>
                <w:szCs w:val="24"/>
              </w:rPr>
            </w:pPr>
            <w:r w:rsidRPr="00563912">
              <w:rPr>
                <w:sz w:val="24"/>
                <w:szCs w:val="24"/>
              </w:rPr>
              <w:t>Descripción de metodologías para el cálculo</w:t>
            </w:r>
          </w:p>
          <w:p w14:paraId="0632C4E6" w14:textId="77777777" w:rsidR="00BB7CDA" w:rsidRPr="00563912" w:rsidRDefault="00BB7CDA" w:rsidP="009B00E3">
            <w:pPr>
              <w:pStyle w:val="Prrafodelista"/>
              <w:numPr>
                <w:ilvl w:val="1"/>
                <w:numId w:val="54"/>
              </w:numPr>
              <w:jc w:val="both"/>
              <w:rPr>
                <w:sz w:val="24"/>
                <w:szCs w:val="24"/>
              </w:rPr>
            </w:pPr>
            <w:r w:rsidRPr="00563912">
              <w:rPr>
                <w:sz w:val="24"/>
                <w:szCs w:val="24"/>
              </w:rPr>
              <w:t>Supuestos y criterios relevantes utilizados en la cuantificación</w:t>
            </w:r>
          </w:p>
          <w:p w14:paraId="56787BC4" w14:textId="2543EAB2" w:rsidR="009B00E3" w:rsidRPr="00563912" w:rsidRDefault="009B00E3" w:rsidP="009B00E3">
            <w:pPr>
              <w:pStyle w:val="Prrafodelista"/>
              <w:numPr>
                <w:ilvl w:val="1"/>
                <w:numId w:val="54"/>
              </w:numPr>
              <w:jc w:val="both"/>
              <w:rPr>
                <w:sz w:val="24"/>
                <w:szCs w:val="24"/>
              </w:rPr>
            </w:pPr>
            <w:r w:rsidRPr="00563912">
              <w:rPr>
                <w:sz w:val="24"/>
                <w:szCs w:val="24"/>
              </w:rPr>
              <w:t>Datos de actividad utilizados</w:t>
            </w:r>
            <w:r w:rsidR="00BB7CDA" w:rsidRPr="00563912">
              <w:rPr>
                <w:sz w:val="24"/>
                <w:szCs w:val="24"/>
              </w:rPr>
              <w:t xml:space="preserve"> (si es aplicable)</w:t>
            </w:r>
            <w:r w:rsidRPr="00563912">
              <w:rPr>
                <w:sz w:val="24"/>
                <w:szCs w:val="24"/>
              </w:rPr>
              <w:t>.</w:t>
            </w:r>
          </w:p>
          <w:p w14:paraId="6730F29B" w14:textId="325D24A8" w:rsidR="009B00E3" w:rsidRPr="00563912" w:rsidRDefault="009B00E3" w:rsidP="009B00E3">
            <w:pPr>
              <w:pStyle w:val="Prrafodelista"/>
              <w:numPr>
                <w:ilvl w:val="1"/>
                <w:numId w:val="54"/>
              </w:numPr>
              <w:jc w:val="both"/>
              <w:rPr>
                <w:sz w:val="24"/>
                <w:szCs w:val="24"/>
              </w:rPr>
            </w:pPr>
            <w:r w:rsidRPr="00563912">
              <w:rPr>
                <w:sz w:val="24"/>
                <w:szCs w:val="24"/>
              </w:rPr>
              <w:t>Factores de emisión aplicados</w:t>
            </w:r>
            <w:r w:rsidR="00BB7CDA" w:rsidRPr="00563912">
              <w:rPr>
                <w:sz w:val="24"/>
                <w:szCs w:val="24"/>
              </w:rPr>
              <w:t xml:space="preserve"> (si es aplicable)</w:t>
            </w:r>
            <w:r w:rsidRPr="00563912">
              <w:rPr>
                <w:sz w:val="24"/>
                <w:szCs w:val="24"/>
              </w:rPr>
              <w:t>.</w:t>
            </w:r>
          </w:p>
          <w:p w14:paraId="0A882F19" w14:textId="77777777" w:rsidR="009B00E3" w:rsidRPr="00563912" w:rsidRDefault="009B00E3" w:rsidP="009B00E3">
            <w:pPr>
              <w:pStyle w:val="Prrafodelista"/>
              <w:numPr>
                <w:ilvl w:val="1"/>
                <w:numId w:val="54"/>
              </w:numPr>
              <w:jc w:val="both"/>
              <w:rPr>
                <w:sz w:val="24"/>
                <w:szCs w:val="24"/>
              </w:rPr>
            </w:pPr>
            <w:r w:rsidRPr="00563912">
              <w:rPr>
                <w:sz w:val="24"/>
                <w:szCs w:val="24"/>
              </w:rPr>
              <w:t>Desagregación suficiente para permitir su análisis y verificación.</w:t>
            </w:r>
          </w:p>
          <w:p w14:paraId="25838868" w14:textId="77777777" w:rsidR="009B00E3" w:rsidRPr="00563912" w:rsidRDefault="009B00E3" w:rsidP="009B00E3">
            <w:pPr>
              <w:pStyle w:val="Prrafodelista"/>
              <w:numPr>
                <w:ilvl w:val="1"/>
                <w:numId w:val="54"/>
              </w:numPr>
              <w:jc w:val="both"/>
              <w:rPr>
                <w:sz w:val="24"/>
                <w:szCs w:val="24"/>
              </w:rPr>
            </w:pPr>
            <w:r w:rsidRPr="00563912">
              <w:rPr>
                <w:sz w:val="24"/>
                <w:szCs w:val="24"/>
              </w:rPr>
              <w:t>Identificación de las principales fuentes de emisión.</w:t>
            </w:r>
          </w:p>
          <w:p w14:paraId="73C3F5A6" w14:textId="0C5430BD" w:rsidR="009B00E3" w:rsidRPr="00563912" w:rsidRDefault="00BB7CDA" w:rsidP="009B00E3">
            <w:pPr>
              <w:pStyle w:val="Prrafodelista"/>
              <w:numPr>
                <w:ilvl w:val="0"/>
                <w:numId w:val="54"/>
              </w:numPr>
              <w:jc w:val="both"/>
              <w:rPr>
                <w:sz w:val="24"/>
                <w:szCs w:val="24"/>
              </w:rPr>
            </w:pPr>
            <w:r w:rsidRPr="00563912">
              <w:rPr>
                <w:sz w:val="24"/>
                <w:szCs w:val="24"/>
              </w:rPr>
              <w:t>Justificación</w:t>
            </w:r>
            <w:r w:rsidR="009B00E3" w:rsidRPr="00563912">
              <w:rPr>
                <w:sz w:val="24"/>
                <w:szCs w:val="24"/>
              </w:rPr>
              <w:t xml:space="preserve"> de exclusiones de fuentes.</w:t>
            </w:r>
          </w:p>
          <w:p w14:paraId="3FB3E388" w14:textId="14DE7936" w:rsidR="009B00E3" w:rsidRPr="00563912" w:rsidRDefault="009B00E3" w:rsidP="009B00E3">
            <w:pPr>
              <w:pStyle w:val="Prrafodelista"/>
              <w:numPr>
                <w:ilvl w:val="0"/>
                <w:numId w:val="54"/>
              </w:numPr>
              <w:jc w:val="both"/>
              <w:rPr>
                <w:sz w:val="24"/>
                <w:szCs w:val="24"/>
              </w:rPr>
            </w:pPr>
            <w:r w:rsidRPr="00563912">
              <w:rPr>
                <w:sz w:val="24"/>
                <w:szCs w:val="24"/>
              </w:rPr>
              <w:t xml:space="preserve">Identificación de cambios respecto a periodos anteriores que afecten la comparabilidad del </w:t>
            </w:r>
            <w:r w:rsidR="00FF2ECF" w:rsidRPr="00563912">
              <w:rPr>
                <w:sz w:val="24"/>
                <w:szCs w:val="24"/>
              </w:rPr>
              <w:t>inventario de emisiones de GEI</w:t>
            </w:r>
            <w:r w:rsidRPr="00563912">
              <w:rPr>
                <w:sz w:val="24"/>
                <w:szCs w:val="24"/>
              </w:rPr>
              <w:t>.</w:t>
            </w:r>
          </w:p>
          <w:p w14:paraId="732CA68E" w14:textId="77777777" w:rsidR="009B00E3" w:rsidRPr="00563912" w:rsidRDefault="009B00E3" w:rsidP="009B00E3">
            <w:pPr>
              <w:pStyle w:val="Prrafodelista"/>
              <w:numPr>
                <w:ilvl w:val="0"/>
                <w:numId w:val="54"/>
              </w:numPr>
              <w:jc w:val="both"/>
              <w:rPr>
                <w:sz w:val="24"/>
                <w:szCs w:val="24"/>
              </w:rPr>
            </w:pPr>
            <w:r w:rsidRPr="00563912">
              <w:rPr>
                <w:sz w:val="24"/>
                <w:szCs w:val="24"/>
              </w:rPr>
              <w:t>Descripción de los sistemas de recopilación, gestión y control de la información.</w:t>
            </w:r>
          </w:p>
          <w:p w14:paraId="4214CBB5" w14:textId="14E2BA9A" w:rsidR="009B00E3" w:rsidRPr="00563912" w:rsidRDefault="00BB7CDA" w:rsidP="009B00E3">
            <w:pPr>
              <w:pStyle w:val="Prrafodelista"/>
              <w:numPr>
                <w:ilvl w:val="0"/>
                <w:numId w:val="54"/>
              </w:numPr>
              <w:jc w:val="both"/>
              <w:rPr>
                <w:sz w:val="24"/>
                <w:szCs w:val="24"/>
              </w:rPr>
            </w:pPr>
            <w:r w:rsidRPr="00563912">
              <w:rPr>
                <w:sz w:val="24"/>
                <w:szCs w:val="24"/>
              </w:rPr>
              <w:t xml:space="preserve">Cuantificación </w:t>
            </w:r>
            <w:r w:rsidR="009B00E3" w:rsidRPr="00563912">
              <w:rPr>
                <w:sz w:val="24"/>
                <w:szCs w:val="24"/>
              </w:rPr>
              <w:t xml:space="preserve">de la incertidumbre asociada a los resultados del </w:t>
            </w:r>
            <w:r w:rsidR="00FF2ECF" w:rsidRPr="00563912">
              <w:rPr>
                <w:sz w:val="24"/>
                <w:szCs w:val="24"/>
              </w:rPr>
              <w:t>inventario de emisiones de GEI</w:t>
            </w:r>
            <w:r w:rsidR="009B00E3" w:rsidRPr="00563912">
              <w:rPr>
                <w:sz w:val="24"/>
                <w:szCs w:val="24"/>
              </w:rPr>
              <w:t>, incluyendo la descripción de los enfoques utilizados, las principales fuentes de incertidumbre y, cuando sea posible, su cuantificación.</w:t>
            </w:r>
          </w:p>
          <w:p w14:paraId="32D7B4FF" w14:textId="5E5131E3" w:rsidR="009B00E3" w:rsidRPr="00563912" w:rsidRDefault="00BB7CDA" w:rsidP="009B00E3">
            <w:pPr>
              <w:pStyle w:val="Prrafodelista"/>
              <w:numPr>
                <w:ilvl w:val="0"/>
                <w:numId w:val="54"/>
              </w:numPr>
              <w:jc w:val="both"/>
              <w:rPr>
                <w:sz w:val="24"/>
                <w:szCs w:val="24"/>
              </w:rPr>
            </w:pPr>
            <w:r w:rsidRPr="00563912">
              <w:rPr>
                <w:sz w:val="24"/>
                <w:szCs w:val="24"/>
              </w:rPr>
              <w:t>Descripción de las</w:t>
            </w:r>
            <w:r w:rsidR="004E6AD9" w:rsidRPr="00563912">
              <w:rPr>
                <w:sz w:val="24"/>
                <w:szCs w:val="24"/>
              </w:rPr>
              <w:t xml:space="preserve"> </w:t>
            </w:r>
            <w:r w:rsidRPr="00563912">
              <w:rPr>
                <w:sz w:val="24"/>
                <w:szCs w:val="24"/>
              </w:rPr>
              <w:t xml:space="preserve">oportunidades de mejora </w:t>
            </w:r>
            <w:r w:rsidR="009B00E3" w:rsidRPr="00563912">
              <w:rPr>
                <w:sz w:val="24"/>
                <w:szCs w:val="24"/>
              </w:rPr>
              <w:t xml:space="preserve"> en el proceso de cuantificación y reporte de emisiones de GEI, incluyendo mejoras en la calidad de los datos, cobertura del </w:t>
            </w:r>
            <w:r w:rsidR="00FF2ECF" w:rsidRPr="00563912">
              <w:rPr>
                <w:sz w:val="24"/>
                <w:szCs w:val="24"/>
              </w:rPr>
              <w:t>inventario de emisiones de GEI</w:t>
            </w:r>
            <w:r w:rsidR="009B00E3" w:rsidRPr="00563912">
              <w:rPr>
                <w:sz w:val="24"/>
                <w:szCs w:val="24"/>
              </w:rPr>
              <w:t>, metodologías empleadas o sistemas de gestión de la información.</w:t>
            </w:r>
          </w:p>
          <w:p w14:paraId="36120C69" w14:textId="4D2790E0" w:rsidR="009B00E3" w:rsidRPr="00563912" w:rsidRDefault="004E6AD9" w:rsidP="009B00E3">
            <w:pPr>
              <w:pStyle w:val="Prrafodelista"/>
              <w:numPr>
                <w:ilvl w:val="0"/>
                <w:numId w:val="54"/>
              </w:numPr>
              <w:jc w:val="both"/>
              <w:rPr>
                <w:sz w:val="24"/>
                <w:szCs w:val="24"/>
              </w:rPr>
            </w:pPr>
            <w:r w:rsidRPr="00563912">
              <w:rPr>
                <w:sz w:val="24"/>
                <w:szCs w:val="24"/>
              </w:rPr>
              <w:t>Todas las demás que se indican como obligatorias en el presente protocolo</w:t>
            </w:r>
            <w:r w:rsidR="00A84D4D" w:rsidRPr="00563912">
              <w:rPr>
                <w:sz w:val="24"/>
                <w:szCs w:val="24"/>
              </w:rPr>
              <w:t xml:space="preserve"> ROE.</w:t>
            </w:r>
          </w:p>
        </w:tc>
      </w:tr>
      <w:tr w:rsidR="009B00E3" w:rsidRPr="00563912" w14:paraId="785A1612" w14:textId="77777777" w:rsidTr="003C47C3">
        <w:tc>
          <w:tcPr>
            <w:tcW w:w="562" w:type="dxa"/>
          </w:tcPr>
          <w:p w14:paraId="3CD50C1C" w14:textId="7E4D3D83"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II</w:t>
            </w:r>
          </w:p>
        </w:tc>
        <w:tc>
          <w:tcPr>
            <w:tcW w:w="9503" w:type="dxa"/>
          </w:tcPr>
          <w:p w14:paraId="543E629D" w14:textId="021DD98C" w:rsidR="009B00E3" w:rsidRPr="00563912" w:rsidRDefault="009B00E3" w:rsidP="009B00E3">
            <w:pPr>
              <w:pStyle w:val="Prrafodelista"/>
              <w:ind w:left="0"/>
              <w:jc w:val="both"/>
              <w:rPr>
                <w:sz w:val="24"/>
                <w:szCs w:val="24"/>
              </w:rPr>
            </w:pPr>
            <w:r w:rsidRPr="00563912">
              <w:rPr>
                <w:sz w:val="24"/>
                <w:szCs w:val="24"/>
              </w:rPr>
              <w:t xml:space="preserve">Adicionalmente, el informe debería incorporar, cuando aplique y con el nivel de detalle disponible, información </w:t>
            </w:r>
            <w:r w:rsidR="00382115" w:rsidRPr="00563912">
              <w:rPr>
                <w:sz w:val="24"/>
                <w:szCs w:val="24"/>
              </w:rPr>
              <w:t>opcional</w:t>
            </w:r>
            <w:r w:rsidRPr="00563912">
              <w:rPr>
                <w:sz w:val="24"/>
                <w:szCs w:val="24"/>
              </w:rPr>
              <w:t xml:space="preserve"> que permita fortalecer la transparencia y trazabilidad del </w:t>
            </w:r>
            <w:r w:rsidR="00FF2ECF" w:rsidRPr="00563912">
              <w:rPr>
                <w:sz w:val="24"/>
                <w:szCs w:val="24"/>
              </w:rPr>
              <w:t>inventario de emisiones de GEI</w:t>
            </w:r>
            <w:r w:rsidRPr="00563912">
              <w:rPr>
                <w:sz w:val="24"/>
                <w:szCs w:val="24"/>
              </w:rPr>
              <w:t>, incluyendo la información sobre emisiones indirectas relevantes, incluyendo aquellas asociadas a la cadena de valor, indicando el enfoque metodológico utilizado.</w:t>
            </w:r>
          </w:p>
        </w:tc>
      </w:tr>
      <w:tr w:rsidR="009B00E3" w:rsidRPr="00563912" w14:paraId="68EE66B0" w14:textId="77777777" w:rsidTr="003C47C3">
        <w:tc>
          <w:tcPr>
            <w:tcW w:w="562" w:type="dxa"/>
          </w:tcPr>
          <w:p w14:paraId="7F5D39FE" w14:textId="4E2F8C2D"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3686B584" w14:textId="6B051476" w:rsidR="009B00E3" w:rsidRPr="00563912" w:rsidRDefault="009B00E3" w:rsidP="009B00E3">
            <w:pPr>
              <w:pStyle w:val="Prrafodelista"/>
              <w:ind w:left="0"/>
              <w:jc w:val="both"/>
              <w:rPr>
                <w:sz w:val="24"/>
                <w:szCs w:val="24"/>
              </w:rPr>
            </w:pPr>
            <w:r w:rsidRPr="00563912">
              <w:rPr>
                <w:sz w:val="24"/>
                <w:szCs w:val="24"/>
              </w:rPr>
              <w:t>La información reportada deberá presentarse de forma estructurada, clara y coherente, de tal manera que permita su adecuada interpretación, análisis y verificación. Asimismo, deberá asegurar la correspondencia entre los resultados presentados en el informe y los datos reportados en la plataforma del ROE.</w:t>
            </w:r>
          </w:p>
        </w:tc>
      </w:tr>
      <w:tr w:rsidR="009B00E3" w:rsidRPr="00563912" w14:paraId="5197D4C5" w14:textId="77777777" w:rsidTr="003C47C3">
        <w:tc>
          <w:tcPr>
            <w:tcW w:w="562" w:type="dxa"/>
          </w:tcPr>
          <w:p w14:paraId="3DC7BF2D" w14:textId="70AEC610" w:rsidR="009B00E3" w:rsidRPr="00563912" w:rsidRDefault="00A84D4D" w:rsidP="009B00E3">
            <w:pPr>
              <w:pStyle w:val="Prrafodelista"/>
              <w:ind w:left="0"/>
              <w:jc w:val="both"/>
              <w:rPr>
                <w:sz w:val="24"/>
                <w:szCs w:val="24"/>
              </w:rPr>
            </w:pPr>
            <w:r w:rsidRPr="00563912">
              <w:rPr>
                <w:sz w:val="24"/>
                <w:szCs w:val="24"/>
              </w:rPr>
              <w:t>V</w:t>
            </w:r>
          </w:p>
        </w:tc>
        <w:tc>
          <w:tcPr>
            <w:tcW w:w="9503" w:type="dxa"/>
          </w:tcPr>
          <w:p w14:paraId="32FDE71B" w14:textId="11217CA9" w:rsidR="009B00E3" w:rsidRPr="00563912" w:rsidRDefault="009B00E3" w:rsidP="009B00E3">
            <w:pPr>
              <w:pStyle w:val="Prrafodelista"/>
              <w:ind w:left="0"/>
              <w:jc w:val="both"/>
              <w:rPr>
                <w:sz w:val="24"/>
                <w:szCs w:val="24"/>
              </w:rPr>
            </w:pPr>
            <w:r w:rsidRPr="00563912">
              <w:rPr>
                <w:sz w:val="24"/>
                <w:szCs w:val="24"/>
              </w:rPr>
              <w:t xml:space="preserve">los contenidos del informe deberán ser suficientes para sustentar el proceso de verificación, permitiendo a terceros competentes evaluar la conformidad del </w:t>
            </w:r>
            <w:r w:rsidR="00FF2ECF" w:rsidRPr="00563912">
              <w:rPr>
                <w:sz w:val="24"/>
                <w:szCs w:val="24"/>
              </w:rPr>
              <w:t>inventario de emisiones de GEI</w:t>
            </w:r>
            <w:r w:rsidRPr="00563912">
              <w:rPr>
                <w:sz w:val="24"/>
                <w:szCs w:val="24"/>
              </w:rPr>
              <w:t xml:space="preserve"> con los requisitos establecidos, así como la calidad, consistencia y fiabilidad de la información reportada.</w:t>
            </w:r>
          </w:p>
        </w:tc>
      </w:tr>
    </w:tbl>
    <w:p w14:paraId="19E1E9C6" w14:textId="77777777" w:rsidR="00962CEE" w:rsidRPr="00563912" w:rsidRDefault="00962CEE" w:rsidP="00962CEE">
      <w:pPr>
        <w:pStyle w:val="Prrafodelista"/>
        <w:ind w:left="0"/>
        <w:rPr>
          <w:b/>
          <w:bCs/>
          <w:sz w:val="24"/>
          <w:szCs w:val="24"/>
        </w:rPr>
      </w:pPr>
    </w:p>
    <w:p w14:paraId="5BBF8BBF" w14:textId="1FF9E3C0" w:rsidR="00962CEE" w:rsidRPr="00563912" w:rsidRDefault="009F0234" w:rsidP="0053261A">
      <w:pPr>
        <w:pStyle w:val="Ttulo1"/>
        <w:numPr>
          <w:ilvl w:val="1"/>
          <w:numId w:val="9"/>
        </w:numPr>
        <w:jc w:val="center"/>
        <w:rPr>
          <w:b/>
          <w:bCs/>
          <w:color w:val="auto"/>
          <w:sz w:val="28"/>
          <w:szCs w:val="28"/>
        </w:rPr>
      </w:pPr>
      <w:bookmarkStart w:id="354" w:name="_Toc229033792"/>
      <w:r w:rsidRPr="00563912">
        <w:rPr>
          <w:b/>
          <w:bCs/>
          <w:color w:val="auto"/>
          <w:sz w:val="28"/>
          <w:szCs w:val="28"/>
        </w:rPr>
        <w:t>METODOLOGÍA DE CÁLCULO EN AUTODECLARACIONES DE EMISIONES DE GEI</w:t>
      </w:r>
      <w:bookmarkEnd w:id="354"/>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9345"/>
      </w:tblGrid>
      <w:tr w:rsidR="009B00E3" w:rsidRPr="00563912" w14:paraId="46EBC6BC" w14:textId="77777777" w:rsidTr="0053261A">
        <w:tc>
          <w:tcPr>
            <w:tcW w:w="720" w:type="dxa"/>
          </w:tcPr>
          <w:p w14:paraId="0DFD4CA8" w14:textId="4CB80F80" w:rsidR="009B00E3" w:rsidRPr="00563912" w:rsidRDefault="00F01337" w:rsidP="009B00E3">
            <w:pPr>
              <w:pStyle w:val="Prrafodelista"/>
              <w:ind w:left="0"/>
              <w:jc w:val="both"/>
              <w:rPr>
                <w:sz w:val="24"/>
                <w:szCs w:val="24"/>
              </w:rPr>
            </w:pPr>
            <w:r w:rsidRPr="00563912">
              <w:rPr>
                <w:sz w:val="24"/>
                <w:szCs w:val="24"/>
              </w:rPr>
              <w:t>I</w:t>
            </w:r>
          </w:p>
        </w:tc>
        <w:tc>
          <w:tcPr>
            <w:tcW w:w="9345" w:type="dxa"/>
          </w:tcPr>
          <w:p w14:paraId="4972747D" w14:textId="4A281E55" w:rsidR="009B00E3" w:rsidRPr="00563912" w:rsidRDefault="009B00E3" w:rsidP="009B00E3">
            <w:pPr>
              <w:pStyle w:val="Prrafodelista"/>
              <w:ind w:left="0"/>
              <w:jc w:val="both"/>
              <w:rPr>
                <w:sz w:val="24"/>
                <w:szCs w:val="24"/>
              </w:rPr>
            </w:pPr>
            <w:r w:rsidRPr="00563912">
              <w:rPr>
                <w:sz w:val="24"/>
                <w:szCs w:val="24"/>
              </w:rPr>
              <w:t>En el marco del Reporte Obligatorio de Emisiones (ROE), las personas jurídicas que realicen autodeclaraciones de emisiones de gases de efecto invernadero (GEI) deberán garantizar que la cuantificación de sus emisiones se realice mediante metodologías técnicamente consistentes, trazables y alineadas con los lineamientos establecidos en el presente Protocolo</w:t>
            </w:r>
            <w:r w:rsidR="00A84D4D" w:rsidRPr="00563912">
              <w:rPr>
                <w:sz w:val="24"/>
                <w:szCs w:val="24"/>
              </w:rPr>
              <w:t xml:space="preserve"> ROE</w:t>
            </w:r>
            <w:r w:rsidRPr="00563912">
              <w:rPr>
                <w:sz w:val="24"/>
                <w:szCs w:val="24"/>
              </w:rPr>
              <w:t>.</w:t>
            </w:r>
          </w:p>
        </w:tc>
      </w:tr>
      <w:tr w:rsidR="009B00E3" w:rsidRPr="00563912" w14:paraId="5751030B" w14:textId="77777777" w:rsidTr="0053261A">
        <w:tc>
          <w:tcPr>
            <w:tcW w:w="720" w:type="dxa"/>
          </w:tcPr>
          <w:p w14:paraId="4DF608A4" w14:textId="4C376C81"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345" w:type="dxa"/>
          </w:tcPr>
          <w:p w14:paraId="72B65112" w14:textId="44A0407C" w:rsidR="009B00E3" w:rsidRPr="00563912" w:rsidRDefault="009B00E3" w:rsidP="009B00E3">
            <w:pPr>
              <w:pStyle w:val="Prrafodelista"/>
              <w:ind w:left="0"/>
              <w:jc w:val="both"/>
              <w:rPr>
                <w:sz w:val="24"/>
                <w:szCs w:val="24"/>
              </w:rPr>
            </w:pPr>
            <w:r w:rsidRPr="00563912">
              <w:rPr>
                <w:sz w:val="24"/>
                <w:szCs w:val="24"/>
              </w:rPr>
              <w:t>Como principio general, las organizaciones deberían utilizar la plataforma del ROE como herramienta principal para la cuantificación de sus emisiones de GEI, en la medida en que esta incorpora metodologías, factores de emisión y estructuras de cálculo estandarizadas que facilitan la coherencia, comparabilidad y consistencia de la información reportada a nivel nacional.</w:t>
            </w:r>
          </w:p>
        </w:tc>
      </w:tr>
      <w:tr w:rsidR="009B00E3" w:rsidRPr="00563912" w14:paraId="433E8BFA" w14:textId="77777777" w:rsidTr="0053261A">
        <w:tc>
          <w:tcPr>
            <w:tcW w:w="720" w:type="dxa"/>
          </w:tcPr>
          <w:p w14:paraId="68E9548A" w14:textId="11E6B8D6"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345" w:type="dxa"/>
          </w:tcPr>
          <w:p w14:paraId="07155FA7" w14:textId="77777777" w:rsidR="009B00E3" w:rsidRPr="00563912" w:rsidRDefault="009B00E3" w:rsidP="009B00E3">
            <w:pPr>
              <w:pStyle w:val="Prrafodelista"/>
              <w:ind w:left="0"/>
              <w:jc w:val="both"/>
              <w:rPr>
                <w:sz w:val="24"/>
                <w:szCs w:val="24"/>
              </w:rPr>
            </w:pPr>
            <w:r w:rsidRPr="00563912">
              <w:rPr>
                <w:sz w:val="24"/>
                <w:szCs w:val="24"/>
              </w:rPr>
              <w:t>En caso de que la persona jurídica opte por emplear herramientas, modelos o metodologías de cálculo distintas a las dispuestas en la plataforma del ROE, deberá asegurar que estas:</w:t>
            </w:r>
          </w:p>
          <w:p w14:paraId="4C2D6501" w14:textId="75F21C9B" w:rsidR="009B00E3" w:rsidRPr="00563912" w:rsidRDefault="009B00E3" w:rsidP="009B00E3">
            <w:pPr>
              <w:pStyle w:val="Prrafodelista"/>
              <w:numPr>
                <w:ilvl w:val="0"/>
                <w:numId w:val="56"/>
              </w:numPr>
              <w:jc w:val="both"/>
              <w:rPr>
                <w:sz w:val="24"/>
                <w:szCs w:val="24"/>
              </w:rPr>
            </w:pPr>
            <w:r w:rsidRPr="00563912">
              <w:rPr>
                <w:sz w:val="24"/>
                <w:szCs w:val="24"/>
              </w:rPr>
              <w:t>Sean coherentes con los principios, enfoques y requisitos metodológicos definidos en el presente Protocolo</w:t>
            </w:r>
            <w:r w:rsidR="00A84D4D" w:rsidRPr="00563912">
              <w:rPr>
                <w:sz w:val="24"/>
                <w:szCs w:val="24"/>
              </w:rPr>
              <w:t xml:space="preserve"> ROE</w:t>
            </w:r>
            <w:r w:rsidRPr="00563912">
              <w:rPr>
                <w:sz w:val="24"/>
                <w:szCs w:val="24"/>
              </w:rPr>
              <w:t>.</w:t>
            </w:r>
          </w:p>
          <w:p w14:paraId="0488C3F0" w14:textId="77777777" w:rsidR="009B00E3" w:rsidRPr="00563912" w:rsidRDefault="009B00E3" w:rsidP="009B00E3">
            <w:pPr>
              <w:pStyle w:val="Prrafodelista"/>
              <w:numPr>
                <w:ilvl w:val="0"/>
                <w:numId w:val="56"/>
              </w:numPr>
              <w:jc w:val="both"/>
              <w:rPr>
                <w:sz w:val="24"/>
                <w:szCs w:val="24"/>
              </w:rPr>
            </w:pPr>
            <w:r w:rsidRPr="00563912">
              <w:rPr>
                <w:sz w:val="24"/>
                <w:szCs w:val="24"/>
              </w:rPr>
              <w:t>Permitan la trazabilidad completa de los datos de actividad, factores de emisión, supuestos y resultados.</w:t>
            </w:r>
          </w:p>
          <w:p w14:paraId="5A5D2AC4" w14:textId="5B4D9426" w:rsidR="009B00E3" w:rsidRPr="00563912" w:rsidRDefault="009B00E3" w:rsidP="0053261A">
            <w:pPr>
              <w:pStyle w:val="Prrafodelista"/>
              <w:numPr>
                <w:ilvl w:val="0"/>
                <w:numId w:val="56"/>
              </w:numPr>
              <w:jc w:val="both"/>
              <w:rPr>
                <w:sz w:val="24"/>
                <w:szCs w:val="24"/>
              </w:rPr>
            </w:pPr>
            <w:r w:rsidRPr="00563912">
              <w:rPr>
                <w:sz w:val="24"/>
                <w:szCs w:val="24"/>
              </w:rPr>
              <w:t>Garanticen la consistencia en la cuantificación de emisiones directas e indirectas de GEI.</w:t>
            </w:r>
          </w:p>
        </w:tc>
      </w:tr>
      <w:tr w:rsidR="009B00E3" w:rsidRPr="00563912" w14:paraId="40D6A9EE" w14:textId="77777777" w:rsidTr="0053261A">
        <w:tc>
          <w:tcPr>
            <w:tcW w:w="720" w:type="dxa"/>
          </w:tcPr>
          <w:p w14:paraId="0CA68925" w14:textId="4A396EAA"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345" w:type="dxa"/>
          </w:tcPr>
          <w:p w14:paraId="6BE810BA" w14:textId="3AB81A3B" w:rsidR="009B00E3" w:rsidRPr="00563912" w:rsidRDefault="009B00E3" w:rsidP="009B00E3">
            <w:pPr>
              <w:pStyle w:val="Prrafodelista"/>
              <w:ind w:left="0"/>
              <w:jc w:val="both"/>
              <w:rPr>
                <w:sz w:val="24"/>
                <w:szCs w:val="24"/>
              </w:rPr>
            </w:pPr>
            <w:r w:rsidRPr="00563912">
              <w:rPr>
                <w:sz w:val="24"/>
                <w:szCs w:val="24"/>
              </w:rPr>
              <w:t xml:space="preserve">Adicionalmente, cuando se utilicen metodologías o herramientas externas a la plataforma del ROE, la persona jurídica </w:t>
            </w:r>
            <w:r w:rsidR="00AC1530" w:rsidRPr="00563912">
              <w:rPr>
                <w:sz w:val="24"/>
                <w:szCs w:val="24"/>
              </w:rPr>
              <w:t>debería</w:t>
            </w:r>
            <w:r w:rsidRPr="00563912">
              <w:rPr>
                <w:sz w:val="24"/>
                <w:szCs w:val="24"/>
              </w:rPr>
              <w:t xml:space="preserve"> someter el </w:t>
            </w:r>
            <w:r w:rsidR="00FF2ECF" w:rsidRPr="00563912">
              <w:rPr>
                <w:sz w:val="24"/>
                <w:szCs w:val="24"/>
              </w:rPr>
              <w:t>inventario de emisiones de GEI</w:t>
            </w:r>
            <w:r w:rsidRPr="00563912">
              <w:rPr>
                <w:sz w:val="24"/>
                <w:szCs w:val="24"/>
              </w:rPr>
              <w:t xml:space="preserve"> a un proceso de verificación por parte de un tercero competente</w:t>
            </w:r>
            <w:r w:rsidR="004E6AD9" w:rsidRPr="00563912">
              <w:rPr>
                <w:sz w:val="24"/>
                <w:szCs w:val="24"/>
              </w:rPr>
              <w:t xml:space="preserve"> (verificación de primera o tercera parte)</w:t>
            </w:r>
            <w:r w:rsidRPr="00563912">
              <w:rPr>
                <w:sz w:val="24"/>
                <w:szCs w:val="24"/>
              </w:rPr>
              <w:t>, con el fin de asegurar la confiabilidad, exactitud y conformidad de los resultados reportados.</w:t>
            </w:r>
          </w:p>
        </w:tc>
      </w:tr>
      <w:tr w:rsidR="009B00E3" w:rsidRPr="00563912" w14:paraId="5F7ADCFF" w14:textId="77777777" w:rsidTr="0053261A">
        <w:tc>
          <w:tcPr>
            <w:tcW w:w="720" w:type="dxa"/>
          </w:tcPr>
          <w:p w14:paraId="1AE44BF2" w14:textId="02E5AA24" w:rsidR="009B00E3" w:rsidRPr="00563912" w:rsidRDefault="00A84D4D" w:rsidP="009B00E3">
            <w:pPr>
              <w:pStyle w:val="Prrafodelista"/>
              <w:ind w:left="0"/>
              <w:jc w:val="both"/>
              <w:rPr>
                <w:sz w:val="24"/>
                <w:szCs w:val="24"/>
              </w:rPr>
            </w:pPr>
            <w:r w:rsidRPr="00563912">
              <w:rPr>
                <w:sz w:val="24"/>
                <w:szCs w:val="24"/>
              </w:rPr>
              <w:t>V</w:t>
            </w:r>
          </w:p>
        </w:tc>
        <w:tc>
          <w:tcPr>
            <w:tcW w:w="9345" w:type="dxa"/>
          </w:tcPr>
          <w:p w14:paraId="1A88CC84" w14:textId="77777777" w:rsidR="009B00E3" w:rsidRPr="00563912" w:rsidRDefault="009B00E3" w:rsidP="009B00E3">
            <w:pPr>
              <w:pStyle w:val="Prrafodelista"/>
              <w:ind w:left="0"/>
              <w:jc w:val="both"/>
              <w:rPr>
                <w:sz w:val="24"/>
                <w:szCs w:val="24"/>
              </w:rPr>
            </w:pPr>
            <w:r w:rsidRPr="00563912">
              <w:rPr>
                <w:sz w:val="24"/>
                <w:szCs w:val="24"/>
              </w:rPr>
              <w:t>Las autodeclaraciones de emisiones deberán estar respaldadas por información documentada suficiente que permita evidenciar la aplicación de las metodologías de cálculo, incluyendo, cuando aplique:</w:t>
            </w:r>
          </w:p>
          <w:p w14:paraId="5007EA71" w14:textId="77777777" w:rsidR="009B00E3" w:rsidRPr="00563912" w:rsidRDefault="009B00E3" w:rsidP="009B00E3">
            <w:pPr>
              <w:pStyle w:val="Prrafodelista"/>
              <w:numPr>
                <w:ilvl w:val="0"/>
                <w:numId w:val="57"/>
              </w:numPr>
              <w:jc w:val="both"/>
              <w:rPr>
                <w:sz w:val="24"/>
                <w:szCs w:val="24"/>
              </w:rPr>
            </w:pPr>
            <w:r w:rsidRPr="00563912">
              <w:rPr>
                <w:sz w:val="24"/>
                <w:szCs w:val="24"/>
              </w:rPr>
              <w:t>Datos de actividad utilizados.</w:t>
            </w:r>
          </w:p>
          <w:p w14:paraId="5AB9DDC5" w14:textId="77777777" w:rsidR="009B00E3" w:rsidRPr="00563912" w:rsidRDefault="009B00E3" w:rsidP="009B00E3">
            <w:pPr>
              <w:pStyle w:val="Prrafodelista"/>
              <w:numPr>
                <w:ilvl w:val="0"/>
                <w:numId w:val="57"/>
              </w:numPr>
              <w:jc w:val="both"/>
              <w:rPr>
                <w:sz w:val="24"/>
                <w:szCs w:val="24"/>
              </w:rPr>
            </w:pPr>
            <w:r w:rsidRPr="00563912">
              <w:rPr>
                <w:sz w:val="24"/>
                <w:szCs w:val="24"/>
              </w:rPr>
              <w:t>Factores de emisión y sus fuentes.</w:t>
            </w:r>
          </w:p>
          <w:p w14:paraId="277DBDE9" w14:textId="77777777" w:rsidR="009B00E3" w:rsidRPr="00563912" w:rsidRDefault="009B00E3" w:rsidP="009B00E3">
            <w:pPr>
              <w:pStyle w:val="Prrafodelista"/>
              <w:numPr>
                <w:ilvl w:val="0"/>
                <w:numId w:val="57"/>
              </w:numPr>
              <w:jc w:val="both"/>
              <w:rPr>
                <w:sz w:val="24"/>
                <w:szCs w:val="24"/>
              </w:rPr>
            </w:pPr>
            <w:r w:rsidRPr="00563912">
              <w:rPr>
                <w:sz w:val="24"/>
                <w:szCs w:val="24"/>
              </w:rPr>
              <w:t>Supuestos y criterios adoptados.</w:t>
            </w:r>
          </w:p>
          <w:p w14:paraId="43423F15" w14:textId="1DEB6A57" w:rsidR="009B00E3" w:rsidRPr="00563912" w:rsidRDefault="009B00E3" w:rsidP="009B00E3">
            <w:pPr>
              <w:pStyle w:val="Prrafodelista"/>
              <w:numPr>
                <w:ilvl w:val="0"/>
                <w:numId w:val="57"/>
              </w:numPr>
              <w:jc w:val="both"/>
              <w:rPr>
                <w:sz w:val="24"/>
                <w:szCs w:val="24"/>
              </w:rPr>
            </w:pPr>
            <w:r w:rsidRPr="00563912">
              <w:rPr>
                <w:sz w:val="24"/>
                <w:szCs w:val="24"/>
              </w:rPr>
              <w:t>Cálculos realizados y resultados obtenidos</w:t>
            </w:r>
          </w:p>
        </w:tc>
      </w:tr>
      <w:tr w:rsidR="009B00E3" w:rsidRPr="00563912" w14:paraId="23F8BE85" w14:textId="77777777" w:rsidTr="0053261A">
        <w:tc>
          <w:tcPr>
            <w:tcW w:w="720" w:type="dxa"/>
          </w:tcPr>
          <w:p w14:paraId="44856BBA" w14:textId="45ED65C5" w:rsidR="009B00E3" w:rsidRPr="00563912" w:rsidRDefault="00F01337" w:rsidP="009B00E3">
            <w:pPr>
              <w:pStyle w:val="Prrafodelista"/>
              <w:ind w:left="0"/>
              <w:jc w:val="both"/>
              <w:rPr>
                <w:sz w:val="24"/>
                <w:szCs w:val="24"/>
              </w:rPr>
            </w:pPr>
            <w:r w:rsidRPr="00563912">
              <w:rPr>
                <w:sz w:val="24"/>
                <w:szCs w:val="24"/>
              </w:rPr>
              <w:lastRenderedPageBreak/>
              <w:t>VI</w:t>
            </w:r>
          </w:p>
        </w:tc>
        <w:tc>
          <w:tcPr>
            <w:tcW w:w="9345" w:type="dxa"/>
          </w:tcPr>
          <w:p w14:paraId="4D828A19" w14:textId="4A73542A" w:rsidR="009B00E3" w:rsidRPr="00563912" w:rsidRDefault="009B00E3" w:rsidP="009B00E3">
            <w:pPr>
              <w:pStyle w:val="Prrafodelista"/>
              <w:ind w:left="0"/>
              <w:jc w:val="both"/>
              <w:rPr>
                <w:sz w:val="24"/>
                <w:szCs w:val="24"/>
              </w:rPr>
            </w:pPr>
            <w:r w:rsidRPr="00563912">
              <w:rPr>
                <w:sz w:val="24"/>
                <w:szCs w:val="24"/>
              </w:rPr>
              <w:t>El uso de la plataforma del ROE no exime a las organizaciones de la responsabilidad sobre la veracidad y calidad de la información ingresada. En todos los casos, las personas jurídicas serán responsables de garantizar que los datos reportados reflejen de manera fiel sus emisiones de GEI.</w:t>
            </w:r>
          </w:p>
        </w:tc>
      </w:tr>
      <w:tr w:rsidR="009B00E3" w:rsidRPr="00563912" w14:paraId="1FCCA6F9" w14:textId="77777777" w:rsidTr="0053261A">
        <w:tc>
          <w:tcPr>
            <w:tcW w:w="720" w:type="dxa"/>
          </w:tcPr>
          <w:p w14:paraId="55B2E27D" w14:textId="476E1006" w:rsidR="009B00E3" w:rsidRPr="00563912" w:rsidRDefault="00F01337" w:rsidP="009B00E3">
            <w:pPr>
              <w:pStyle w:val="Prrafodelista"/>
              <w:ind w:left="0"/>
              <w:jc w:val="both"/>
              <w:rPr>
                <w:sz w:val="24"/>
                <w:szCs w:val="24"/>
              </w:rPr>
            </w:pPr>
            <w:r w:rsidRPr="00563912">
              <w:rPr>
                <w:sz w:val="24"/>
                <w:szCs w:val="24"/>
              </w:rPr>
              <w:t>VII</w:t>
            </w:r>
          </w:p>
        </w:tc>
        <w:tc>
          <w:tcPr>
            <w:tcW w:w="9345" w:type="dxa"/>
          </w:tcPr>
          <w:p w14:paraId="4AA7BB63" w14:textId="530D41C2" w:rsidR="009B00E3" w:rsidRPr="00563912" w:rsidRDefault="009B00E3" w:rsidP="009B00E3">
            <w:pPr>
              <w:pStyle w:val="Prrafodelista"/>
              <w:ind w:left="0"/>
              <w:jc w:val="both"/>
              <w:rPr>
                <w:sz w:val="24"/>
                <w:szCs w:val="24"/>
              </w:rPr>
            </w:pPr>
            <w:r w:rsidRPr="00563912">
              <w:rPr>
                <w:sz w:val="24"/>
                <w:szCs w:val="24"/>
              </w:rPr>
              <w:t>El presente enfoque busca promover la estandarización del cálculo de emisiones en el marco del ROE, al tiempo que permite cierta flexibilidad metodológica, condicionada a la aplicación de procesos de aseguramiento que garanticen la calidad y confiabilidad de la información reportada.</w:t>
            </w:r>
          </w:p>
        </w:tc>
      </w:tr>
    </w:tbl>
    <w:p w14:paraId="50A2FB50" w14:textId="77777777" w:rsidR="00962CEE" w:rsidRPr="00563912" w:rsidRDefault="00962CEE" w:rsidP="00962CEE">
      <w:pPr>
        <w:pStyle w:val="Prrafodelista"/>
        <w:ind w:left="0"/>
        <w:rPr>
          <w:b/>
          <w:bCs/>
          <w:sz w:val="24"/>
          <w:szCs w:val="24"/>
        </w:rPr>
      </w:pPr>
    </w:p>
    <w:p w14:paraId="0CE60700" w14:textId="77777777" w:rsidR="00183E6E" w:rsidRPr="00563912" w:rsidRDefault="00183E6E">
      <w:pPr>
        <w:rPr>
          <w:rFonts w:asciiTheme="majorHAnsi" w:eastAsiaTheme="majorEastAsia" w:hAnsiTheme="majorHAnsi" w:cstheme="majorBidi"/>
          <w:b/>
          <w:bCs/>
          <w:sz w:val="32"/>
          <w:szCs w:val="32"/>
        </w:rPr>
      </w:pPr>
      <w:r w:rsidRPr="00563912">
        <w:rPr>
          <w:b/>
          <w:bCs/>
        </w:rPr>
        <w:br w:type="page"/>
      </w:r>
    </w:p>
    <w:p w14:paraId="27919B26" w14:textId="3CBC4580" w:rsidR="00BC7EF1" w:rsidRPr="00563912" w:rsidRDefault="009F0234">
      <w:pPr>
        <w:pStyle w:val="Ttulo1"/>
        <w:numPr>
          <w:ilvl w:val="0"/>
          <w:numId w:val="9"/>
        </w:numPr>
        <w:jc w:val="center"/>
        <w:rPr>
          <w:b/>
          <w:bCs/>
          <w:color w:val="auto"/>
        </w:rPr>
      </w:pPr>
      <w:bookmarkStart w:id="355" w:name="_Toc229033793"/>
      <w:r w:rsidRPr="00563912">
        <w:rPr>
          <w:b/>
          <w:bCs/>
          <w:color w:val="auto"/>
        </w:rPr>
        <w:lastRenderedPageBreak/>
        <w:t>PLATAFORMA DE REPORTE OBLIGATORIO DE EMISIONES DE GEI</w:t>
      </w:r>
      <w:bookmarkEnd w:id="355"/>
    </w:p>
    <w:p w14:paraId="1DC311C6" w14:textId="77777777" w:rsidR="000065B5" w:rsidRPr="00563912" w:rsidRDefault="000065B5"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2F6F0767" w14:textId="77777777" w:rsidTr="003C47C3">
        <w:tc>
          <w:tcPr>
            <w:tcW w:w="562" w:type="dxa"/>
          </w:tcPr>
          <w:p w14:paraId="132E7257" w14:textId="64699F4D"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77E536AA" w14:textId="63BB2F1F" w:rsidR="009B00E3" w:rsidRPr="00563912" w:rsidRDefault="009B00E3" w:rsidP="009B00E3">
            <w:pPr>
              <w:pStyle w:val="Prrafodelista"/>
              <w:ind w:left="0"/>
              <w:jc w:val="both"/>
              <w:rPr>
                <w:sz w:val="24"/>
                <w:szCs w:val="24"/>
              </w:rPr>
            </w:pPr>
            <w:r w:rsidRPr="00563912">
              <w:rPr>
                <w:sz w:val="24"/>
                <w:szCs w:val="24"/>
              </w:rPr>
              <w:t>La Plataforma de Reporte Obligatorio de Emisiones de GEI (ROE) constituye el instrumento tecnológico oficial dispuesto por el Ministerio de Ambiente y Desarrollo Sostenible dentro del Sistema de Información Ambiental para Colombia (SIAC), con el propósito de permitir a las personas jurídicas públicas, privadas o mixtas cumplir con la obligación de cuantificación, consolidación y reporte de las emisiones directas e indirectas de GEI, así como con la entrega de la información y documentación correspondiente al periodo de reporte.</w:t>
            </w:r>
          </w:p>
        </w:tc>
      </w:tr>
      <w:tr w:rsidR="009B00E3" w:rsidRPr="00563912" w14:paraId="0E1B60FE" w14:textId="77777777" w:rsidTr="003C47C3">
        <w:tc>
          <w:tcPr>
            <w:tcW w:w="562" w:type="dxa"/>
          </w:tcPr>
          <w:p w14:paraId="7FCBC44B" w14:textId="4311471B"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47366DB4" w14:textId="5FB807F0" w:rsidR="009B00E3" w:rsidRPr="00563912" w:rsidRDefault="009B00E3" w:rsidP="009B00E3">
            <w:pPr>
              <w:pStyle w:val="Prrafodelista"/>
              <w:ind w:left="0"/>
              <w:jc w:val="both"/>
              <w:rPr>
                <w:sz w:val="24"/>
                <w:szCs w:val="24"/>
              </w:rPr>
            </w:pPr>
            <w:r w:rsidRPr="00563912">
              <w:rPr>
                <w:sz w:val="24"/>
                <w:szCs w:val="24"/>
              </w:rPr>
              <w:t>La plataforma ROE ofrece una estructura estandarizada y herramientas para el registro de datos, la cuantificación de emisiones, la generación de reportes y la consulta de resultados, asegurando que la información registrada sea veraz, trazable, consistente y comparable. Asimismo, permite la generación del certificado de cumplimiento de la obligación de reporte, facilitando el seguimiento y la verificación de la gestión de emisiones a nivel nacional. La información contenida en la plataforma es de carácter público, conforme a la Ley 1712 de 2014, y sirve como base para la elaboración de informes anuales y consolidados por parte del Ministerio.</w:t>
            </w:r>
          </w:p>
        </w:tc>
      </w:tr>
      <w:tr w:rsidR="009B00E3" w:rsidRPr="00563912" w14:paraId="442B7895" w14:textId="77777777" w:rsidTr="003C47C3">
        <w:tc>
          <w:tcPr>
            <w:tcW w:w="562" w:type="dxa"/>
          </w:tcPr>
          <w:p w14:paraId="303385D7" w14:textId="55AFDD10"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43A24B31" w14:textId="1E072898" w:rsidR="009B00E3" w:rsidRPr="00563912" w:rsidRDefault="009B00E3" w:rsidP="009B00E3">
            <w:pPr>
              <w:pStyle w:val="Prrafodelista"/>
              <w:ind w:left="0"/>
              <w:jc w:val="both"/>
              <w:rPr>
                <w:sz w:val="24"/>
                <w:szCs w:val="24"/>
              </w:rPr>
            </w:pPr>
            <w:r w:rsidRPr="00563912">
              <w:rPr>
                <w:sz w:val="24"/>
                <w:szCs w:val="24"/>
              </w:rPr>
              <w:t>La plataforma se complementa con la Guía Técnica de la Plataforma ROE, la cual describe su estructura, flujo de operación y los pasos necesarios para el registro, autenticación, cuantificación, reporte y consulta de información de emisiones. La guía tiene carácter orientativo y puede ser actualizada por el Ministerio, garantizando su publicidad y transparencia.</w:t>
            </w:r>
          </w:p>
        </w:tc>
      </w:tr>
      <w:tr w:rsidR="009B00E3" w:rsidRPr="00563912" w14:paraId="1FFB074D" w14:textId="77777777" w:rsidTr="003C47C3">
        <w:tc>
          <w:tcPr>
            <w:tcW w:w="562" w:type="dxa"/>
          </w:tcPr>
          <w:p w14:paraId="178FD18E" w14:textId="56C0850E"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0366F614" w14:textId="31344E03" w:rsidR="009B00E3" w:rsidRPr="00563912" w:rsidRDefault="009B00E3" w:rsidP="009B00E3">
            <w:pPr>
              <w:pStyle w:val="Prrafodelista"/>
              <w:ind w:left="0"/>
              <w:jc w:val="both"/>
              <w:rPr>
                <w:sz w:val="24"/>
                <w:szCs w:val="24"/>
              </w:rPr>
            </w:pPr>
            <w:r w:rsidRPr="00563912">
              <w:rPr>
                <w:sz w:val="24"/>
                <w:szCs w:val="24"/>
              </w:rPr>
              <w:t xml:space="preserve">La obligatoriedad de uso de la plataforma ROE se extiende a todas las personas jurídicas sujetas al ROE, quienes deben garantizar que la información reportada sea veraz, completa y verificable, asumiendo plena responsabilidad sobre los datos ingresados. Para aquellas </w:t>
            </w:r>
            <w:r w:rsidR="00DD2321" w:rsidRPr="00563912">
              <w:rPr>
                <w:sz w:val="24"/>
                <w:szCs w:val="24"/>
              </w:rPr>
              <w:t xml:space="preserve">personas jurídicas </w:t>
            </w:r>
            <w:r w:rsidRPr="00563912">
              <w:rPr>
                <w:sz w:val="24"/>
                <w:szCs w:val="24"/>
              </w:rPr>
              <w:t xml:space="preserve">que no superen el </w:t>
            </w:r>
            <w:r w:rsidR="002A7CA6" w:rsidRPr="00563912">
              <w:rPr>
                <w:sz w:val="24"/>
                <w:szCs w:val="24"/>
              </w:rPr>
              <w:t>nivel</w:t>
            </w:r>
            <w:r w:rsidRPr="00563912">
              <w:rPr>
                <w:sz w:val="24"/>
                <w:szCs w:val="24"/>
              </w:rPr>
              <w:t xml:space="preserve"> de emisiones definido en la normativa, el uso de la plataforma se limita a los pasos de registro, autenticación e ingreso de información básica</w:t>
            </w:r>
            <w:r w:rsidR="00ED655B" w:rsidRPr="00563912">
              <w:rPr>
                <w:sz w:val="24"/>
                <w:szCs w:val="24"/>
              </w:rPr>
              <w:t xml:space="preserve"> y asociada a las fuentes de emisión requerida para su cuantificación</w:t>
            </w:r>
            <w:r w:rsidRPr="00563912">
              <w:rPr>
                <w:sz w:val="24"/>
                <w:szCs w:val="24"/>
              </w:rPr>
              <w:t>, y deberán presentar una autodeclaración a través de la misma.</w:t>
            </w:r>
          </w:p>
        </w:tc>
      </w:tr>
      <w:tr w:rsidR="009B00E3" w:rsidRPr="00563912" w14:paraId="047E304F" w14:textId="77777777" w:rsidTr="003C47C3">
        <w:tc>
          <w:tcPr>
            <w:tcW w:w="562" w:type="dxa"/>
          </w:tcPr>
          <w:p w14:paraId="1B499BA8" w14:textId="48688F96" w:rsidR="009B00E3" w:rsidRPr="00563912" w:rsidRDefault="00A84D4D" w:rsidP="009B00E3">
            <w:pPr>
              <w:pStyle w:val="Prrafodelista"/>
              <w:ind w:left="0"/>
              <w:jc w:val="both"/>
              <w:rPr>
                <w:sz w:val="24"/>
                <w:szCs w:val="24"/>
              </w:rPr>
            </w:pPr>
            <w:r w:rsidRPr="00563912">
              <w:rPr>
                <w:sz w:val="24"/>
                <w:szCs w:val="24"/>
              </w:rPr>
              <w:t>V</w:t>
            </w:r>
          </w:p>
        </w:tc>
        <w:tc>
          <w:tcPr>
            <w:tcW w:w="9503" w:type="dxa"/>
          </w:tcPr>
          <w:p w14:paraId="71E54B14" w14:textId="31500C21" w:rsidR="009B00E3" w:rsidRPr="00563912" w:rsidRDefault="009B00E3" w:rsidP="009B00E3">
            <w:pPr>
              <w:pStyle w:val="Prrafodelista"/>
              <w:ind w:left="0"/>
              <w:jc w:val="both"/>
              <w:rPr>
                <w:sz w:val="24"/>
                <w:szCs w:val="24"/>
              </w:rPr>
            </w:pPr>
            <w:r w:rsidRPr="00563912">
              <w:rPr>
                <w:sz w:val="24"/>
                <w:szCs w:val="24"/>
              </w:rPr>
              <w:t>En términos generales, la plataforma ROE constituye el eje central del reporte de emisiones, estandarizando la captura</w:t>
            </w:r>
            <w:r w:rsidR="00E40FCD" w:rsidRPr="00563912">
              <w:rPr>
                <w:sz w:val="24"/>
                <w:szCs w:val="24"/>
              </w:rPr>
              <w:t>,</w:t>
            </w:r>
            <w:r w:rsidRPr="00563912">
              <w:rPr>
                <w:sz w:val="24"/>
                <w:szCs w:val="24"/>
              </w:rPr>
              <w:t xml:space="preserve"> </w:t>
            </w:r>
            <w:r w:rsidR="00E40FCD" w:rsidRPr="00563912">
              <w:rPr>
                <w:sz w:val="24"/>
                <w:szCs w:val="24"/>
              </w:rPr>
              <w:t xml:space="preserve">procesamiento, almacenamiento </w:t>
            </w:r>
            <w:r w:rsidRPr="00563912">
              <w:rPr>
                <w:sz w:val="24"/>
                <w:szCs w:val="24"/>
              </w:rPr>
              <w:t>y consolidación de información</w:t>
            </w:r>
            <w:r w:rsidR="00E40FCD" w:rsidRPr="00563912">
              <w:rPr>
                <w:sz w:val="24"/>
                <w:szCs w:val="24"/>
              </w:rPr>
              <w:t xml:space="preserve"> sobre emisiones de GEI</w:t>
            </w:r>
            <w:r w:rsidRPr="00563912">
              <w:rPr>
                <w:sz w:val="24"/>
                <w:szCs w:val="24"/>
              </w:rPr>
              <w:t xml:space="preserve">, facilitando </w:t>
            </w:r>
            <w:r w:rsidR="00E40FCD" w:rsidRPr="00563912">
              <w:rPr>
                <w:sz w:val="24"/>
                <w:szCs w:val="24"/>
              </w:rPr>
              <w:t>el acceso a la información pública para su divulgación en los términos establecidos en la Ley 1712 de 2014</w:t>
            </w:r>
            <w:r w:rsidRPr="00563912">
              <w:rPr>
                <w:sz w:val="24"/>
                <w:szCs w:val="24"/>
              </w:rPr>
              <w:t>.</w:t>
            </w:r>
          </w:p>
        </w:tc>
      </w:tr>
    </w:tbl>
    <w:p w14:paraId="4EF38287" w14:textId="23CDA938" w:rsidR="0022378C" w:rsidRPr="00563912" w:rsidRDefault="009F0234">
      <w:pPr>
        <w:pStyle w:val="Ttulo1"/>
        <w:numPr>
          <w:ilvl w:val="1"/>
          <w:numId w:val="9"/>
        </w:numPr>
        <w:jc w:val="center"/>
        <w:rPr>
          <w:b/>
          <w:bCs/>
          <w:color w:val="auto"/>
          <w:sz w:val="28"/>
          <w:szCs w:val="28"/>
        </w:rPr>
      </w:pPr>
      <w:bookmarkStart w:id="356" w:name="_Toc229033794"/>
      <w:r w:rsidRPr="00563912">
        <w:rPr>
          <w:b/>
          <w:bCs/>
          <w:color w:val="auto"/>
          <w:sz w:val="28"/>
          <w:szCs w:val="28"/>
        </w:rPr>
        <w:t>RELACIÓN DEL PROTOCOLO ROE CON LA GUÍA TÉCNICA DE LA PLATAFORMA DEL REPORTE OBLIGATORIO DE EMISIONES DE GEI</w:t>
      </w:r>
      <w:bookmarkEnd w:id="356"/>
    </w:p>
    <w:p w14:paraId="23E193E6" w14:textId="77777777" w:rsidR="000065B5" w:rsidRPr="00563912" w:rsidRDefault="000065B5"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7AC3D46E" w14:textId="77777777" w:rsidTr="003C47C3">
        <w:tc>
          <w:tcPr>
            <w:tcW w:w="562" w:type="dxa"/>
          </w:tcPr>
          <w:p w14:paraId="597A71A4" w14:textId="048B1FA5"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496675D9" w14:textId="70912D0E" w:rsidR="009B00E3" w:rsidRPr="00563912" w:rsidRDefault="009B00E3" w:rsidP="009B00E3">
            <w:pPr>
              <w:pStyle w:val="Prrafodelista"/>
              <w:ind w:left="0"/>
              <w:jc w:val="both"/>
              <w:rPr>
                <w:sz w:val="24"/>
                <w:szCs w:val="24"/>
              </w:rPr>
            </w:pPr>
            <w:r w:rsidRPr="00563912">
              <w:rPr>
                <w:sz w:val="24"/>
                <w:szCs w:val="24"/>
              </w:rPr>
              <w:t xml:space="preserve">El Protocolo ROE establece los principios, criterios metodológicos y lineamientos técnicos que las personas jurídicas deben seguir para la cuantificación, consolidación y reporte de emisiones de gases de efecto invernadero (GEI). Su propósito es garantizar que la información reportada sea consistente, trazable, completa y comparable, permitiendo la correcta interpretación del desempeño de las organizaciones frente a la gestión de GEI y el cumplimiento de obligaciones </w:t>
            </w:r>
            <w:r w:rsidR="004E6AD9" w:rsidRPr="00563912">
              <w:rPr>
                <w:sz w:val="24"/>
                <w:szCs w:val="24"/>
              </w:rPr>
              <w:t>reglamentarias</w:t>
            </w:r>
            <w:r w:rsidRPr="00563912">
              <w:rPr>
                <w:sz w:val="24"/>
                <w:szCs w:val="24"/>
              </w:rPr>
              <w:t>.</w:t>
            </w:r>
          </w:p>
        </w:tc>
      </w:tr>
      <w:tr w:rsidR="009B00E3" w:rsidRPr="00563912" w14:paraId="0BE03E54" w14:textId="77777777" w:rsidTr="003C47C3">
        <w:tc>
          <w:tcPr>
            <w:tcW w:w="562" w:type="dxa"/>
          </w:tcPr>
          <w:p w14:paraId="49BCC209" w14:textId="0C7A5EF6"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696CBECA" w14:textId="6C074A08" w:rsidR="009B00E3" w:rsidRPr="00563912" w:rsidRDefault="009B00E3" w:rsidP="009B00E3">
            <w:pPr>
              <w:pStyle w:val="Prrafodelista"/>
              <w:ind w:left="0"/>
              <w:jc w:val="both"/>
              <w:rPr>
                <w:sz w:val="24"/>
                <w:szCs w:val="24"/>
              </w:rPr>
            </w:pPr>
            <w:r w:rsidRPr="00563912">
              <w:rPr>
                <w:sz w:val="24"/>
                <w:szCs w:val="24"/>
              </w:rPr>
              <w:t>La Guía Técnica de la Plataforma ROE, por su parte, actúa como instrumento operativo que traduce los requerimientos del Protocolo</w:t>
            </w:r>
            <w:r w:rsidR="00A84D4D" w:rsidRPr="00563912">
              <w:rPr>
                <w:sz w:val="24"/>
                <w:szCs w:val="24"/>
              </w:rPr>
              <w:t xml:space="preserve"> ROE</w:t>
            </w:r>
            <w:r w:rsidRPr="00563912">
              <w:rPr>
                <w:sz w:val="24"/>
                <w:szCs w:val="24"/>
              </w:rPr>
              <w:t xml:space="preserve"> en pasos prácticos y estructurados para el uso de la plataforma tecnológica del ROE. La guía describe aspectos clave como el registro y autenticación de usuarios, la captura de información organizacional, la cuantificación y el </w:t>
            </w:r>
            <w:r w:rsidRPr="00563912">
              <w:rPr>
                <w:sz w:val="24"/>
                <w:szCs w:val="24"/>
              </w:rPr>
              <w:lastRenderedPageBreak/>
              <w:t>reporte de emisiones de GEI, la visualización de resultados y la generación de certificados de cumplimiento.</w:t>
            </w:r>
          </w:p>
        </w:tc>
      </w:tr>
      <w:tr w:rsidR="009B00E3" w:rsidRPr="00563912" w14:paraId="0994D819" w14:textId="77777777" w:rsidTr="003C47C3">
        <w:tc>
          <w:tcPr>
            <w:tcW w:w="562" w:type="dxa"/>
          </w:tcPr>
          <w:p w14:paraId="11CEA667" w14:textId="1C9B130F"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II</w:t>
            </w:r>
          </w:p>
        </w:tc>
        <w:tc>
          <w:tcPr>
            <w:tcW w:w="9503" w:type="dxa"/>
          </w:tcPr>
          <w:p w14:paraId="3F8377BE" w14:textId="77777777" w:rsidR="009B00E3" w:rsidRPr="00563912" w:rsidRDefault="009B00E3" w:rsidP="009B00E3">
            <w:pPr>
              <w:pStyle w:val="Prrafodelista"/>
              <w:ind w:left="0"/>
              <w:jc w:val="both"/>
              <w:rPr>
                <w:sz w:val="24"/>
                <w:szCs w:val="24"/>
              </w:rPr>
            </w:pPr>
            <w:r w:rsidRPr="00563912">
              <w:rPr>
                <w:sz w:val="24"/>
                <w:szCs w:val="24"/>
              </w:rPr>
              <w:t>La relación entre ambos instrumentos se establece en los siguientes puntos:</w:t>
            </w:r>
          </w:p>
          <w:p w14:paraId="4EEC45ED" w14:textId="77777777" w:rsidR="009B00E3" w:rsidRPr="00563912" w:rsidRDefault="009B00E3" w:rsidP="009B00E3">
            <w:pPr>
              <w:pStyle w:val="Prrafodelista"/>
              <w:numPr>
                <w:ilvl w:val="0"/>
                <w:numId w:val="58"/>
              </w:numPr>
              <w:jc w:val="both"/>
              <w:rPr>
                <w:sz w:val="24"/>
                <w:szCs w:val="24"/>
              </w:rPr>
            </w:pPr>
            <w:r w:rsidRPr="00563912">
              <w:rPr>
                <w:sz w:val="24"/>
                <w:szCs w:val="24"/>
              </w:rPr>
              <w:t>Implementación metodológica: la Guía Técnica incorpora y operacionaliza los métodos, factores de emisión y lineamientos definidos en el Protocolo ROE, asegurando que el registro de datos y la cuantificación de emisiones cumplan con los estándares técnicos requeridos.</w:t>
            </w:r>
          </w:p>
          <w:p w14:paraId="594370E2" w14:textId="7692EC87" w:rsidR="009B00E3" w:rsidRPr="00563912" w:rsidRDefault="009B00E3" w:rsidP="009B00E3">
            <w:pPr>
              <w:pStyle w:val="Prrafodelista"/>
              <w:numPr>
                <w:ilvl w:val="0"/>
                <w:numId w:val="58"/>
              </w:numPr>
              <w:jc w:val="both"/>
              <w:rPr>
                <w:sz w:val="24"/>
                <w:szCs w:val="24"/>
              </w:rPr>
            </w:pPr>
            <w:r w:rsidRPr="00563912">
              <w:rPr>
                <w:sz w:val="24"/>
                <w:szCs w:val="24"/>
              </w:rPr>
              <w:t>Estandarización de la información: la Guía Técnica proporciona información sobre l</w:t>
            </w:r>
            <w:r w:rsidR="004E6AD9" w:rsidRPr="00563912">
              <w:rPr>
                <w:sz w:val="24"/>
                <w:szCs w:val="24"/>
              </w:rPr>
              <w:t>a estructura de la plataforma</w:t>
            </w:r>
            <w:r w:rsidRPr="00563912">
              <w:rPr>
                <w:sz w:val="24"/>
                <w:szCs w:val="24"/>
              </w:rPr>
              <w:t xml:space="preserve"> y </w:t>
            </w:r>
            <w:r w:rsidR="004E6AD9" w:rsidRPr="00563912">
              <w:rPr>
                <w:sz w:val="24"/>
                <w:szCs w:val="24"/>
              </w:rPr>
              <w:t xml:space="preserve">los </w:t>
            </w:r>
            <w:r w:rsidRPr="00563912">
              <w:rPr>
                <w:sz w:val="24"/>
                <w:szCs w:val="24"/>
              </w:rPr>
              <w:t>flujos de operación que permiten que la información reportada a través de la plataforma sea homogénea y comparable entre organizaciones y periodos de reporte.</w:t>
            </w:r>
          </w:p>
          <w:p w14:paraId="0B4E7B80" w14:textId="7D88DD77" w:rsidR="009B00E3" w:rsidRPr="00563912" w:rsidRDefault="009B00E3" w:rsidP="009B00E3">
            <w:pPr>
              <w:pStyle w:val="Prrafodelista"/>
              <w:numPr>
                <w:ilvl w:val="0"/>
                <w:numId w:val="58"/>
              </w:numPr>
              <w:jc w:val="both"/>
              <w:rPr>
                <w:sz w:val="24"/>
                <w:szCs w:val="24"/>
              </w:rPr>
            </w:pPr>
            <w:r w:rsidRPr="00563912">
              <w:rPr>
                <w:sz w:val="24"/>
                <w:szCs w:val="24"/>
              </w:rPr>
              <w:t xml:space="preserve">Trazabilidad y verificación: al seguir los pasos establecidos en la guía, las personas jurídicas facilitan la documentación y evidencia de los datos utilizados, lo cual respalda la veracidad del </w:t>
            </w:r>
            <w:r w:rsidR="00FF2ECF" w:rsidRPr="00563912">
              <w:rPr>
                <w:sz w:val="24"/>
                <w:szCs w:val="24"/>
              </w:rPr>
              <w:t>inventario de emisiones de GEI</w:t>
            </w:r>
            <w:r w:rsidRPr="00563912">
              <w:rPr>
                <w:sz w:val="24"/>
                <w:szCs w:val="24"/>
              </w:rPr>
              <w:t xml:space="preserve"> y permite su verificación por terceros competentes.</w:t>
            </w:r>
          </w:p>
          <w:p w14:paraId="3FD28067" w14:textId="07ADCBD8" w:rsidR="009B00E3" w:rsidRPr="00563912" w:rsidRDefault="009B00E3" w:rsidP="009B00E3">
            <w:pPr>
              <w:pStyle w:val="Prrafodelista"/>
              <w:numPr>
                <w:ilvl w:val="0"/>
                <w:numId w:val="58"/>
              </w:numPr>
              <w:jc w:val="both"/>
              <w:rPr>
                <w:sz w:val="24"/>
                <w:szCs w:val="24"/>
              </w:rPr>
            </w:pPr>
            <w:r w:rsidRPr="00563912">
              <w:rPr>
                <w:sz w:val="24"/>
                <w:szCs w:val="24"/>
              </w:rPr>
              <w:t xml:space="preserve">Actualización y alineación: el Ministerio de Ambiente y Desarrollo Sostenible puede actualizar la Guía Técnica conforme a nuevas metodologías, </w:t>
            </w:r>
            <w:r w:rsidR="004E6AD9" w:rsidRPr="00563912">
              <w:rPr>
                <w:sz w:val="24"/>
                <w:szCs w:val="24"/>
              </w:rPr>
              <w:t>condiciones de operación</w:t>
            </w:r>
            <w:r w:rsidRPr="00563912">
              <w:rPr>
                <w:sz w:val="24"/>
                <w:szCs w:val="24"/>
              </w:rPr>
              <w:t xml:space="preserve"> o requerimientos </w:t>
            </w:r>
            <w:r w:rsidR="004E6AD9" w:rsidRPr="00563912">
              <w:rPr>
                <w:sz w:val="24"/>
                <w:szCs w:val="24"/>
              </w:rPr>
              <w:t>reglamentarios</w:t>
            </w:r>
            <w:r w:rsidRPr="00563912">
              <w:rPr>
                <w:sz w:val="24"/>
                <w:szCs w:val="24"/>
              </w:rPr>
              <w:t>, manteniendo la coherencia con los lineamientos generales del Protocolo ROE y garantizando que las prácticas de reporte se mantengan alineadas con las mejores prácticas nacionales e internacionales.</w:t>
            </w:r>
          </w:p>
        </w:tc>
      </w:tr>
      <w:tr w:rsidR="009B00E3" w:rsidRPr="00563912" w14:paraId="123F72B1" w14:textId="77777777" w:rsidTr="003C47C3">
        <w:tc>
          <w:tcPr>
            <w:tcW w:w="562" w:type="dxa"/>
          </w:tcPr>
          <w:p w14:paraId="0A1E720C" w14:textId="3171D54B"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4D09F66C" w14:textId="38EECDA2" w:rsidR="009B00E3" w:rsidRPr="00563912" w:rsidRDefault="009B00E3" w:rsidP="009B00E3">
            <w:pPr>
              <w:pStyle w:val="Prrafodelista"/>
              <w:ind w:left="0"/>
              <w:jc w:val="both"/>
              <w:rPr>
                <w:sz w:val="24"/>
                <w:szCs w:val="24"/>
              </w:rPr>
            </w:pPr>
            <w:r w:rsidRPr="00563912">
              <w:rPr>
                <w:sz w:val="24"/>
                <w:szCs w:val="24"/>
              </w:rPr>
              <w:t>En síntesis, el Protocolo ROE define el “qué” y el “por qué” del reporte de emisiones de GEI, mientras que la Guía Técnica de la plataforma establece el “cómo”, asegurando que las organizaciones puedan cumplir sus obligaciones de manera efectiva, sistemática y verificable dentro del marco del ROE.</w:t>
            </w:r>
          </w:p>
        </w:tc>
      </w:tr>
    </w:tbl>
    <w:p w14:paraId="539E4202" w14:textId="20E92937" w:rsidR="00962CEE" w:rsidRPr="00563912" w:rsidRDefault="009F0234">
      <w:pPr>
        <w:pStyle w:val="Ttulo1"/>
        <w:numPr>
          <w:ilvl w:val="1"/>
          <w:numId w:val="9"/>
        </w:numPr>
        <w:jc w:val="center"/>
        <w:rPr>
          <w:b/>
          <w:bCs/>
          <w:color w:val="auto"/>
          <w:sz w:val="28"/>
          <w:szCs w:val="28"/>
        </w:rPr>
      </w:pPr>
      <w:bookmarkStart w:id="357" w:name="_Toc229033795"/>
      <w:r w:rsidRPr="00563912">
        <w:rPr>
          <w:b/>
          <w:bCs/>
          <w:color w:val="auto"/>
          <w:sz w:val="28"/>
          <w:szCs w:val="28"/>
        </w:rPr>
        <w:t>OBLIGATORIEDAD DE USO DE LA PLATAFORMA ROE</w:t>
      </w:r>
      <w:bookmarkEnd w:id="357"/>
    </w:p>
    <w:p w14:paraId="2BDEE991" w14:textId="77777777" w:rsidR="000065B5" w:rsidRPr="00563912" w:rsidRDefault="000065B5"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69EF01F4" w14:textId="77777777" w:rsidTr="003C47C3">
        <w:tc>
          <w:tcPr>
            <w:tcW w:w="562" w:type="dxa"/>
          </w:tcPr>
          <w:p w14:paraId="56CC3C3D" w14:textId="5F8BC5E4"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742FD443" w14:textId="189F5243" w:rsidR="009B00E3" w:rsidRPr="00563912" w:rsidRDefault="009B00E3" w:rsidP="009B00E3">
            <w:pPr>
              <w:pStyle w:val="Prrafodelista"/>
              <w:ind w:left="0"/>
              <w:jc w:val="both"/>
              <w:rPr>
                <w:sz w:val="24"/>
                <w:szCs w:val="24"/>
              </w:rPr>
            </w:pPr>
            <w:r w:rsidRPr="00563912">
              <w:rPr>
                <w:sz w:val="24"/>
                <w:szCs w:val="24"/>
              </w:rPr>
              <w:t xml:space="preserve">El uso de la Plataforma de Reporte Obligatorio de Emisiones de GEI (ROE) es obligatorio para todas las personas jurídicas públicas, privadas o mixtas que tengan la obligación de reportar sus emisiones directas e indirectas, conforme a lo establecido en la </w:t>
            </w:r>
            <w:r w:rsidR="00753015" w:rsidRPr="00563912">
              <w:rPr>
                <w:sz w:val="24"/>
                <w:szCs w:val="24"/>
              </w:rPr>
              <w:t>R</w:t>
            </w:r>
            <w:r w:rsidRPr="00563912">
              <w:rPr>
                <w:sz w:val="24"/>
                <w:szCs w:val="24"/>
              </w:rPr>
              <w:t xml:space="preserve">esolución </w:t>
            </w:r>
            <w:r w:rsidR="00753015" w:rsidRPr="00563912">
              <w:rPr>
                <w:sz w:val="24"/>
                <w:szCs w:val="24"/>
              </w:rPr>
              <w:t>ROE</w:t>
            </w:r>
            <w:r w:rsidRPr="00563912">
              <w:rPr>
                <w:sz w:val="24"/>
                <w:szCs w:val="24"/>
              </w:rPr>
              <w:t>. Esta obligatoriedad garantiza que la información registrada sea homogénea, trazable, verificable y pública, permitiendo al Ministerio de Ambiente y Desarrollo Sostenible consolidar, analizar y dar seguimiento a las emisiones de GEI a nivel nacional.</w:t>
            </w:r>
          </w:p>
        </w:tc>
      </w:tr>
      <w:tr w:rsidR="009B00E3" w:rsidRPr="00563912" w14:paraId="58830DF3" w14:textId="77777777" w:rsidTr="003C47C3">
        <w:tc>
          <w:tcPr>
            <w:tcW w:w="562" w:type="dxa"/>
          </w:tcPr>
          <w:p w14:paraId="1790DC40" w14:textId="3323886B"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70343EB2" w14:textId="77777777" w:rsidR="009B00E3" w:rsidRPr="00563912" w:rsidRDefault="009B00E3" w:rsidP="009B00E3">
            <w:pPr>
              <w:pStyle w:val="Prrafodelista"/>
              <w:ind w:left="0"/>
              <w:jc w:val="both"/>
              <w:rPr>
                <w:sz w:val="24"/>
                <w:szCs w:val="24"/>
              </w:rPr>
            </w:pPr>
            <w:r w:rsidRPr="00563912">
              <w:rPr>
                <w:sz w:val="24"/>
                <w:szCs w:val="24"/>
              </w:rPr>
              <w:t>Todas las personas jurídicas sujetas al ROE deberán cumplir con los pasos definidos en la Guía Técnica de la Plataforma, incluyendo:</w:t>
            </w:r>
          </w:p>
          <w:p w14:paraId="47B3CE5D" w14:textId="77777777" w:rsidR="009B00E3" w:rsidRPr="00563912" w:rsidRDefault="009B00E3" w:rsidP="009B00E3">
            <w:pPr>
              <w:pStyle w:val="Prrafodelista"/>
              <w:numPr>
                <w:ilvl w:val="0"/>
                <w:numId w:val="59"/>
              </w:numPr>
              <w:jc w:val="both"/>
              <w:rPr>
                <w:sz w:val="24"/>
                <w:szCs w:val="24"/>
              </w:rPr>
            </w:pPr>
            <w:r w:rsidRPr="00563912">
              <w:rPr>
                <w:sz w:val="24"/>
                <w:szCs w:val="24"/>
              </w:rPr>
              <w:t>Registro y autenticación en la plataforma.</w:t>
            </w:r>
          </w:p>
          <w:p w14:paraId="580096DB" w14:textId="75352D8F" w:rsidR="009B00E3" w:rsidRPr="00563912" w:rsidRDefault="009B00E3" w:rsidP="009B00E3">
            <w:pPr>
              <w:pStyle w:val="Prrafodelista"/>
              <w:numPr>
                <w:ilvl w:val="0"/>
                <w:numId w:val="59"/>
              </w:numPr>
              <w:jc w:val="both"/>
              <w:rPr>
                <w:sz w:val="24"/>
                <w:szCs w:val="24"/>
              </w:rPr>
            </w:pPr>
            <w:r w:rsidRPr="00563912">
              <w:rPr>
                <w:sz w:val="24"/>
                <w:szCs w:val="24"/>
              </w:rPr>
              <w:t xml:space="preserve">Ingreso de información de la </w:t>
            </w:r>
            <w:r w:rsidR="00641F07" w:rsidRPr="00563912">
              <w:rPr>
                <w:sz w:val="24"/>
                <w:szCs w:val="24"/>
              </w:rPr>
              <w:t>persona jurídica obligada</w:t>
            </w:r>
            <w:r w:rsidRPr="00563912">
              <w:rPr>
                <w:sz w:val="24"/>
                <w:szCs w:val="24"/>
              </w:rPr>
              <w:t>.</w:t>
            </w:r>
          </w:p>
          <w:p w14:paraId="29A83DEE" w14:textId="77777777" w:rsidR="009B00E3" w:rsidRPr="00563912" w:rsidRDefault="009B00E3" w:rsidP="009B00E3">
            <w:pPr>
              <w:pStyle w:val="Prrafodelista"/>
              <w:numPr>
                <w:ilvl w:val="0"/>
                <w:numId w:val="59"/>
              </w:numPr>
              <w:jc w:val="both"/>
              <w:rPr>
                <w:sz w:val="24"/>
                <w:szCs w:val="24"/>
              </w:rPr>
            </w:pPr>
            <w:r w:rsidRPr="00563912">
              <w:rPr>
                <w:sz w:val="24"/>
                <w:szCs w:val="24"/>
              </w:rPr>
              <w:t>Cuantificación de las emisiones de GEI.</w:t>
            </w:r>
          </w:p>
          <w:p w14:paraId="365C9C4B" w14:textId="77777777" w:rsidR="009B00E3" w:rsidRPr="00563912" w:rsidRDefault="009B00E3" w:rsidP="009B00E3">
            <w:pPr>
              <w:pStyle w:val="Prrafodelista"/>
              <w:numPr>
                <w:ilvl w:val="0"/>
                <w:numId w:val="59"/>
              </w:numPr>
              <w:jc w:val="both"/>
              <w:rPr>
                <w:sz w:val="24"/>
                <w:szCs w:val="24"/>
              </w:rPr>
            </w:pPr>
            <w:r w:rsidRPr="00563912">
              <w:rPr>
                <w:sz w:val="24"/>
                <w:szCs w:val="24"/>
              </w:rPr>
              <w:t>Registro y envío del reporte de emisiones.</w:t>
            </w:r>
          </w:p>
          <w:p w14:paraId="19E4B201" w14:textId="77777777" w:rsidR="009B00E3" w:rsidRPr="00563912" w:rsidRDefault="009B00E3" w:rsidP="009B00E3">
            <w:pPr>
              <w:pStyle w:val="Prrafodelista"/>
              <w:numPr>
                <w:ilvl w:val="0"/>
                <w:numId w:val="59"/>
              </w:numPr>
              <w:jc w:val="both"/>
              <w:rPr>
                <w:sz w:val="24"/>
                <w:szCs w:val="24"/>
              </w:rPr>
            </w:pPr>
            <w:r w:rsidRPr="00563912">
              <w:rPr>
                <w:sz w:val="24"/>
                <w:szCs w:val="24"/>
              </w:rPr>
              <w:t>Visualización de los resultados del reporte.</w:t>
            </w:r>
          </w:p>
          <w:p w14:paraId="2B5E377A" w14:textId="45696FBB" w:rsidR="009B00E3" w:rsidRPr="00563912" w:rsidRDefault="009B00E3" w:rsidP="009B00E3">
            <w:pPr>
              <w:pStyle w:val="Prrafodelista"/>
              <w:numPr>
                <w:ilvl w:val="0"/>
                <w:numId w:val="59"/>
              </w:numPr>
              <w:jc w:val="both"/>
              <w:rPr>
                <w:sz w:val="24"/>
                <w:szCs w:val="24"/>
              </w:rPr>
            </w:pPr>
            <w:r w:rsidRPr="00563912">
              <w:rPr>
                <w:sz w:val="24"/>
                <w:szCs w:val="24"/>
              </w:rPr>
              <w:t>Generación del certificado de cumplimiento de la obligación de reporte.</w:t>
            </w:r>
          </w:p>
        </w:tc>
      </w:tr>
      <w:tr w:rsidR="009B00E3" w:rsidRPr="00563912" w14:paraId="1FD8673D" w14:textId="77777777" w:rsidTr="003C47C3">
        <w:tc>
          <w:tcPr>
            <w:tcW w:w="562" w:type="dxa"/>
          </w:tcPr>
          <w:p w14:paraId="2392E851" w14:textId="6F9FAC60"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55E72738" w14:textId="259E291B" w:rsidR="009B00E3" w:rsidRPr="00563912" w:rsidRDefault="009B00E3" w:rsidP="009B00E3">
            <w:pPr>
              <w:pStyle w:val="Prrafodelista"/>
              <w:ind w:left="0"/>
              <w:jc w:val="both"/>
              <w:rPr>
                <w:sz w:val="24"/>
                <w:szCs w:val="24"/>
              </w:rPr>
            </w:pPr>
            <w:r w:rsidRPr="00563912">
              <w:rPr>
                <w:sz w:val="24"/>
                <w:szCs w:val="24"/>
              </w:rPr>
              <w:t>Para las personas jurídicas que no superen el umbral mínimo de emisiones definido en la normativa, la obligación se limita a realizar los primeros pasos del proceso (registro, autenticación e ingreso de información básica) y presentar la autodeclaración correspondiente a través de la plataforma.</w:t>
            </w:r>
          </w:p>
        </w:tc>
      </w:tr>
      <w:tr w:rsidR="009B00E3" w:rsidRPr="00563912" w14:paraId="29FD0E2C" w14:textId="77777777" w:rsidTr="003C47C3">
        <w:tc>
          <w:tcPr>
            <w:tcW w:w="562" w:type="dxa"/>
          </w:tcPr>
          <w:p w14:paraId="658F7832" w14:textId="5BA4E226"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V</w:t>
            </w:r>
          </w:p>
        </w:tc>
        <w:tc>
          <w:tcPr>
            <w:tcW w:w="9503" w:type="dxa"/>
          </w:tcPr>
          <w:p w14:paraId="4C02FEFD" w14:textId="0CF64DAF" w:rsidR="009B00E3" w:rsidRPr="00563912" w:rsidRDefault="009B00E3" w:rsidP="009B00E3">
            <w:pPr>
              <w:pStyle w:val="Prrafodelista"/>
              <w:ind w:left="0"/>
              <w:jc w:val="both"/>
              <w:rPr>
                <w:sz w:val="24"/>
                <w:szCs w:val="24"/>
              </w:rPr>
            </w:pPr>
            <w:r w:rsidRPr="00563912">
              <w:rPr>
                <w:sz w:val="24"/>
                <w:szCs w:val="24"/>
              </w:rPr>
              <w:t>El cumplimiento de la obligación de uso de la plataforma ROE implica que la persona jurídica asume la responsabilidad sobre la veracidad y fidedignidad de la información reportada, considerándose prestado el juramento de exactitud al momento de cargar los datos y entregar los informes de verificación correspondientes. Esta obligatoriedad fortalece la transparencia del sistema de reporte, facilita la aplicación de metodologías estandarizadas y asegura la disponibilidad de información confiable para la formulación de políticas públicas, monitoreo ambiental y seguimiento del desempeño climático de las organizaciones.</w:t>
            </w:r>
          </w:p>
        </w:tc>
      </w:tr>
    </w:tbl>
    <w:p w14:paraId="68DF05AA" w14:textId="77777777" w:rsidR="00962CEE" w:rsidRPr="00563912" w:rsidRDefault="00962CEE" w:rsidP="00962CEE">
      <w:pPr>
        <w:pStyle w:val="Prrafodelista"/>
        <w:ind w:left="0"/>
        <w:rPr>
          <w:b/>
          <w:bCs/>
          <w:sz w:val="24"/>
          <w:szCs w:val="24"/>
        </w:rPr>
      </w:pPr>
    </w:p>
    <w:p w14:paraId="2B35C43D" w14:textId="77777777" w:rsidR="00183E6E" w:rsidRPr="00563912" w:rsidRDefault="00183E6E">
      <w:pPr>
        <w:rPr>
          <w:rFonts w:asciiTheme="majorHAnsi" w:eastAsiaTheme="majorEastAsia" w:hAnsiTheme="majorHAnsi" w:cstheme="majorBidi"/>
          <w:b/>
          <w:bCs/>
          <w:sz w:val="32"/>
          <w:szCs w:val="32"/>
        </w:rPr>
      </w:pPr>
      <w:r w:rsidRPr="00563912">
        <w:rPr>
          <w:b/>
          <w:bCs/>
        </w:rPr>
        <w:br w:type="page"/>
      </w:r>
    </w:p>
    <w:p w14:paraId="04135FB1" w14:textId="3C655744" w:rsidR="00BC7EF1" w:rsidRPr="00563912" w:rsidRDefault="009F0234">
      <w:pPr>
        <w:pStyle w:val="Ttulo1"/>
        <w:numPr>
          <w:ilvl w:val="0"/>
          <w:numId w:val="9"/>
        </w:numPr>
        <w:jc w:val="center"/>
        <w:rPr>
          <w:b/>
          <w:bCs/>
          <w:color w:val="auto"/>
        </w:rPr>
      </w:pPr>
      <w:bookmarkStart w:id="358" w:name="_Toc229033796"/>
      <w:r w:rsidRPr="00563912">
        <w:rPr>
          <w:b/>
          <w:bCs/>
          <w:color w:val="auto"/>
        </w:rPr>
        <w:lastRenderedPageBreak/>
        <w:t>ASPECTOS METODOLÓGICOS VERIFICACIÓN REPORTE OBLIGATORIO</w:t>
      </w:r>
      <w:bookmarkEnd w:id="358"/>
    </w:p>
    <w:p w14:paraId="16D19463" w14:textId="77777777" w:rsidR="000065B5" w:rsidRPr="00563912" w:rsidRDefault="000065B5"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
        <w:gridCol w:w="9202"/>
      </w:tblGrid>
      <w:tr w:rsidR="009B00E3" w:rsidRPr="00563912" w14:paraId="0FDB8938" w14:textId="77777777" w:rsidTr="0053261A">
        <w:tc>
          <w:tcPr>
            <w:tcW w:w="863" w:type="dxa"/>
          </w:tcPr>
          <w:p w14:paraId="5EFB8336" w14:textId="5F84AEA2" w:rsidR="009B00E3" w:rsidRPr="00563912" w:rsidRDefault="00F01337" w:rsidP="009B00E3">
            <w:pPr>
              <w:pStyle w:val="Prrafodelista"/>
              <w:ind w:left="0"/>
              <w:jc w:val="both"/>
              <w:rPr>
                <w:sz w:val="24"/>
                <w:szCs w:val="24"/>
              </w:rPr>
            </w:pPr>
            <w:r w:rsidRPr="00563912">
              <w:rPr>
                <w:sz w:val="24"/>
                <w:szCs w:val="24"/>
              </w:rPr>
              <w:t>I</w:t>
            </w:r>
          </w:p>
        </w:tc>
        <w:tc>
          <w:tcPr>
            <w:tcW w:w="9202" w:type="dxa"/>
          </w:tcPr>
          <w:p w14:paraId="71E596EA" w14:textId="220BBEB4" w:rsidR="009B00E3" w:rsidRPr="00563912" w:rsidRDefault="009B00E3" w:rsidP="009B00E3">
            <w:pPr>
              <w:pStyle w:val="Prrafodelista"/>
              <w:ind w:left="0"/>
              <w:jc w:val="both"/>
              <w:rPr>
                <w:sz w:val="24"/>
                <w:szCs w:val="24"/>
              </w:rPr>
            </w:pPr>
            <w:r w:rsidRPr="00563912">
              <w:rPr>
                <w:sz w:val="24"/>
                <w:szCs w:val="24"/>
              </w:rPr>
              <w:t xml:space="preserve">La verificación del Reporte Obligatorio de Emisiones de Gases de Efecto Invernadero (ROE) constituye un proceso sistemático, independiente y documentado de evaluación de </w:t>
            </w:r>
            <w:r w:rsidR="00440B1A" w:rsidRPr="00563912">
              <w:rPr>
                <w:sz w:val="24"/>
                <w:szCs w:val="24"/>
              </w:rPr>
              <w:t>las emisiones de GEI reportadas por la persona jurídica obligada,</w:t>
            </w:r>
            <w:r w:rsidRPr="00563912">
              <w:rPr>
                <w:sz w:val="24"/>
                <w:szCs w:val="24"/>
              </w:rPr>
              <w:t xml:space="preserve"> con</w:t>
            </w:r>
            <w:r w:rsidR="00440B1A" w:rsidRPr="00563912">
              <w:rPr>
                <w:sz w:val="24"/>
                <w:szCs w:val="24"/>
              </w:rPr>
              <w:t xml:space="preserve"> el fin de determinar su grado de conformidad con</w:t>
            </w:r>
            <w:r w:rsidRPr="00563912">
              <w:rPr>
                <w:sz w:val="24"/>
                <w:szCs w:val="24"/>
              </w:rPr>
              <w:t xml:space="preserve"> los requisitos establecidos en el presente Protocolo</w:t>
            </w:r>
            <w:r w:rsidR="00A84D4D" w:rsidRPr="00563912">
              <w:rPr>
                <w:sz w:val="24"/>
                <w:szCs w:val="24"/>
              </w:rPr>
              <w:t xml:space="preserve"> ROE</w:t>
            </w:r>
            <w:r w:rsidRPr="00563912">
              <w:rPr>
                <w:sz w:val="24"/>
                <w:szCs w:val="24"/>
              </w:rPr>
              <w:t xml:space="preserve">, la </w:t>
            </w:r>
            <w:r w:rsidR="002E1905" w:rsidRPr="00563912">
              <w:rPr>
                <w:sz w:val="24"/>
                <w:szCs w:val="24"/>
              </w:rPr>
              <w:t>normatividad vigente</w:t>
            </w:r>
            <w:r w:rsidRPr="00563912">
              <w:rPr>
                <w:sz w:val="24"/>
                <w:szCs w:val="24"/>
              </w:rPr>
              <w:t xml:space="preserve"> y los principios metodológicos internacionalmente reconocidos.</w:t>
            </w:r>
          </w:p>
        </w:tc>
      </w:tr>
      <w:tr w:rsidR="009B00E3" w:rsidRPr="00563912" w14:paraId="2605B8DF" w14:textId="77777777" w:rsidTr="0053261A">
        <w:tc>
          <w:tcPr>
            <w:tcW w:w="863" w:type="dxa"/>
          </w:tcPr>
          <w:p w14:paraId="1BFA8A29" w14:textId="379FC2E7"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202" w:type="dxa"/>
          </w:tcPr>
          <w:p w14:paraId="75931125" w14:textId="4DF5C86E" w:rsidR="009B00E3" w:rsidRPr="00563912" w:rsidRDefault="009B00E3" w:rsidP="0053261A">
            <w:pPr>
              <w:pStyle w:val="Prrafodelista"/>
              <w:tabs>
                <w:tab w:val="left" w:pos="2193"/>
              </w:tabs>
              <w:ind w:left="0"/>
              <w:jc w:val="both"/>
              <w:rPr>
                <w:sz w:val="24"/>
                <w:szCs w:val="24"/>
              </w:rPr>
            </w:pPr>
            <w:r w:rsidRPr="00563912">
              <w:rPr>
                <w:sz w:val="24"/>
                <w:szCs w:val="24"/>
              </w:rPr>
              <w:t>Este proceso se desarrolla con base en los lineamientos de las normas ISO 14064-1, ISO 14064-3, ISO 14065, ISO 14066 e ISO/IEC 17029, o aquellas que las modifiquen o sustituyan,</w:t>
            </w:r>
            <w:r w:rsidR="008358D0" w:rsidRPr="00563912">
              <w:rPr>
                <w:sz w:val="24"/>
                <w:szCs w:val="24"/>
              </w:rPr>
              <w:t xml:space="preserve"> según </w:t>
            </w:r>
            <w:r w:rsidR="008727C8" w:rsidRPr="00563912">
              <w:rPr>
                <w:sz w:val="24"/>
                <w:szCs w:val="24"/>
              </w:rPr>
              <w:t>s</w:t>
            </w:r>
            <w:r w:rsidR="008358D0" w:rsidRPr="00563912">
              <w:rPr>
                <w:sz w:val="24"/>
                <w:szCs w:val="24"/>
              </w:rPr>
              <w:t xml:space="preserve">ea una verificación de primera o </w:t>
            </w:r>
            <w:r w:rsidR="00F01337" w:rsidRPr="00563912">
              <w:rPr>
                <w:sz w:val="24"/>
                <w:szCs w:val="24"/>
              </w:rPr>
              <w:t>tercera</w:t>
            </w:r>
            <w:r w:rsidR="008358D0" w:rsidRPr="00563912">
              <w:rPr>
                <w:sz w:val="24"/>
                <w:szCs w:val="24"/>
              </w:rPr>
              <w:t xml:space="preserve"> parte,</w:t>
            </w:r>
            <w:r w:rsidRPr="00563912">
              <w:rPr>
                <w:sz w:val="24"/>
                <w:szCs w:val="24"/>
              </w:rPr>
              <w:t xml:space="preserve"> asegurando la aplicación de criterios de competencia, independencia, imparcialidad, enfoque basado en riesgos y evaluación de materialidad en la verificación de </w:t>
            </w:r>
            <w:r w:rsidR="00FF2ECF" w:rsidRPr="00563912">
              <w:rPr>
                <w:sz w:val="24"/>
                <w:szCs w:val="24"/>
              </w:rPr>
              <w:t>inventario de emisiones de GEI</w:t>
            </w:r>
            <w:r w:rsidRPr="00563912">
              <w:rPr>
                <w:sz w:val="24"/>
                <w:szCs w:val="24"/>
              </w:rPr>
              <w:t xml:space="preserve">. </w:t>
            </w:r>
          </w:p>
        </w:tc>
      </w:tr>
      <w:tr w:rsidR="009B00E3" w:rsidRPr="00563912" w14:paraId="7217E1E3" w14:textId="77777777" w:rsidTr="0053261A">
        <w:tc>
          <w:tcPr>
            <w:tcW w:w="863" w:type="dxa"/>
          </w:tcPr>
          <w:p w14:paraId="20D39AE9" w14:textId="19EF8282"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202" w:type="dxa"/>
          </w:tcPr>
          <w:p w14:paraId="70EA930A" w14:textId="146E80FB" w:rsidR="009B00E3" w:rsidRPr="00563912" w:rsidRDefault="009B00E3" w:rsidP="009B00E3">
            <w:pPr>
              <w:pStyle w:val="Prrafodelista"/>
              <w:ind w:left="0"/>
              <w:jc w:val="both"/>
              <w:rPr>
                <w:sz w:val="24"/>
                <w:szCs w:val="24"/>
              </w:rPr>
            </w:pPr>
            <w:r w:rsidRPr="00563912">
              <w:rPr>
                <w:sz w:val="24"/>
                <w:szCs w:val="24"/>
              </w:rPr>
              <w:t xml:space="preserve">La verificación en el marco del ROE se orienta a evaluar si la cuantificación de emisiones de GEI ha sido realizada de manera coherente con los límites organizacionales y operacionales definidos, si los métodos de cuantificación aplicados son apropiados y si los datos, supuestos y factores de emisión utilizados son razonables y están debidamente justificados. De igual forma, el proceso de verificación busca identificar posibles errores, omisiones o inconsistencias materiales que puedan afectar la confiabilidad del </w:t>
            </w:r>
            <w:r w:rsidR="00783E49" w:rsidRPr="00563912">
              <w:rPr>
                <w:sz w:val="24"/>
                <w:szCs w:val="24"/>
              </w:rPr>
              <w:t>inventario de emisiones de GEI</w:t>
            </w:r>
            <w:r w:rsidRPr="00563912">
              <w:rPr>
                <w:sz w:val="24"/>
                <w:szCs w:val="24"/>
              </w:rPr>
              <w:t xml:space="preserve"> reportado.</w:t>
            </w:r>
          </w:p>
        </w:tc>
      </w:tr>
      <w:tr w:rsidR="00440B1A" w:rsidRPr="00563912" w14:paraId="6B56B08D" w14:textId="77777777" w:rsidTr="0053261A">
        <w:tc>
          <w:tcPr>
            <w:tcW w:w="863" w:type="dxa"/>
          </w:tcPr>
          <w:p w14:paraId="5ADA371B" w14:textId="6E56E929" w:rsidR="00440B1A" w:rsidRPr="00563912" w:rsidRDefault="00A84D4D" w:rsidP="00440B1A">
            <w:pPr>
              <w:pStyle w:val="Prrafodelista"/>
              <w:ind w:left="0"/>
              <w:jc w:val="both"/>
              <w:rPr>
                <w:sz w:val="24"/>
                <w:szCs w:val="24"/>
              </w:rPr>
            </w:pPr>
            <w:r w:rsidRPr="00563912">
              <w:rPr>
                <w:sz w:val="24"/>
                <w:szCs w:val="24"/>
              </w:rPr>
              <w:t>I</w:t>
            </w:r>
            <w:r w:rsidR="00F01337" w:rsidRPr="00563912">
              <w:rPr>
                <w:sz w:val="24"/>
                <w:szCs w:val="24"/>
              </w:rPr>
              <w:t>V</w:t>
            </w:r>
          </w:p>
        </w:tc>
        <w:tc>
          <w:tcPr>
            <w:tcW w:w="9202" w:type="dxa"/>
          </w:tcPr>
          <w:p w14:paraId="0080E17A" w14:textId="3AB0BF18" w:rsidR="00440B1A" w:rsidRPr="00563912" w:rsidRDefault="00440B1A" w:rsidP="00440B1A">
            <w:pPr>
              <w:pStyle w:val="Prrafodelista"/>
              <w:ind w:left="0"/>
              <w:jc w:val="both"/>
              <w:rPr>
                <w:sz w:val="24"/>
                <w:szCs w:val="24"/>
              </w:rPr>
            </w:pPr>
            <w:r w:rsidRPr="00563912">
              <w:rPr>
                <w:sz w:val="24"/>
                <w:szCs w:val="24"/>
              </w:rPr>
              <w:t xml:space="preserve">El proceso de verificación deberá abarcar la totalidad de la información reportada por la persona jurídica </w:t>
            </w:r>
            <w:r w:rsidR="00AC1530" w:rsidRPr="00563912">
              <w:rPr>
                <w:sz w:val="24"/>
                <w:szCs w:val="24"/>
              </w:rPr>
              <w:t xml:space="preserve">obligada </w:t>
            </w:r>
            <w:r w:rsidRPr="00563912">
              <w:rPr>
                <w:sz w:val="24"/>
                <w:szCs w:val="24"/>
              </w:rPr>
              <w:t xml:space="preserve">en el marco del ROE. Esto incluye tanto las emisiones </w:t>
            </w:r>
            <w:r w:rsidR="001E7A66" w:rsidRPr="00563912">
              <w:rPr>
                <w:sz w:val="24"/>
                <w:szCs w:val="24"/>
              </w:rPr>
              <w:t xml:space="preserve">de GEI </w:t>
            </w:r>
            <w:r w:rsidRPr="00563912">
              <w:rPr>
                <w:sz w:val="24"/>
                <w:szCs w:val="24"/>
              </w:rPr>
              <w:t xml:space="preserve">de reporte obligatorio como cualquier información adicional que la </w:t>
            </w:r>
            <w:r w:rsidR="00641F07" w:rsidRPr="00563912">
              <w:rPr>
                <w:sz w:val="24"/>
                <w:szCs w:val="24"/>
              </w:rPr>
              <w:t>persona jurídica obligada</w:t>
            </w:r>
            <w:r w:rsidRPr="00563912">
              <w:rPr>
                <w:sz w:val="24"/>
                <w:szCs w:val="24"/>
              </w:rPr>
              <w:t xml:space="preserve"> decida reportar.</w:t>
            </w:r>
            <w:r w:rsidR="008358D0" w:rsidRPr="00563912">
              <w:rPr>
                <w:sz w:val="24"/>
                <w:szCs w:val="24"/>
              </w:rPr>
              <w:t xml:space="preserve"> </w:t>
            </w:r>
            <w:r w:rsidRPr="00563912">
              <w:rPr>
                <w:sz w:val="24"/>
                <w:szCs w:val="24"/>
              </w:rPr>
              <w:t xml:space="preserve">La evaluación de esta información adicional no modificará el cumplimiento de las obligaciones establecidas en la </w:t>
            </w:r>
            <w:r w:rsidR="00753015" w:rsidRPr="00563912">
              <w:rPr>
                <w:sz w:val="24"/>
                <w:szCs w:val="24"/>
              </w:rPr>
              <w:t>R</w:t>
            </w:r>
            <w:r w:rsidRPr="00563912">
              <w:rPr>
                <w:sz w:val="24"/>
                <w:szCs w:val="24"/>
              </w:rPr>
              <w:t>esolución que reglamenta el ROE.</w:t>
            </w:r>
          </w:p>
        </w:tc>
      </w:tr>
      <w:tr w:rsidR="00440B1A" w:rsidRPr="00563912" w14:paraId="70D9B509" w14:textId="77777777" w:rsidTr="0053261A">
        <w:tc>
          <w:tcPr>
            <w:tcW w:w="863" w:type="dxa"/>
          </w:tcPr>
          <w:p w14:paraId="72AD49FB" w14:textId="7EC10424" w:rsidR="00440B1A" w:rsidRPr="00563912" w:rsidRDefault="00A84D4D" w:rsidP="00440B1A">
            <w:pPr>
              <w:pStyle w:val="Prrafodelista"/>
              <w:ind w:left="0"/>
              <w:jc w:val="both"/>
              <w:rPr>
                <w:sz w:val="24"/>
                <w:szCs w:val="24"/>
              </w:rPr>
            </w:pPr>
            <w:r w:rsidRPr="00563912">
              <w:rPr>
                <w:sz w:val="24"/>
                <w:szCs w:val="24"/>
              </w:rPr>
              <w:t>V</w:t>
            </w:r>
          </w:p>
        </w:tc>
        <w:tc>
          <w:tcPr>
            <w:tcW w:w="9202" w:type="dxa"/>
          </w:tcPr>
          <w:p w14:paraId="7CFC29BA" w14:textId="3183EEB3" w:rsidR="00440B1A" w:rsidRPr="00563912" w:rsidRDefault="00440B1A" w:rsidP="00440B1A">
            <w:pPr>
              <w:pStyle w:val="Prrafodelista"/>
              <w:ind w:left="0"/>
              <w:jc w:val="both"/>
              <w:rPr>
                <w:sz w:val="24"/>
                <w:szCs w:val="24"/>
              </w:rPr>
            </w:pPr>
            <w:r w:rsidRPr="00563912">
              <w:rPr>
                <w:sz w:val="24"/>
                <w:szCs w:val="24"/>
              </w:rPr>
              <w:t xml:space="preserve">En concordancia con </w:t>
            </w:r>
            <w:r w:rsidR="004E6AD9" w:rsidRPr="00563912">
              <w:rPr>
                <w:sz w:val="24"/>
                <w:szCs w:val="24"/>
              </w:rPr>
              <w:t xml:space="preserve">la sección 4 de </w:t>
            </w:r>
            <w:r w:rsidRPr="00563912">
              <w:rPr>
                <w:sz w:val="24"/>
                <w:szCs w:val="24"/>
              </w:rPr>
              <w:t xml:space="preserve">la </w:t>
            </w:r>
            <w:r w:rsidR="00753015" w:rsidRPr="00563912">
              <w:rPr>
                <w:sz w:val="24"/>
                <w:szCs w:val="24"/>
              </w:rPr>
              <w:t>R</w:t>
            </w:r>
            <w:r w:rsidRPr="00563912">
              <w:rPr>
                <w:sz w:val="24"/>
                <w:szCs w:val="24"/>
              </w:rPr>
              <w:t xml:space="preserve">esolución </w:t>
            </w:r>
            <w:r w:rsidR="004E6AD9" w:rsidRPr="00563912">
              <w:rPr>
                <w:sz w:val="24"/>
                <w:szCs w:val="24"/>
              </w:rPr>
              <w:t>ROE</w:t>
            </w:r>
            <w:r w:rsidRPr="00563912">
              <w:rPr>
                <w:sz w:val="24"/>
                <w:szCs w:val="24"/>
              </w:rPr>
              <w:t>, la verificación se estructura en función del nivel de emisiones de GEI de la persona jurídica durante el periodo de reporte, estableciendo diferentes requisitos según los umbrales definidos, los cuales determinan la aplicación de verificación de primera o tercera parte. En todos los casos, la verificación deberá realizarse bajo condiciones de independencia del equipo verificador respecto de las actividades de cuantificación de emisiones, garantizando la objetividad del proceso.</w:t>
            </w:r>
          </w:p>
        </w:tc>
      </w:tr>
      <w:tr w:rsidR="00440B1A" w:rsidRPr="00563912" w14:paraId="6C794968" w14:textId="77777777" w:rsidTr="0053261A">
        <w:tc>
          <w:tcPr>
            <w:tcW w:w="863" w:type="dxa"/>
          </w:tcPr>
          <w:p w14:paraId="4740AE89" w14:textId="3399C546" w:rsidR="00440B1A" w:rsidRPr="00563912" w:rsidRDefault="00A84D4D" w:rsidP="00440B1A">
            <w:pPr>
              <w:pStyle w:val="Prrafodelista"/>
              <w:ind w:left="0"/>
              <w:jc w:val="both"/>
              <w:rPr>
                <w:sz w:val="24"/>
                <w:szCs w:val="24"/>
              </w:rPr>
            </w:pPr>
            <w:r w:rsidRPr="00563912">
              <w:rPr>
                <w:sz w:val="24"/>
                <w:szCs w:val="24"/>
              </w:rPr>
              <w:t>V</w:t>
            </w:r>
            <w:r w:rsidR="00F01337" w:rsidRPr="00563912">
              <w:rPr>
                <w:sz w:val="24"/>
                <w:szCs w:val="24"/>
              </w:rPr>
              <w:t>I</w:t>
            </w:r>
          </w:p>
        </w:tc>
        <w:tc>
          <w:tcPr>
            <w:tcW w:w="9202" w:type="dxa"/>
          </w:tcPr>
          <w:p w14:paraId="1774875A" w14:textId="2D31D0E4" w:rsidR="00440B1A" w:rsidRPr="00563912" w:rsidRDefault="00440B1A" w:rsidP="00440B1A">
            <w:pPr>
              <w:pStyle w:val="Prrafodelista"/>
              <w:ind w:left="0"/>
              <w:jc w:val="both"/>
              <w:rPr>
                <w:sz w:val="24"/>
                <w:szCs w:val="24"/>
              </w:rPr>
            </w:pPr>
            <w:r w:rsidRPr="00563912">
              <w:rPr>
                <w:sz w:val="24"/>
                <w:szCs w:val="24"/>
              </w:rPr>
              <w:t xml:space="preserve">El proceso de verificación comprende un conjunto de actividades metodológicas que incluyen la planificación de la evaluación, el análisis de riesgos, la definición de planes de muestreo, la recopilación y evaluación de evidencia, la realización de comparaciones y controles de consistencia, así como la formulación de conclusiones y la emisión del juicio de verificación. Estas actividades deberán ser ejecutadas de manera estructurada, proporcional al nivel de riesgo del </w:t>
            </w:r>
            <w:r w:rsidR="00783E49" w:rsidRPr="00563912">
              <w:rPr>
                <w:sz w:val="24"/>
                <w:szCs w:val="24"/>
              </w:rPr>
              <w:t>inventario de emisiones de GEI</w:t>
            </w:r>
            <w:r w:rsidRPr="00563912">
              <w:rPr>
                <w:sz w:val="24"/>
                <w:szCs w:val="24"/>
              </w:rPr>
              <w:t xml:space="preserve"> y al alcance de la información reportada.</w:t>
            </w:r>
          </w:p>
        </w:tc>
      </w:tr>
      <w:tr w:rsidR="00440B1A" w:rsidRPr="00563912" w14:paraId="3F474BBD" w14:textId="77777777" w:rsidTr="0053261A">
        <w:tc>
          <w:tcPr>
            <w:tcW w:w="863" w:type="dxa"/>
          </w:tcPr>
          <w:p w14:paraId="23E8549D" w14:textId="5D79EDC2" w:rsidR="00440B1A" w:rsidRPr="00563912" w:rsidRDefault="00A84D4D" w:rsidP="00440B1A">
            <w:pPr>
              <w:pStyle w:val="Prrafodelista"/>
              <w:ind w:left="0"/>
              <w:jc w:val="both"/>
              <w:rPr>
                <w:sz w:val="24"/>
                <w:szCs w:val="24"/>
              </w:rPr>
            </w:pPr>
            <w:r w:rsidRPr="00563912">
              <w:rPr>
                <w:sz w:val="24"/>
                <w:szCs w:val="24"/>
              </w:rPr>
              <w:t>V</w:t>
            </w:r>
            <w:r w:rsidR="00F01337" w:rsidRPr="00563912">
              <w:rPr>
                <w:sz w:val="24"/>
                <w:szCs w:val="24"/>
              </w:rPr>
              <w:t>II</w:t>
            </w:r>
          </w:p>
        </w:tc>
        <w:tc>
          <w:tcPr>
            <w:tcW w:w="9202" w:type="dxa"/>
          </w:tcPr>
          <w:p w14:paraId="2302D8E3" w14:textId="4C45E6FF" w:rsidR="00440B1A" w:rsidRPr="00563912" w:rsidRDefault="00440B1A" w:rsidP="00440B1A">
            <w:pPr>
              <w:pStyle w:val="Prrafodelista"/>
              <w:ind w:left="0"/>
              <w:jc w:val="both"/>
              <w:rPr>
                <w:sz w:val="24"/>
                <w:szCs w:val="24"/>
              </w:rPr>
            </w:pPr>
            <w:r w:rsidRPr="00563912">
              <w:rPr>
                <w:sz w:val="24"/>
                <w:szCs w:val="24"/>
              </w:rPr>
              <w:t>El sistema de verificación del ROE reconoce la existencia de diferentes esquemas de evaluación de la conformidad, incluyendo la verificación de primera parte y la verificación de tercera parte, cada uno con requisitos específicos de competencia, independencia y acreditación, conforme a lo establecido en la normativa vigente.</w:t>
            </w:r>
          </w:p>
        </w:tc>
      </w:tr>
      <w:tr w:rsidR="00440B1A" w:rsidRPr="00563912" w14:paraId="31C7EC2A" w14:textId="77777777" w:rsidTr="0053261A">
        <w:tc>
          <w:tcPr>
            <w:tcW w:w="863" w:type="dxa"/>
          </w:tcPr>
          <w:p w14:paraId="6AF3793C" w14:textId="2899018C" w:rsidR="00440B1A" w:rsidRPr="00563912" w:rsidRDefault="00A84D4D" w:rsidP="00440B1A">
            <w:pPr>
              <w:pStyle w:val="Prrafodelista"/>
              <w:ind w:left="0"/>
              <w:jc w:val="both"/>
              <w:rPr>
                <w:sz w:val="24"/>
                <w:szCs w:val="24"/>
              </w:rPr>
            </w:pPr>
            <w:r w:rsidRPr="00563912">
              <w:rPr>
                <w:sz w:val="24"/>
                <w:szCs w:val="24"/>
              </w:rPr>
              <w:t>V</w:t>
            </w:r>
            <w:r w:rsidR="00F01337" w:rsidRPr="00563912">
              <w:rPr>
                <w:sz w:val="24"/>
                <w:szCs w:val="24"/>
              </w:rPr>
              <w:t>III</w:t>
            </w:r>
          </w:p>
        </w:tc>
        <w:tc>
          <w:tcPr>
            <w:tcW w:w="9202" w:type="dxa"/>
          </w:tcPr>
          <w:p w14:paraId="197ED541" w14:textId="10DD15FA" w:rsidR="00440B1A" w:rsidRPr="00563912" w:rsidRDefault="00440B1A" w:rsidP="00440B1A">
            <w:pPr>
              <w:pStyle w:val="Prrafodelista"/>
              <w:ind w:left="0"/>
              <w:jc w:val="both"/>
              <w:rPr>
                <w:sz w:val="24"/>
                <w:szCs w:val="24"/>
              </w:rPr>
            </w:pPr>
            <w:r w:rsidRPr="00563912">
              <w:rPr>
                <w:sz w:val="24"/>
                <w:szCs w:val="24"/>
              </w:rPr>
              <w:t xml:space="preserve">En todos los casos, los procesos de verificación deberán garantizar la aplicación de criterios de materialidad, la evaluación de la calidad de los datos y la consistencia metodológica del </w:t>
            </w:r>
            <w:r w:rsidR="00783E49" w:rsidRPr="00563912">
              <w:rPr>
                <w:sz w:val="24"/>
                <w:szCs w:val="24"/>
              </w:rPr>
              <w:t>inventario de emisiones de GEI</w:t>
            </w:r>
            <w:r w:rsidRPr="00563912">
              <w:rPr>
                <w:sz w:val="24"/>
                <w:szCs w:val="24"/>
              </w:rPr>
              <w:t xml:space="preserve">, así como la adecuada gestión de la evidencia recopilada. El resultado del proceso de verificación deberá reflejar de manera clara </w:t>
            </w:r>
            <w:r w:rsidR="00AC41B6" w:rsidRPr="00563912">
              <w:rPr>
                <w:sz w:val="24"/>
                <w:szCs w:val="24"/>
              </w:rPr>
              <w:t xml:space="preserve">que </w:t>
            </w:r>
            <w:r w:rsidRPr="00563912">
              <w:rPr>
                <w:sz w:val="24"/>
                <w:szCs w:val="24"/>
              </w:rPr>
              <w:t>el nivel de aseguramiento alcanzado sobre la información reportada en el ROE</w:t>
            </w:r>
            <w:r w:rsidR="00AC41B6" w:rsidRPr="00563912">
              <w:rPr>
                <w:sz w:val="24"/>
                <w:szCs w:val="24"/>
              </w:rPr>
              <w:t xml:space="preserve"> ha sido razonable</w:t>
            </w:r>
            <w:r w:rsidRPr="00563912">
              <w:rPr>
                <w:sz w:val="24"/>
                <w:szCs w:val="24"/>
              </w:rPr>
              <w:t>.</w:t>
            </w:r>
          </w:p>
        </w:tc>
      </w:tr>
    </w:tbl>
    <w:p w14:paraId="5C6456E5" w14:textId="77777777" w:rsidR="00962CEE" w:rsidRPr="00563912" w:rsidRDefault="00962CEE" w:rsidP="00962CEE">
      <w:pPr>
        <w:pStyle w:val="Prrafodelista"/>
        <w:ind w:left="0"/>
        <w:rPr>
          <w:b/>
          <w:bCs/>
          <w:sz w:val="24"/>
          <w:szCs w:val="24"/>
        </w:rPr>
      </w:pPr>
    </w:p>
    <w:p w14:paraId="452C89E3" w14:textId="5756B499" w:rsidR="003D69A2" w:rsidRPr="00563912" w:rsidRDefault="009F0234">
      <w:pPr>
        <w:pStyle w:val="Ttulo1"/>
        <w:numPr>
          <w:ilvl w:val="1"/>
          <w:numId w:val="9"/>
        </w:numPr>
        <w:jc w:val="center"/>
        <w:rPr>
          <w:b/>
          <w:bCs/>
          <w:color w:val="auto"/>
          <w:sz w:val="28"/>
          <w:szCs w:val="28"/>
        </w:rPr>
      </w:pPr>
      <w:bookmarkStart w:id="359" w:name="_Toc229033797"/>
      <w:r w:rsidRPr="00563912">
        <w:rPr>
          <w:b/>
          <w:bCs/>
          <w:color w:val="auto"/>
          <w:sz w:val="28"/>
          <w:szCs w:val="28"/>
        </w:rPr>
        <w:t>REQUERIMIENTOS GENERALES DE VERIFICACIÓN</w:t>
      </w:r>
      <w:bookmarkEnd w:id="359"/>
    </w:p>
    <w:p w14:paraId="345B2D98" w14:textId="77777777" w:rsidR="000065B5" w:rsidRPr="00563912" w:rsidRDefault="000065B5"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4B0A8E6F" w14:textId="77777777" w:rsidTr="003C47C3">
        <w:tc>
          <w:tcPr>
            <w:tcW w:w="562" w:type="dxa"/>
          </w:tcPr>
          <w:p w14:paraId="31EE761E" w14:textId="0CA0E18E"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24361D30" w14:textId="12F9ADE0" w:rsidR="009B00E3" w:rsidRPr="00563912" w:rsidRDefault="009B00E3" w:rsidP="009B00E3">
            <w:pPr>
              <w:pStyle w:val="Prrafodelista"/>
              <w:ind w:left="0"/>
              <w:jc w:val="both"/>
              <w:rPr>
                <w:sz w:val="24"/>
                <w:szCs w:val="24"/>
              </w:rPr>
            </w:pPr>
            <w:r w:rsidRPr="00563912">
              <w:rPr>
                <w:sz w:val="24"/>
                <w:szCs w:val="24"/>
              </w:rPr>
              <w:t xml:space="preserve">La verificación deberá ser un proceso sistemático, independiente, basado en evidencia y con enfoque de riesgo, orientado a evaluar la conformidad del </w:t>
            </w:r>
            <w:r w:rsidR="00FF2ECF" w:rsidRPr="00563912">
              <w:rPr>
                <w:sz w:val="24"/>
                <w:szCs w:val="24"/>
              </w:rPr>
              <w:t>inventario de emisiones de GEI</w:t>
            </w:r>
            <w:r w:rsidRPr="00563912">
              <w:rPr>
                <w:sz w:val="24"/>
                <w:szCs w:val="24"/>
              </w:rPr>
              <w:t xml:space="preserve"> reportado por la persona jurídica </w:t>
            </w:r>
            <w:r w:rsidR="008358D0" w:rsidRPr="00563912">
              <w:rPr>
                <w:sz w:val="24"/>
                <w:szCs w:val="24"/>
              </w:rPr>
              <w:t xml:space="preserve">obligada </w:t>
            </w:r>
            <w:r w:rsidRPr="00563912">
              <w:rPr>
                <w:sz w:val="24"/>
                <w:szCs w:val="24"/>
              </w:rPr>
              <w:t>frente a los criterios de cuantificación, consolidación y reporte establecidos en el ROE. En este sentido, el proceso de verificación deberá asegurar la evaluación de la integridad, exactitud, consistencia, transparencia y trazabilidad de la información reportada.</w:t>
            </w:r>
          </w:p>
        </w:tc>
      </w:tr>
      <w:tr w:rsidR="009B00E3" w:rsidRPr="00563912" w14:paraId="5A57B6EE" w14:textId="77777777" w:rsidTr="003C47C3">
        <w:tc>
          <w:tcPr>
            <w:tcW w:w="562" w:type="dxa"/>
          </w:tcPr>
          <w:p w14:paraId="2A67C506" w14:textId="0F902113"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65FE1C51" w14:textId="0835C94A" w:rsidR="009B00E3" w:rsidRPr="00563912" w:rsidRDefault="009B00E3" w:rsidP="009B00E3">
            <w:pPr>
              <w:jc w:val="both"/>
              <w:rPr>
                <w:sz w:val="24"/>
                <w:szCs w:val="24"/>
              </w:rPr>
            </w:pPr>
            <w:r w:rsidRPr="00563912">
              <w:rPr>
                <w:sz w:val="24"/>
                <w:szCs w:val="24"/>
              </w:rPr>
              <w:t xml:space="preserve">Todo proceso de verificación deberá </w:t>
            </w:r>
            <w:r w:rsidR="00AC41B6" w:rsidRPr="00563912">
              <w:rPr>
                <w:sz w:val="24"/>
                <w:szCs w:val="24"/>
              </w:rPr>
              <w:t>basarse en los principios definidos en el numeral 5.2 d</w:t>
            </w:r>
            <w:r w:rsidR="008358D0" w:rsidRPr="00563912">
              <w:rPr>
                <w:sz w:val="24"/>
                <w:szCs w:val="24"/>
              </w:rPr>
              <w:t>e</w:t>
            </w:r>
            <w:r w:rsidR="00AC41B6" w:rsidRPr="00563912">
              <w:rPr>
                <w:sz w:val="24"/>
                <w:szCs w:val="24"/>
              </w:rPr>
              <w:t>l presente protocolo</w:t>
            </w:r>
            <w:r w:rsidR="00A84D4D" w:rsidRPr="00563912">
              <w:rPr>
                <w:sz w:val="24"/>
                <w:szCs w:val="24"/>
              </w:rPr>
              <w:t xml:space="preserve"> ROE</w:t>
            </w:r>
            <w:r w:rsidR="00AC41B6" w:rsidRPr="00563912">
              <w:rPr>
                <w:sz w:val="24"/>
                <w:szCs w:val="24"/>
              </w:rPr>
              <w:t xml:space="preserve"> y </w:t>
            </w:r>
            <w:r w:rsidRPr="00563912">
              <w:rPr>
                <w:sz w:val="24"/>
                <w:szCs w:val="24"/>
              </w:rPr>
              <w:t>cumplir, como mínimo, con los siguientes requerimientos generales:</w:t>
            </w:r>
          </w:p>
          <w:p w14:paraId="40EAEDB2" w14:textId="017FB857" w:rsidR="009B00E3" w:rsidRPr="00563912" w:rsidRDefault="009B00E3" w:rsidP="009B00E3">
            <w:pPr>
              <w:pStyle w:val="Prrafodelista"/>
              <w:numPr>
                <w:ilvl w:val="0"/>
                <w:numId w:val="60"/>
              </w:numPr>
              <w:jc w:val="both"/>
              <w:rPr>
                <w:sz w:val="24"/>
                <w:szCs w:val="24"/>
              </w:rPr>
            </w:pPr>
            <w:r w:rsidRPr="00563912">
              <w:rPr>
                <w:sz w:val="24"/>
                <w:szCs w:val="24"/>
              </w:rPr>
              <w:t xml:space="preserve">Independencia e imparcialidad: el verificador no deberá haber participado en la cuantificación, preparación o desarrollo del </w:t>
            </w:r>
            <w:r w:rsidR="00FF2ECF" w:rsidRPr="00563912">
              <w:rPr>
                <w:sz w:val="24"/>
                <w:szCs w:val="24"/>
              </w:rPr>
              <w:t>inventario de emisiones de GEI</w:t>
            </w:r>
            <w:r w:rsidRPr="00563912">
              <w:rPr>
                <w:sz w:val="24"/>
                <w:szCs w:val="24"/>
              </w:rPr>
              <w:t xml:space="preserve"> objeto de verificación, ni mantener conflictos de interés que puedan comprometer su objetividad, en concordancia con ISO/IEC 17029 e ISO 14065.</w:t>
            </w:r>
          </w:p>
          <w:p w14:paraId="0FADA281" w14:textId="1BCF9994" w:rsidR="009B00E3" w:rsidRPr="00563912" w:rsidRDefault="009B00E3" w:rsidP="009B00E3">
            <w:pPr>
              <w:pStyle w:val="Prrafodelista"/>
              <w:numPr>
                <w:ilvl w:val="0"/>
                <w:numId w:val="60"/>
              </w:numPr>
              <w:jc w:val="both"/>
              <w:rPr>
                <w:sz w:val="24"/>
                <w:szCs w:val="24"/>
              </w:rPr>
            </w:pPr>
            <w:r w:rsidRPr="00563912">
              <w:rPr>
                <w:sz w:val="24"/>
                <w:szCs w:val="24"/>
              </w:rPr>
              <w:t>Competencia del verificador: la verificación deberá ser realizada por personal con competencias demostrables en inventarios de GEI, metodologías de cuantificación, auditoría de información ambiental y aplicación de criterios de materialidad, de acuerdo con ISO 14066.</w:t>
            </w:r>
          </w:p>
          <w:p w14:paraId="133FE45D" w14:textId="0643908C" w:rsidR="009B00E3" w:rsidRPr="00563912" w:rsidRDefault="009B00E3" w:rsidP="009B00E3">
            <w:pPr>
              <w:pStyle w:val="Prrafodelista"/>
              <w:numPr>
                <w:ilvl w:val="0"/>
                <w:numId w:val="60"/>
              </w:numPr>
              <w:jc w:val="both"/>
              <w:rPr>
                <w:sz w:val="24"/>
                <w:szCs w:val="24"/>
              </w:rPr>
            </w:pPr>
            <w:r w:rsidRPr="00563912">
              <w:rPr>
                <w:sz w:val="24"/>
                <w:szCs w:val="24"/>
              </w:rPr>
              <w:t xml:space="preserve">Enfoque basado en riesgos y materialidad: el proceso deberá considerar la identificación y evaluación de riesgos asociados a la cuantificación de emisiones, priorizando áreas de mayor incertidumbre o impacto potencial en el resultado del </w:t>
            </w:r>
            <w:r w:rsidR="00783E49" w:rsidRPr="00563912">
              <w:rPr>
                <w:sz w:val="24"/>
                <w:szCs w:val="24"/>
              </w:rPr>
              <w:t>inventario de emisiones de GEI</w:t>
            </w:r>
            <w:r w:rsidR="00AC41B6" w:rsidRPr="00563912">
              <w:rPr>
                <w:sz w:val="24"/>
                <w:szCs w:val="24"/>
              </w:rPr>
              <w:t xml:space="preserve"> que será reportado al ROE</w:t>
            </w:r>
            <w:r w:rsidR="00C67945" w:rsidRPr="00563912">
              <w:rPr>
                <w:sz w:val="24"/>
                <w:szCs w:val="24"/>
              </w:rPr>
              <w:t>, en concordancia con la ISO 14064-3</w:t>
            </w:r>
            <w:r w:rsidR="00AC41B6" w:rsidRPr="00563912">
              <w:rPr>
                <w:sz w:val="24"/>
                <w:szCs w:val="24"/>
              </w:rPr>
              <w:t>.</w:t>
            </w:r>
            <w:r w:rsidRPr="00563912">
              <w:rPr>
                <w:sz w:val="24"/>
                <w:szCs w:val="24"/>
              </w:rPr>
              <w:t>.</w:t>
            </w:r>
          </w:p>
          <w:p w14:paraId="152891CA" w14:textId="77777777" w:rsidR="009B00E3" w:rsidRPr="00563912" w:rsidRDefault="009B00E3" w:rsidP="009B00E3">
            <w:pPr>
              <w:pStyle w:val="Prrafodelista"/>
              <w:numPr>
                <w:ilvl w:val="0"/>
                <w:numId w:val="60"/>
              </w:numPr>
              <w:jc w:val="both"/>
              <w:rPr>
                <w:sz w:val="24"/>
                <w:szCs w:val="24"/>
              </w:rPr>
            </w:pPr>
            <w:r w:rsidRPr="00563912">
              <w:rPr>
                <w:sz w:val="24"/>
                <w:szCs w:val="24"/>
              </w:rPr>
              <w:t>Suficiencia y calidad de la evidencia: las conclusiones de la verificación deberán sustentarse en evidencia objetiva, verificable y suficiente, obtenida mediante revisión documental, análisis técnico, entrevistas, muestreo u otros métodos adecuados.</w:t>
            </w:r>
          </w:p>
          <w:p w14:paraId="506DA93B" w14:textId="690CF84D" w:rsidR="009B00E3" w:rsidRPr="00563912" w:rsidRDefault="009B00E3" w:rsidP="009B00E3">
            <w:pPr>
              <w:pStyle w:val="Prrafodelista"/>
              <w:numPr>
                <w:ilvl w:val="0"/>
                <w:numId w:val="60"/>
              </w:numPr>
              <w:jc w:val="both"/>
              <w:rPr>
                <w:sz w:val="24"/>
                <w:szCs w:val="24"/>
              </w:rPr>
            </w:pPr>
            <w:r w:rsidRPr="00563912">
              <w:rPr>
                <w:sz w:val="24"/>
                <w:szCs w:val="24"/>
              </w:rPr>
              <w:t xml:space="preserve">Consistencia metodológica: la verificación deberá evaluar la coherencia en la aplicación de metodologías de cuantificación, factores de emisión, datos de actividad y supuestos utilizados por la </w:t>
            </w:r>
            <w:r w:rsidR="00641F07" w:rsidRPr="00563912">
              <w:rPr>
                <w:sz w:val="24"/>
                <w:szCs w:val="24"/>
              </w:rPr>
              <w:t>persona jurídica obligada</w:t>
            </w:r>
            <w:r w:rsidRPr="00563912">
              <w:rPr>
                <w:sz w:val="24"/>
                <w:szCs w:val="24"/>
              </w:rPr>
              <w:t>.</w:t>
            </w:r>
          </w:p>
          <w:p w14:paraId="1A0214C7" w14:textId="6B1130E4" w:rsidR="009B00E3" w:rsidRPr="00563912" w:rsidRDefault="009B00E3" w:rsidP="009B00E3">
            <w:pPr>
              <w:pStyle w:val="Prrafodelista"/>
              <w:numPr>
                <w:ilvl w:val="0"/>
                <w:numId w:val="60"/>
              </w:numPr>
              <w:jc w:val="both"/>
              <w:rPr>
                <w:sz w:val="24"/>
                <w:szCs w:val="24"/>
              </w:rPr>
            </w:pPr>
            <w:r w:rsidRPr="00563912">
              <w:rPr>
                <w:sz w:val="24"/>
                <w:szCs w:val="24"/>
              </w:rPr>
              <w:t xml:space="preserve">Evaluación de materialidad: se deberá determinar si las posibles desviaciones, errores u omisiones identificadas son materiales en relación con el inventario total de </w:t>
            </w:r>
            <w:r w:rsidR="00783E49" w:rsidRPr="00563912">
              <w:rPr>
                <w:sz w:val="24"/>
                <w:szCs w:val="24"/>
              </w:rPr>
              <w:t xml:space="preserve">emisiones de </w:t>
            </w:r>
            <w:r w:rsidRPr="00563912">
              <w:rPr>
                <w:sz w:val="24"/>
                <w:szCs w:val="24"/>
              </w:rPr>
              <w:t>GEI reportado.</w:t>
            </w:r>
          </w:p>
          <w:p w14:paraId="5CE3CFB0" w14:textId="77777777" w:rsidR="009B00E3" w:rsidRPr="00563912" w:rsidRDefault="009B00E3" w:rsidP="009B00E3">
            <w:pPr>
              <w:pStyle w:val="Prrafodelista"/>
              <w:numPr>
                <w:ilvl w:val="0"/>
                <w:numId w:val="60"/>
              </w:numPr>
              <w:jc w:val="both"/>
              <w:rPr>
                <w:sz w:val="24"/>
                <w:szCs w:val="24"/>
              </w:rPr>
            </w:pPr>
            <w:r w:rsidRPr="00563912">
              <w:rPr>
                <w:sz w:val="24"/>
                <w:szCs w:val="24"/>
              </w:rPr>
              <w:t>Trazabilidad del proceso: todas las actividades de verificación deberán ser documentadas de manera que permitan reconstruir el proceso de evaluación, las decisiones adoptadas y las conclusiones alcanzadas.</w:t>
            </w:r>
          </w:p>
          <w:p w14:paraId="69FE42DB" w14:textId="2BD3702A" w:rsidR="009B00E3" w:rsidRPr="00563912" w:rsidRDefault="009B00E3" w:rsidP="0053261A">
            <w:pPr>
              <w:pStyle w:val="Prrafodelista"/>
              <w:numPr>
                <w:ilvl w:val="0"/>
                <w:numId w:val="60"/>
              </w:numPr>
              <w:jc w:val="both"/>
              <w:rPr>
                <w:sz w:val="24"/>
                <w:szCs w:val="24"/>
              </w:rPr>
            </w:pPr>
            <w:r w:rsidRPr="00563912">
              <w:rPr>
                <w:sz w:val="24"/>
                <w:szCs w:val="24"/>
              </w:rPr>
              <w:t xml:space="preserve">Confidencialidad: la información obtenida durante el proceso de verificación deberá ser tratada conforme a los acuerdos de confidencialidad establecidos y a la </w:t>
            </w:r>
            <w:r w:rsidR="002E1905" w:rsidRPr="00563912">
              <w:rPr>
                <w:sz w:val="24"/>
                <w:szCs w:val="24"/>
              </w:rPr>
              <w:t>normatividad vigente</w:t>
            </w:r>
            <w:r w:rsidRPr="00563912">
              <w:rPr>
                <w:sz w:val="24"/>
                <w:szCs w:val="24"/>
              </w:rPr>
              <w:t>.</w:t>
            </w:r>
          </w:p>
        </w:tc>
      </w:tr>
      <w:tr w:rsidR="009B00E3" w:rsidRPr="00563912" w14:paraId="49CD7FAD" w14:textId="77777777" w:rsidTr="003C47C3">
        <w:tc>
          <w:tcPr>
            <w:tcW w:w="562" w:type="dxa"/>
          </w:tcPr>
          <w:p w14:paraId="4F1887B3" w14:textId="6982BB05" w:rsidR="009B00E3" w:rsidRPr="00563912" w:rsidRDefault="00F01337" w:rsidP="009B00E3">
            <w:pPr>
              <w:pStyle w:val="Prrafodelista"/>
              <w:ind w:left="0"/>
              <w:jc w:val="both"/>
              <w:rPr>
                <w:sz w:val="24"/>
                <w:szCs w:val="24"/>
              </w:rPr>
            </w:pPr>
            <w:r w:rsidRPr="00563912">
              <w:rPr>
                <w:sz w:val="24"/>
                <w:szCs w:val="24"/>
              </w:rPr>
              <w:t>III</w:t>
            </w:r>
          </w:p>
        </w:tc>
        <w:tc>
          <w:tcPr>
            <w:tcW w:w="9503" w:type="dxa"/>
          </w:tcPr>
          <w:p w14:paraId="7B1AAF8C" w14:textId="3162853A" w:rsidR="009B00E3" w:rsidRPr="00563912" w:rsidRDefault="00F45FB5" w:rsidP="009B00E3">
            <w:pPr>
              <w:pStyle w:val="Prrafodelista"/>
              <w:ind w:left="0"/>
              <w:jc w:val="both"/>
              <w:rPr>
                <w:sz w:val="24"/>
                <w:szCs w:val="24"/>
              </w:rPr>
            </w:pPr>
            <w:r w:rsidRPr="00563912">
              <w:rPr>
                <w:sz w:val="24"/>
                <w:szCs w:val="24"/>
              </w:rPr>
              <w:t>L</w:t>
            </w:r>
            <w:r w:rsidR="009B00E3" w:rsidRPr="00563912">
              <w:rPr>
                <w:sz w:val="24"/>
                <w:szCs w:val="24"/>
              </w:rPr>
              <w:t xml:space="preserve">os procesos de verificación deberán estar alineados con los requisitos establecidos en el ROE en cuanto a límites organizacionales y operacionales, asegurando que la evaluación se realice sobre el mismo alcance definido para el </w:t>
            </w:r>
            <w:r w:rsidR="00FF2ECF" w:rsidRPr="00563912">
              <w:rPr>
                <w:sz w:val="24"/>
                <w:szCs w:val="24"/>
              </w:rPr>
              <w:t>inventario de emisiones de GEI</w:t>
            </w:r>
            <w:r w:rsidR="009B00E3" w:rsidRPr="00563912">
              <w:rPr>
                <w:sz w:val="24"/>
                <w:szCs w:val="24"/>
              </w:rPr>
              <w:t xml:space="preserve"> reportado.</w:t>
            </w:r>
          </w:p>
        </w:tc>
      </w:tr>
      <w:tr w:rsidR="00F45FB5" w:rsidRPr="00563912" w14:paraId="15053CED" w14:textId="77777777" w:rsidTr="003C47C3">
        <w:tc>
          <w:tcPr>
            <w:tcW w:w="562" w:type="dxa"/>
          </w:tcPr>
          <w:p w14:paraId="6E3E92E1" w14:textId="4974CAD4" w:rsidR="00F45FB5" w:rsidRPr="00563912" w:rsidRDefault="00F45FB5" w:rsidP="009B00E3">
            <w:pPr>
              <w:pStyle w:val="Prrafodelista"/>
              <w:ind w:left="0"/>
              <w:jc w:val="both"/>
              <w:rPr>
                <w:sz w:val="24"/>
                <w:szCs w:val="24"/>
              </w:rPr>
            </w:pPr>
            <w:r w:rsidRPr="00563912">
              <w:rPr>
                <w:sz w:val="24"/>
                <w:szCs w:val="24"/>
              </w:rPr>
              <w:t>IV</w:t>
            </w:r>
          </w:p>
        </w:tc>
        <w:tc>
          <w:tcPr>
            <w:tcW w:w="9503" w:type="dxa"/>
          </w:tcPr>
          <w:p w14:paraId="7195A5C4" w14:textId="007982C4" w:rsidR="00F45FB5" w:rsidRPr="00563912" w:rsidRDefault="00AA4F35" w:rsidP="009B00E3">
            <w:pPr>
              <w:pStyle w:val="Prrafodelista"/>
              <w:ind w:left="0"/>
              <w:jc w:val="both"/>
              <w:rPr>
                <w:sz w:val="24"/>
                <w:szCs w:val="24"/>
              </w:rPr>
            </w:pPr>
            <w:r w:rsidRPr="00563912">
              <w:rPr>
                <w:sz w:val="24"/>
                <w:szCs w:val="24"/>
              </w:rPr>
              <w:t>La decisión sobre la realización de una verificación de primera o tercera parte, dependerá de la interpretación de los resultados de las emisiones de GEI obtenidos por la persona jurídica obligada en relación a lo establecido en el artículo 23 de la resolución ROE.</w:t>
            </w:r>
          </w:p>
        </w:tc>
      </w:tr>
      <w:tr w:rsidR="00F45FB5" w:rsidRPr="00563912" w14:paraId="31107185" w14:textId="77777777" w:rsidTr="003C47C3">
        <w:tc>
          <w:tcPr>
            <w:tcW w:w="562" w:type="dxa"/>
          </w:tcPr>
          <w:p w14:paraId="5258FE15" w14:textId="5EDFCE43" w:rsidR="00F45FB5" w:rsidRPr="00563912" w:rsidRDefault="00F45FB5" w:rsidP="009B00E3">
            <w:pPr>
              <w:pStyle w:val="Prrafodelista"/>
              <w:ind w:left="0"/>
              <w:jc w:val="both"/>
              <w:rPr>
                <w:sz w:val="24"/>
                <w:szCs w:val="24"/>
              </w:rPr>
            </w:pPr>
            <w:r w:rsidRPr="00563912">
              <w:rPr>
                <w:sz w:val="24"/>
                <w:szCs w:val="24"/>
              </w:rPr>
              <w:lastRenderedPageBreak/>
              <w:t>V</w:t>
            </w:r>
          </w:p>
        </w:tc>
        <w:tc>
          <w:tcPr>
            <w:tcW w:w="9503" w:type="dxa"/>
          </w:tcPr>
          <w:p w14:paraId="3B185F65" w14:textId="5C8C36D6" w:rsidR="00F45FB5" w:rsidRPr="00563912" w:rsidRDefault="00F45FB5" w:rsidP="009B00E3">
            <w:pPr>
              <w:pStyle w:val="Prrafodelista"/>
              <w:ind w:left="0"/>
              <w:jc w:val="both"/>
              <w:rPr>
                <w:sz w:val="24"/>
                <w:szCs w:val="24"/>
              </w:rPr>
            </w:pPr>
            <w:r w:rsidRPr="00563912">
              <w:rPr>
                <w:sz w:val="24"/>
                <w:szCs w:val="24"/>
              </w:rPr>
              <w:t>En los casos en los que individualmente la persona jurídica no alcance los niveles de emisiones de GEI requeridos para hacer una verificación de primera o tercera parte, pero estos niveles si sean alcanzados luego de hacer la consolidación de las emisiones de las personas jurídicas que reporten al Registro Único de Beneficiarios Finales (RUB) a la que hacen referencia los Parágrafos de</w:t>
            </w:r>
            <w:r w:rsidR="00AA4F35" w:rsidRPr="00563912">
              <w:rPr>
                <w:sz w:val="24"/>
                <w:szCs w:val="24"/>
              </w:rPr>
              <w:t>l artículo 9 de la Resolución ROE</w:t>
            </w:r>
            <w:r w:rsidRPr="00563912">
              <w:rPr>
                <w:sz w:val="24"/>
                <w:szCs w:val="24"/>
              </w:rPr>
              <w:t xml:space="preserve">; cada persona jurídica deberá realizar </w:t>
            </w:r>
            <w:r w:rsidR="00AA4F35" w:rsidRPr="00563912">
              <w:rPr>
                <w:sz w:val="24"/>
                <w:szCs w:val="24"/>
              </w:rPr>
              <w:t>la verificación aplicable</w:t>
            </w:r>
            <w:r w:rsidRPr="00563912">
              <w:rPr>
                <w:sz w:val="24"/>
                <w:szCs w:val="24"/>
              </w:rPr>
              <w:t xml:space="preserve"> con base en los requisitos </w:t>
            </w:r>
            <w:r w:rsidR="00AA4F35" w:rsidRPr="00563912">
              <w:rPr>
                <w:sz w:val="24"/>
                <w:szCs w:val="24"/>
              </w:rPr>
              <w:t>asociados</w:t>
            </w:r>
            <w:r w:rsidRPr="00563912">
              <w:rPr>
                <w:sz w:val="24"/>
                <w:szCs w:val="24"/>
              </w:rPr>
              <w:t xml:space="preserve"> al nivel de emisiones consolidado.</w:t>
            </w:r>
          </w:p>
        </w:tc>
      </w:tr>
    </w:tbl>
    <w:p w14:paraId="5F09E484" w14:textId="77777777" w:rsidR="00962CEE" w:rsidRPr="00563912" w:rsidRDefault="00962CEE" w:rsidP="00962CEE">
      <w:pPr>
        <w:pStyle w:val="Prrafodelista"/>
        <w:ind w:left="0"/>
        <w:rPr>
          <w:b/>
          <w:bCs/>
          <w:sz w:val="24"/>
          <w:szCs w:val="24"/>
        </w:rPr>
      </w:pPr>
    </w:p>
    <w:p w14:paraId="350068D0" w14:textId="1B83FF17" w:rsidR="00D815A7" w:rsidRPr="00563912" w:rsidRDefault="009F0234">
      <w:pPr>
        <w:pStyle w:val="Ttulo1"/>
        <w:numPr>
          <w:ilvl w:val="2"/>
          <w:numId w:val="9"/>
        </w:numPr>
        <w:ind w:left="567"/>
        <w:jc w:val="both"/>
        <w:rPr>
          <w:b/>
          <w:bCs/>
          <w:color w:val="auto"/>
          <w:sz w:val="28"/>
          <w:szCs w:val="28"/>
        </w:rPr>
      </w:pPr>
      <w:bookmarkStart w:id="360" w:name="_Toc229033798"/>
      <w:r w:rsidRPr="00563912">
        <w:rPr>
          <w:b/>
          <w:bCs/>
          <w:color w:val="auto"/>
          <w:sz w:val="28"/>
          <w:szCs w:val="28"/>
        </w:rPr>
        <w:t>RESPONSABILIDAD</w:t>
      </w:r>
      <w:bookmarkEnd w:id="360"/>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4ACDBCCE" w14:textId="77777777" w:rsidTr="003C47C3">
        <w:tc>
          <w:tcPr>
            <w:tcW w:w="562" w:type="dxa"/>
          </w:tcPr>
          <w:p w14:paraId="77F85142" w14:textId="57D0608D"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0C52427F" w14:textId="6CDC92B2" w:rsidR="009B00E3" w:rsidRPr="00563912" w:rsidRDefault="009B00E3" w:rsidP="009B00E3">
            <w:pPr>
              <w:pStyle w:val="Prrafodelista"/>
              <w:ind w:left="0"/>
              <w:jc w:val="both"/>
              <w:rPr>
                <w:sz w:val="24"/>
                <w:szCs w:val="24"/>
              </w:rPr>
            </w:pPr>
            <w:r w:rsidRPr="00563912">
              <w:rPr>
                <w:sz w:val="24"/>
                <w:szCs w:val="24"/>
              </w:rPr>
              <w:t xml:space="preserve">La responsabilidad sobre la veracidad, integridad y exactitud del informe de emisiones de gases de efecto invernadero (GEI) en el marco del ROE recae </w:t>
            </w:r>
            <w:r w:rsidR="00C67945" w:rsidRPr="00563912">
              <w:rPr>
                <w:sz w:val="24"/>
                <w:szCs w:val="24"/>
              </w:rPr>
              <w:t xml:space="preserve">de manera solidaria </w:t>
            </w:r>
            <w:r w:rsidRPr="00563912">
              <w:rPr>
                <w:sz w:val="24"/>
                <w:szCs w:val="24"/>
              </w:rPr>
              <w:t>en la persona jurídica obligada a reportar</w:t>
            </w:r>
            <w:r w:rsidR="00C67945" w:rsidRPr="00563912">
              <w:rPr>
                <w:sz w:val="24"/>
                <w:szCs w:val="24"/>
              </w:rPr>
              <w:t xml:space="preserve"> y su verificador</w:t>
            </w:r>
            <w:r w:rsidRPr="00563912">
              <w:rPr>
                <w:sz w:val="24"/>
                <w:szCs w:val="24"/>
              </w:rPr>
              <w:t xml:space="preserve">. En este sentido, la </w:t>
            </w:r>
            <w:r w:rsidR="00641F07" w:rsidRPr="00563912">
              <w:rPr>
                <w:sz w:val="24"/>
                <w:szCs w:val="24"/>
              </w:rPr>
              <w:t>persona jurídica obligada</w:t>
            </w:r>
            <w:r w:rsidRPr="00563912">
              <w:rPr>
                <w:sz w:val="24"/>
                <w:szCs w:val="24"/>
              </w:rPr>
              <w:t xml:space="preserve"> es responsable de asegurar que la información cuantificada, consolidada y reportada refleje de manera fiel sus emisiones directas e indirectas, conforme a los límites organizacionales y operacionales definidos y a los lineamientos establecidos en el presente Protocolo</w:t>
            </w:r>
            <w:r w:rsidR="00A84D4D" w:rsidRPr="00563912">
              <w:rPr>
                <w:sz w:val="24"/>
                <w:szCs w:val="24"/>
              </w:rPr>
              <w:t xml:space="preserve"> ROE</w:t>
            </w:r>
            <w:r w:rsidR="00C67945" w:rsidRPr="00563912">
              <w:rPr>
                <w:sz w:val="24"/>
                <w:szCs w:val="24"/>
              </w:rPr>
              <w:t>; mientras que el verificador es responsable de asegurar, con base en las evidencias revisadas, la conformidad del reporte de las emisiones de GEI respecto a los criterios del presente protocolo</w:t>
            </w:r>
            <w:r w:rsidR="00A84D4D" w:rsidRPr="00563912">
              <w:rPr>
                <w:sz w:val="24"/>
                <w:szCs w:val="24"/>
              </w:rPr>
              <w:t xml:space="preserve"> ROE</w:t>
            </w:r>
            <w:r w:rsidR="00C67945" w:rsidRPr="00563912">
              <w:rPr>
                <w:sz w:val="24"/>
                <w:szCs w:val="24"/>
              </w:rPr>
              <w:t xml:space="preserve"> y de los requisitos de la normatividad vigente</w:t>
            </w:r>
            <w:r w:rsidR="00684DE2" w:rsidRPr="00563912">
              <w:rPr>
                <w:sz w:val="24"/>
                <w:szCs w:val="24"/>
              </w:rPr>
              <w:t xml:space="preserve">, en términos de razonabilidad, consistencia y ausencia de errores materiales, de acuerdo con los criterios </w:t>
            </w:r>
            <w:r w:rsidR="00F01337" w:rsidRPr="00563912">
              <w:rPr>
                <w:sz w:val="24"/>
                <w:szCs w:val="24"/>
              </w:rPr>
              <w:t xml:space="preserve">aplicables </w:t>
            </w:r>
            <w:r w:rsidR="00684DE2" w:rsidRPr="00563912">
              <w:rPr>
                <w:sz w:val="24"/>
                <w:szCs w:val="24"/>
              </w:rPr>
              <w:t>establecidos en las normas ISO 14064-3, ISO 14064-1, ISO 14065, ISO 14066 e ISO/IEC 17029</w:t>
            </w:r>
            <w:r w:rsidRPr="00563912">
              <w:rPr>
                <w:sz w:val="24"/>
                <w:szCs w:val="24"/>
              </w:rPr>
              <w:t>.</w:t>
            </w:r>
          </w:p>
        </w:tc>
      </w:tr>
      <w:tr w:rsidR="009B00E3" w:rsidRPr="00563912" w14:paraId="7CF7A978" w14:textId="77777777" w:rsidTr="003C47C3">
        <w:tc>
          <w:tcPr>
            <w:tcW w:w="562" w:type="dxa"/>
          </w:tcPr>
          <w:p w14:paraId="39E36236" w14:textId="64F4A5C8" w:rsidR="009B00E3" w:rsidRPr="00563912" w:rsidRDefault="00F01337" w:rsidP="009B00E3">
            <w:pPr>
              <w:pStyle w:val="Prrafodelista"/>
              <w:ind w:left="0"/>
              <w:jc w:val="both"/>
              <w:rPr>
                <w:sz w:val="24"/>
                <w:szCs w:val="24"/>
              </w:rPr>
            </w:pPr>
            <w:r w:rsidRPr="00563912">
              <w:rPr>
                <w:sz w:val="24"/>
                <w:szCs w:val="24"/>
              </w:rPr>
              <w:t>II</w:t>
            </w:r>
          </w:p>
        </w:tc>
        <w:tc>
          <w:tcPr>
            <w:tcW w:w="9503" w:type="dxa"/>
          </w:tcPr>
          <w:p w14:paraId="34F1DA10" w14:textId="65205C68" w:rsidR="009B00E3" w:rsidRPr="00563912" w:rsidRDefault="009B00E3" w:rsidP="009B00E3">
            <w:pPr>
              <w:pStyle w:val="Prrafodelista"/>
              <w:ind w:left="0"/>
              <w:jc w:val="both"/>
              <w:rPr>
                <w:sz w:val="24"/>
                <w:szCs w:val="24"/>
              </w:rPr>
            </w:pPr>
            <w:r w:rsidRPr="00563912">
              <w:rPr>
                <w:sz w:val="24"/>
                <w:szCs w:val="24"/>
              </w:rPr>
              <w:t xml:space="preserve">En este contexto, la persona jurídica </w:t>
            </w:r>
            <w:r w:rsidR="00B2286A" w:rsidRPr="00563912">
              <w:rPr>
                <w:sz w:val="24"/>
                <w:szCs w:val="24"/>
              </w:rPr>
              <w:t xml:space="preserve">obligada </w:t>
            </w:r>
            <w:r w:rsidRPr="00563912">
              <w:rPr>
                <w:sz w:val="24"/>
                <w:szCs w:val="24"/>
              </w:rPr>
              <w:t>deberá:</w:t>
            </w:r>
          </w:p>
          <w:p w14:paraId="751730EB" w14:textId="77777777" w:rsidR="009B00E3" w:rsidRPr="00563912" w:rsidRDefault="009B00E3" w:rsidP="009B00E3">
            <w:pPr>
              <w:pStyle w:val="Prrafodelista"/>
              <w:numPr>
                <w:ilvl w:val="0"/>
                <w:numId w:val="61"/>
              </w:numPr>
              <w:jc w:val="both"/>
              <w:rPr>
                <w:sz w:val="24"/>
                <w:szCs w:val="24"/>
              </w:rPr>
            </w:pPr>
            <w:r w:rsidRPr="00563912">
              <w:rPr>
                <w:sz w:val="24"/>
                <w:szCs w:val="24"/>
              </w:rPr>
              <w:t>Garantizar la disponibilidad, completitud y trazabilidad de la información utilizada para la cuantificación de emisiones de GEI.</w:t>
            </w:r>
          </w:p>
          <w:p w14:paraId="15BCAED8" w14:textId="77777777" w:rsidR="009B00E3" w:rsidRPr="00563912" w:rsidRDefault="009B00E3" w:rsidP="009B00E3">
            <w:pPr>
              <w:pStyle w:val="Prrafodelista"/>
              <w:numPr>
                <w:ilvl w:val="0"/>
                <w:numId w:val="61"/>
              </w:numPr>
              <w:jc w:val="both"/>
              <w:rPr>
                <w:sz w:val="24"/>
                <w:szCs w:val="24"/>
              </w:rPr>
            </w:pPr>
            <w:r w:rsidRPr="00563912">
              <w:rPr>
                <w:sz w:val="24"/>
                <w:szCs w:val="24"/>
              </w:rPr>
              <w:t>Implementar controles internos adecuados para la gestión de datos de actividad, factores de emisión, supuestos y metodologías de cálculo.</w:t>
            </w:r>
          </w:p>
          <w:p w14:paraId="028C5789" w14:textId="1888D1E2" w:rsidR="009B00E3" w:rsidRPr="00563912" w:rsidRDefault="009B00E3" w:rsidP="009B00E3">
            <w:pPr>
              <w:pStyle w:val="Prrafodelista"/>
              <w:numPr>
                <w:ilvl w:val="0"/>
                <w:numId w:val="61"/>
              </w:numPr>
              <w:jc w:val="both"/>
              <w:rPr>
                <w:sz w:val="24"/>
                <w:szCs w:val="24"/>
              </w:rPr>
            </w:pPr>
            <w:r w:rsidRPr="00563912">
              <w:rPr>
                <w:sz w:val="24"/>
                <w:szCs w:val="24"/>
              </w:rPr>
              <w:t>Facilitar el acceso del verificador a la información, registros y evidencia necesaria para el desarrollo del proceso de verificación.</w:t>
            </w:r>
          </w:p>
          <w:p w14:paraId="51968582" w14:textId="77777777" w:rsidR="009B00E3" w:rsidRPr="00563912" w:rsidRDefault="009B00E3" w:rsidP="009B00E3">
            <w:pPr>
              <w:pStyle w:val="Prrafodelista"/>
              <w:numPr>
                <w:ilvl w:val="0"/>
                <w:numId w:val="61"/>
              </w:numPr>
              <w:jc w:val="both"/>
              <w:rPr>
                <w:sz w:val="24"/>
                <w:szCs w:val="24"/>
              </w:rPr>
            </w:pPr>
            <w:r w:rsidRPr="00563912">
              <w:rPr>
                <w:sz w:val="24"/>
                <w:szCs w:val="24"/>
              </w:rPr>
              <w:t>Atender de manera oportuna los requerimientos, observaciones y hallazgos identificados durante el proceso de verificación.</w:t>
            </w:r>
          </w:p>
          <w:p w14:paraId="633B8203" w14:textId="61AE4F74" w:rsidR="00CC23AC" w:rsidRPr="00563912" w:rsidRDefault="00CC23AC" w:rsidP="009B00E3">
            <w:pPr>
              <w:pStyle w:val="Prrafodelista"/>
              <w:numPr>
                <w:ilvl w:val="0"/>
                <w:numId w:val="61"/>
              </w:numPr>
              <w:jc w:val="both"/>
              <w:rPr>
                <w:sz w:val="24"/>
                <w:szCs w:val="24"/>
              </w:rPr>
            </w:pPr>
            <w:r w:rsidRPr="00563912">
              <w:rPr>
                <w:sz w:val="24"/>
                <w:szCs w:val="24"/>
              </w:rPr>
              <w:t xml:space="preserve">Demostrar la competencia específica del verificador seleccionado, de acuerdo a lo requerido en el </w:t>
            </w:r>
            <w:r w:rsidR="00C25D27" w:rsidRPr="00563912">
              <w:rPr>
                <w:sz w:val="24"/>
                <w:szCs w:val="24"/>
              </w:rPr>
              <w:t>artículo</w:t>
            </w:r>
            <w:r w:rsidRPr="00563912">
              <w:rPr>
                <w:sz w:val="24"/>
                <w:szCs w:val="24"/>
              </w:rPr>
              <w:t xml:space="preserve"> 2</w:t>
            </w:r>
            <w:r w:rsidR="00D31B81" w:rsidRPr="00563912">
              <w:rPr>
                <w:sz w:val="24"/>
                <w:szCs w:val="24"/>
              </w:rPr>
              <w:t>4</w:t>
            </w:r>
            <w:r w:rsidR="00C25D27" w:rsidRPr="00563912">
              <w:rPr>
                <w:sz w:val="24"/>
                <w:szCs w:val="24"/>
              </w:rPr>
              <w:t xml:space="preserve"> y 2</w:t>
            </w:r>
            <w:r w:rsidR="00D31B81" w:rsidRPr="00563912">
              <w:rPr>
                <w:sz w:val="24"/>
                <w:szCs w:val="24"/>
              </w:rPr>
              <w:t>5</w:t>
            </w:r>
            <w:r w:rsidRPr="00563912">
              <w:rPr>
                <w:sz w:val="24"/>
                <w:szCs w:val="24"/>
              </w:rPr>
              <w:t xml:space="preserve"> de la </w:t>
            </w:r>
            <w:r w:rsidR="00753015" w:rsidRPr="00563912">
              <w:rPr>
                <w:sz w:val="24"/>
                <w:szCs w:val="24"/>
              </w:rPr>
              <w:t>R</w:t>
            </w:r>
            <w:r w:rsidRPr="00563912">
              <w:rPr>
                <w:sz w:val="24"/>
                <w:szCs w:val="24"/>
              </w:rPr>
              <w:t>esolución ROE</w:t>
            </w:r>
            <w:r w:rsidR="00C25D27" w:rsidRPr="00563912">
              <w:rPr>
                <w:sz w:val="24"/>
                <w:szCs w:val="24"/>
              </w:rPr>
              <w:t>, según aplique</w:t>
            </w:r>
            <w:r w:rsidRPr="00563912">
              <w:rPr>
                <w:sz w:val="24"/>
                <w:szCs w:val="24"/>
              </w:rPr>
              <w:t>.</w:t>
            </w:r>
          </w:p>
        </w:tc>
      </w:tr>
      <w:tr w:rsidR="009B00E3" w:rsidRPr="00563912" w14:paraId="2BB451C1" w14:textId="77777777" w:rsidTr="003C47C3">
        <w:tc>
          <w:tcPr>
            <w:tcW w:w="562" w:type="dxa"/>
          </w:tcPr>
          <w:p w14:paraId="15012A07" w14:textId="53E897FA"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68B610ED" w14:textId="387D6C03" w:rsidR="009B00E3" w:rsidRPr="00563912" w:rsidRDefault="009B00E3" w:rsidP="009B00E3">
            <w:pPr>
              <w:pStyle w:val="Prrafodelista"/>
              <w:ind w:left="0"/>
              <w:jc w:val="both"/>
              <w:rPr>
                <w:sz w:val="24"/>
                <w:szCs w:val="24"/>
              </w:rPr>
            </w:pPr>
            <w:r w:rsidRPr="00563912">
              <w:rPr>
                <w:sz w:val="24"/>
                <w:szCs w:val="24"/>
              </w:rPr>
              <w:t xml:space="preserve">El </w:t>
            </w:r>
            <w:r w:rsidR="00AC41B6" w:rsidRPr="00563912">
              <w:rPr>
                <w:sz w:val="24"/>
                <w:szCs w:val="24"/>
              </w:rPr>
              <w:t xml:space="preserve">OVV </w:t>
            </w:r>
            <w:r w:rsidRPr="00563912">
              <w:rPr>
                <w:sz w:val="24"/>
                <w:szCs w:val="24"/>
              </w:rPr>
              <w:t>o profesional verificador es responsable de aplicar los principios de verificación descritos en el presente protocolo</w:t>
            </w:r>
            <w:r w:rsidR="00A84D4D" w:rsidRPr="00563912">
              <w:rPr>
                <w:sz w:val="24"/>
                <w:szCs w:val="24"/>
              </w:rPr>
              <w:t xml:space="preserve"> ROE</w:t>
            </w:r>
            <w:r w:rsidRPr="00563912">
              <w:rPr>
                <w:sz w:val="24"/>
                <w:szCs w:val="24"/>
              </w:rPr>
              <w:t xml:space="preserve">, así como de ejecutar el proceso de verificación conforme al plan definido y a los procedimientos metodológicos establecidos, asegurando que las conclusiones emitidas estén debidamente justificadas </w:t>
            </w:r>
            <w:r w:rsidR="00B2286A" w:rsidRPr="00563912">
              <w:rPr>
                <w:sz w:val="24"/>
                <w:szCs w:val="24"/>
              </w:rPr>
              <w:t>co</w:t>
            </w:r>
            <w:r w:rsidRPr="00563912">
              <w:rPr>
                <w:sz w:val="24"/>
                <w:szCs w:val="24"/>
              </w:rPr>
              <w:t>n evidencia suficiente y apropiada.</w:t>
            </w:r>
          </w:p>
        </w:tc>
      </w:tr>
    </w:tbl>
    <w:p w14:paraId="5D3EDE21" w14:textId="77777777" w:rsidR="00962CEE" w:rsidRPr="00563912" w:rsidRDefault="00962CEE" w:rsidP="00962CEE">
      <w:pPr>
        <w:pStyle w:val="Prrafodelista"/>
        <w:ind w:left="0"/>
        <w:rPr>
          <w:b/>
          <w:bCs/>
          <w:sz w:val="24"/>
          <w:szCs w:val="24"/>
        </w:rPr>
      </w:pPr>
    </w:p>
    <w:p w14:paraId="47377499" w14:textId="3EA5893B" w:rsidR="00D815A7" w:rsidRPr="00563912" w:rsidRDefault="009F0234" w:rsidP="0053261A">
      <w:pPr>
        <w:pStyle w:val="Ttulo1"/>
        <w:numPr>
          <w:ilvl w:val="2"/>
          <w:numId w:val="9"/>
        </w:numPr>
        <w:ind w:left="567"/>
        <w:jc w:val="both"/>
        <w:rPr>
          <w:b/>
          <w:bCs/>
          <w:color w:val="auto"/>
          <w:sz w:val="28"/>
          <w:szCs w:val="28"/>
        </w:rPr>
      </w:pPr>
      <w:bookmarkStart w:id="361" w:name="_Toc229033799"/>
      <w:r w:rsidRPr="00563912">
        <w:rPr>
          <w:b/>
          <w:bCs/>
          <w:color w:val="auto"/>
          <w:sz w:val="28"/>
          <w:szCs w:val="28"/>
        </w:rPr>
        <w:t xml:space="preserve">ACCIONES  </w:t>
      </w:r>
      <w:r w:rsidR="00FB7EB6" w:rsidRPr="00563912">
        <w:rPr>
          <w:b/>
          <w:bCs/>
          <w:color w:val="auto"/>
          <w:sz w:val="28"/>
          <w:szCs w:val="28"/>
        </w:rPr>
        <w:t xml:space="preserve">PARA LA PLANIFICACIÓN DE </w:t>
      </w:r>
      <w:r w:rsidRPr="00563912">
        <w:rPr>
          <w:b/>
          <w:bCs/>
          <w:color w:val="auto"/>
          <w:sz w:val="28"/>
          <w:szCs w:val="28"/>
        </w:rPr>
        <w:t>LOS PROCESOS DE VERIFICACIÓN</w:t>
      </w:r>
      <w:bookmarkEnd w:id="361"/>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345AAAFA" w14:textId="77777777" w:rsidTr="003C47C3">
        <w:tc>
          <w:tcPr>
            <w:tcW w:w="562" w:type="dxa"/>
          </w:tcPr>
          <w:p w14:paraId="397333A3" w14:textId="6F8E639D"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1390C823" w14:textId="5AA56624" w:rsidR="009B00E3" w:rsidRPr="00563912" w:rsidRDefault="009B00E3" w:rsidP="009B00E3">
            <w:pPr>
              <w:pStyle w:val="Prrafodelista"/>
              <w:ind w:left="0"/>
              <w:jc w:val="both"/>
              <w:rPr>
                <w:sz w:val="24"/>
                <w:szCs w:val="24"/>
              </w:rPr>
            </w:pPr>
            <w:r w:rsidRPr="00563912">
              <w:rPr>
                <w:sz w:val="24"/>
                <w:szCs w:val="24"/>
              </w:rPr>
              <w:t xml:space="preserve">Previo al inicio de los procesos de verificación del Reporte Obligatorio de Emisiones de GEI (ROE), </w:t>
            </w:r>
            <w:r w:rsidR="00FB7EB6" w:rsidRPr="00563912">
              <w:rPr>
                <w:sz w:val="24"/>
                <w:szCs w:val="24"/>
              </w:rPr>
              <w:t xml:space="preserve">el verificador </w:t>
            </w:r>
            <w:r w:rsidRPr="00563912">
              <w:rPr>
                <w:sz w:val="24"/>
                <w:szCs w:val="24"/>
              </w:rPr>
              <w:t>deberá desarrollar una serie de acciones preparatorias orientadas a asegurar la adecuada planificación, comprensión del alcance y enfoque del encargo de verificación. Estas actividades deberán realizarse garantizando un enfoque sistemático, basado en riesgos y con nivel de aseguramiento</w:t>
            </w:r>
            <w:r w:rsidR="00AC41B6" w:rsidRPr="00563912">
              <w:rPr>
                <w:sz w:val="24"/>
                <w:szCs w:val="24"/>
              </w:rPr>
              <w:t xml:space="preserve"> razonable</w:t>
            </w:r>
            <w:r w:rsidRPr="00563912">
              <w:rPr>
                <w:sz w:val="24"/>
                <w:szCs w:val="24"/>
              </w:rPr>
              <w:t>.</w:t>
            </w:r>
          </w:p>
        </w:tc>
      </w:tr>
      <w:tr w:rsidR="009B00E3" w:rsidRPr="00563912" w14:paraId="659B839A" w14:textId="77777777" w:rsidTr="003C47C3">
        <w:tc>
          <w:tcPr>
            <w:tcW w:w="562" w:type="dxa"/>
          </w:tcPr>
          <w:p w14:paraId="3F364E1D" w14:textId="164C4BF2"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215F71BF" w14:textId="080A46BA" w:rsidR="009B00E3" w:rsidRPr="00563912" w:rsidRDefault="009B00E3" w:rsidP="009B00E3">
            <w:pPr>
              <w:pStyle w:val="Prrafodelista"/>
              <w:ind w:left="0"/>
              <w:jc w:val="both"/>
              <w:rPr>
                <w:sz w:val="24"/>
                <w:szCs w:val="24"/>
              </w:rPr>
            </w:pPr>
            <w:r w:rsidRPr="00563912">
              <w:rPr>
                <w:sz w:val="24"/>
                <w:szCs w:val="24"/>
              </w:rPr>
              <w:t xml:space="preserve">Las acciones previas tienen como propósito principal establecer las bases para un proceso de verificación eficiente, consistente y técnicamente robusto, permitiendo identificar los aspectos </w:t>
            </w:r>
            <w:r w:rsidRPr="00563912">
              <w:rPr>
                <w:sz w:val="24"/>
                <w:szCs w:val="24"/>
              </w:rPr>
              <w:lastRenderedPageBreak/>
              <w:t xml:space="preserve">críticos del </w:t>
            </w:r>
            <w:r w:rsidR="00FF2ECF" w:rsidRPr="00563912">
              <w:rPr>
                <w:sz w:val="24"/>
                <w:szCs w:val="24"/>
              </w:rPr>
              <w:t>inventario de emisiones de GEI</w:t>
            </w:r>
            <w:r w:rsidRPr="00563912">
              <w:rPr>
                <w:sz w:val="24"/>
                <w:szCs w:val="24"/>
              </w:rPr>
              <w:t>, los límites de la evaluación y los requerimientos de evidencia necesarios.</w:t>
            </w:r>
          </w:p>
        </w:tc>
      </w:tr>
      <w:tr w:rsidR="009B00E3" w:rsidRPr="00563912" w14:paraId="0245D54C" w14:textId="77777777" w:rsidTr="003C47C3">
        <w:tc>
          <w:tcPr>
            <w:tcW w:w="562" w:type="dxa"/>
          </w:tcPr>
          <w:p w14:paraId="3AC87A2C" w14:textId="2093418E"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II</w:t>
            </w:r>
          </w:p>
        </w:tc>
        <w:tc>
          <w:tcPr>
            <w:tcW w:w="9503" w:type="dxa"/>
          </w:tcPr>
          <w:p w14:paraId="64A9DEC3" w14:textId="77777777" w:rsidR="009B00E3" w:rsidRPr="00563912" w:rsidRDefault="009B00E3" w:rsidP="009B00E3">
            <w:pPr>
              <w:jc w:val="both"/>
              <w:rPr>
                <w:sz w:val="24"/>
                <w:szCs w:val="24"/>
              </w:rPr>
            </w:pPr>
            <w:r w:rsidRPr="00563912">
              <w:rPr>
                <w:sz w:val="24"/>
                <w:szCs w:val="24"/>
              </w:rPr>
              <w:t>En este contexto, el proceso de verificación deberá contemplar, como mínimo, las siguientes acciones previas:</w:t>
            </w:r>
          </w:p>
          <w:p w14:paraId="515743B8" w14:textId="4AE8C0D8" w:rsidR="009B00E3" w:rsidRPr="00563912" w:rsidRDefault="009B00E3" w:rsidP="009B00E3">
            <w:pPr>
              <w:pStyle w:val="Prrafodelista"/>
              <w:numPr>
                <w:ilvl w:val="0"/>
                <w:numId w:val="62"/>
              </w:numPr>
              <w:jc w:val="both"/>
              <w:rPr>
                <w:sz w:val="24"/>
                <w:szCs w:val="24"/>
              </w:rPr>
            </w:pPr>
            <w:r w:rsidRPr="00563912">
              <w:rPr>
                <w:sz w:val="24"/>
                <w:szCs w:val="24"/>
              </w:rPr>
              <w:t xml:space="preserve">Definición del alcance de la verificación: identificación clara del periodo de reporte, los límites organizacionales y operacionales del </w:t>
            </w:r>
            <w:r w:rsidR="00FF2ECF" w:rsidRPr="00563912">
              <w:rPr>
                <w:sz w:val="24"/>
                <w:szCs w:val="24"/>
              </w:rPr>
              <w:t>inventario de emisiones de GEI</w:t>
            </w:r>
            <w:r w:rsidRPr="00563912">
              <w:rPr>
                <w:sz w:val="24"/>
                <w:szCs w:val="24"/>
              </w:rPr>
              <w:t>, las categorías de emisiones incluidas (</w:t>
            </w:r>
            <w:r w:rsidR="00440B1A" w:rsidRPr="00563912">
              <w:rPr>
                <w:sz w:val="24"/>
                <w:szCs w:val="24"/>
              </w:rPr>
              <w:t xml:space="preserve">emisiones </w:t>
            </w:r>
            <w:r w:rsidR="00440B1A" w:rsidRPr="00563912">
              <w:rPr>
                <w:rFonts w:ascii="Verdana" w:eastAsia="Verdana" w:hAnsi="Verdana" w:cs="Verdana"/>
                <w:color w:val="000000"/>
                <w:sz w:val="20"/>
                <w:szCs w:val="20"/>
              </w:rPr>
              <w:t>directas</w:t>
            </w:r>
            <w:r w:rsidR="001E7A66" w:rsidRPr="00563912">
              <w:rPr>
                <w:rFonts w:ascii="Verdana" w:eastAsia="Verdana" w:hAnsi="Verdana" w:cs="Verdana"/>
                <w:color w:val="000000"/>
                <w:sz w:val="20"/>
                <w:szCs w:val="20"/>
              </w:rPr>
              <w:t xml:space="preserve"> de GEI, emisiones</w:t>
            </w:r>
            <w:r w:rsidR="00440B1A" w:rsidRPr="00563912">
              <w:rPr>
                <w:rFonts w:ascii="Verdana" w:eastAsia="Verdana" w:hAnsi="Verdana" w:cs="Verdana"/>
                <w:color w:val="000000"/>
                <w:sz w:val="20"/>
                <w:szCs w:val="20"/>
              </w:rPr>
              <w:t xml:space="preserve"> indirectas de GEI por energía adquirida </w:t>
            </w:r>
            <w:r w:rsidR="001E7A66" w:rsidRPr="00563912">
              <w:rPr>
                <w:rFonts w:ascii="Verdana" w:eastAsia="Verdana" w:hAnsi="Verdana" w:cs="Verdana"/>
                <w:color w:val="000000"/>
                <w:sz w:val="20"/>
                <w:szCs w:val="20"/>
              </w:rPr>
              <w:t>y cuando la persona jurídica las haya reportado, otras emisiones indirectas u otra información adicional de GEI</w:t>
            </w:r>
            <w:r w:rsidRPr="00563912">
              <w:rPr>
                <w:sz w:val="24"/>
                <w:szCs w:val="24"/>
              </w:rPr>
              <w:t>) y el nivel de aseguramiento requerido conforme a</w:t>
            </w:r>
            <w:r w:rsidR="00FB7EB6" w:rsidRPr="00563912">
              <w:rPr>
                <w:sz w:val="24"/>
                <w:szCs w:val="24"/>
              </w:rPr>
              <w:t>l presente protocolo</w:t>
            </w:r>
            <w:r w:rsidR="00A84D4D" w:rsidRPr="00563912">
              <w:rPr>
                <w:sz w:val="24"/>
                <w:szCs w:val="24"/>
              </w:rPr>
              <w:t xml:space="preserve"> ROE</w:t>
            </w:r>
            <w:r w:rsidRPr="00563912">
              <w:rPr>
                <w:sz w:val="24"/>
                <w:szCs w:val="24"/>
              </w:rPr>
              <w:t>.</w:t>
            </w:r>
          </w:p>
          <w:p w14:paraId="1BCDD72B" w14:textId="5E3B093E" w:rsidR="009B00E3" w:rsidRPr="00563912" w:rsidRDefault="009B00E3" w:rsidP="009B00E3">
            <w:pPr>
              <w:pStyle w:val="Prrafodelista"/>
              <w:numPr>
                <w:ilvl w:val="0"/>
                <w:numId w:val="62"/>
              </w:numPr>
              <w:jc w:val="both"/>
              <w:rPr>
                <w:sz w:val="24"/>
                <w:szCs w:val="24"/>
              </w:rPr>
            </w:pPr>
            <w:r w:rsidRPr="00563912">
              <w:rPr>
                <w:sz w:val="24"/>
                <w:szCs w:val="24"/>
              </w:rPr>
              <w:t xml:space="preserve">Revisión preliminar de la información del </w:t>
            </w:r>
            <w:r w:rsidR="00783E49" w:rsidRPr="00563912">
              <w:rPr>
                <w:sz w:val="24"/>
                <w:szCs w:val="24"/>
              </w:rPr>
              <w:t>inventario de emisiones de GEI</w:t>
            </w:r>
            <w:r w:rsidRPr="00563912">
              <w:rPr>
                <w:sz w:val="24"/>
                <w:szCs w:val="24"/>
              </w:rPr>
              <w:t>: análisis inicial del informe de emisiones de GEI, incluyendo metodologías de cuantificación, fuentes de datos, factores de emisión, supuestos y estructura general del reporte, con el fin de identificar áreas de riesgo potencial.</w:t>
            </w:r>
          </w:p>
          <w:p w14:paraId="42C4409F" w14:textId="19DE7A26" w:rsidR="009B00E3" w:rsidRPr="00563912" w:rsidRDefault="009B00E3" w:rsidP="009B00E3">
            <w:pPr>
              <w:pStyle w:val="Prrafodelista"/>
              <w:numPr>
                <w:ilvl w:val="0"/>
                <w:numId w:val="62"/>
              </w:numPr>
              <w:jc w:val="both"/>
              <w:rPr>
                <w:sz w:val="24"/>
                <w:szCs w:val="24"/>
              </w:rPr>
            </w:pPr>
            <w:r w:rsidRPr="00563912">
              <w:rPr>
                <w:sz w:val="24"/>
                <w:szCs w:val="24"/>
              </w:rPr>
              <w:t xml:space="preserve">Comprensión del contexto organizacional: evaluación del tipo de actividad de la persona jurídica, sus procesos misionales, fuentes relevantes de emisión y cualquier cambio significativo en la estructura organizacional o metodológica que pueda afectar la comparabilidad del </w:t>
            </w:r>
            <w:r w:rsidR="00783E49" w:rsidRPr="00563912">
              <w:rPr>
                <w:sz w:val="24"/>
                <w:szCs w:val="24"/>
              </w:rPr>
              <w:t>inventario de emisiones de GEI</w:t>
            </w:r>
            <w:r w:rsidRPr="00563912">
              <w:rPr>
                <w:sz w:val="24"/>
                <w:szCs w:val="24"/>
              </w:rPr>
              <w:t>.</w:t>
            </w:r>
          </w:p>
          <w:p w14:paraId="7DEFEFD8" w14:textId="0700C97E" w:rsidR="009B00E3" w:rsidRPr="00563912" w:rsidRDefault="009B00E3" w:rsidP="009B00E3">
            <w:pPr>
              <w:pStyle w:val="Prrafodelista"/>
              <w:numPr>
                <w:ilvl w:val="0"/>
                <w:numId w:val="62"/>
              </w:numPr>
              <w:jc w:val="both"/>
              <w:rPr>
                <w:sz w:val="24"/>
                <w:szCs w:val="24"/>
              </w:rPr>
            </w:pPr>
            <w:r w:rsidRPr="00563912">
              <w:rPr>
                <w:sz w:val="24"/>
                <w:szCs w:val="24"/>
              </w:rPr>
              <w:t xml:space="preserve">Planificación del enfoque de verificación: definición preliminar de las estrategias de evaluación, incluyendo el enfoque de muestreo, la identificación de procesos críticos, la determinación de áreas de mayor incertidumbre y la asignación de </w:t>
            </w:r>
            <w:r w:rsidR="00FB7EB6" w:rsidRPr="00563912">
              <w:rPr>
                <w:sz w:val="24"/>
                <w:szCs w:val="24"/>
              </w:rPr>
              <w:t xml:space="preserve">los </w:t>
            </w:r>
            <w:r w:rsidRPr="00563912">
              <w:rPr>
                <w:sz w:val="24"/>
                <w:szCs w:val="24"/>
              </w:rPr>
              <w:t xml:space="preserve">recursos </w:t>
            </w:r>
            <w:r w:rsidR="00FB7EB6" w:rsidRPr="00563912">
              <w:rPr>
                <w:sz w:val="24"/>
                <w:szCs w:val="24"/>
              </w:rPr>
              <w:t>necesarios</w:t>
            </w:r>
            <w:r w:rsidRPr="00563912">
              <w:rPr>
                <w:sz w:val="24"/>
                <w:szCs w:val="24"/>
              </w:rPr>
              <w:t>.</w:t>
            </w:r>
          </w:p>
          <w:p w14:paraId="78D13ABC" w14:textId="30431FD6" w:rsidR="009B00E3" w:rsidRPr="00563912" w:rsidRDefault="009B00E3" w:rsidP="009B00E3">
            <w:pPr>
              <w:pStyle w:val="Prrafodelista"/>
              <w:numPr>
                <w:ilvl w:val="0"/>
                <w:numId w:val="62"/>
              </w:numPr>
              <w:jc w:val="both"/>
              <w:rPr>
                <w:sz w:val="24"/>
                <w:szCs w:val="24"/>
              </w:rPr>
            </w:pPr>
            <w:r w:rsidRPr="00563912">
              <w:rPr>
                <w:sz w:val="24"/>
                <w:szCs w:val="24"/>
              </w:rPr>
              <w:t xml:space="preserve">Evaluación preliminar de riesgos: identificación inicial de riesgos asociados a errores materiales en la cuantificación de emisiones, considerando la complejidad del </w:t>
            </w:r>
            <w:r w:rsidR="00783E49" w:rsidRPr="00563912">
              <w:rPr>
                <w:sz w:val="24"/>
                <w:szCs w:val="24"/>
              </w:rPr>
              <w:t>inventario de emisiones de GEI</w:t>
            </w:r>
            <w:r w:rsidRPr="00563912">
              <w:rPr>
                <w:sz w:val="24"/>
                <w:szCs w:val="24"/>
              </w:rPr>
              <w:t xml:space="preserve">, la calidad de los datos y la robustez de los sistemas de control interno de la </w:t>
            </w:r>
            <w:r w:rsidR="00641F07" w:rsidRPr="00563912">
              <w:rPr>
                <w:sz w:val="24"/>
                <w:szCs w:val="24"/>
              </w:rPr>
              <w:t>persona jurídica obligada</w:t>
            </w:r>
            <w:r w:rsidRPr="00563912">
              <w:rPr>
                <w:sz w:val="24"/>
                <w:szCs w:val="24"/>
              </w:rPr>
              <w:t>.</w:t>
            </w:r>
          </w:p>
          <w:p w14:paraId="3803BBBB" w14:textId="1A293148" w:rsidR="009B00E3" w:rsidRPr="00563912" w:rsidRDefault="009B00E3" w:rsidP="009B00E3">
            <w:pPr>
              <w:pStyle w:val="Prrafodelista"/>
              <w:numPr>
                <w:ilvl w:val="0"/>
                <w:numId w:val="62"/>
              </w:numPr>
              <w:jc w:val="both"/>
              <w:rPr>
                <w:sz w:val="24"/>
                <w:szCs w:val="24"/>
              </w:rPr>
            </w:pPr>
            <w:r w:rsidRPr="00563912">
              <w:rPr>
                <w:sz w:val="24"/>
                <w:szCs w:val="24"/>
              </w:rPr>
              <w:t xml:space="preserve">Determinación de requerimientos </w:t>
            </w:r>
            <w:r w:rsidR="00FB7EB6" w:rsidRPr="00563912">
              <w:rPr>
                <w:sz w:val="24"/>
                <w:szCs w:val="24"/>
              </w:rPr>
              <w:t xml:space="preserve">adicionales </w:t>
            </w:r>
            <w:r w:rsidRPr="00563912">
              <w:rPr>
                <w:sz w:val="24"/>
                <w:szCs w:val="24"/>
              </w:rPr>
              <w:t xml:space="preserve">de información: identificación de </w:t>
            </w:r>
            <w:r w:rsidR="00106EA3" w:rsidRPr="00563912">
              <w:rPr>
                <w:sz w:val="24"/>
                <w:szCs w:val="24"/>
              </w:rPr>
              <w:t xml:space="preserve">las variables sobre las que se requerirá solicitar información adicional y </w:t>
            </w:r>
            <w:r w:rsidRPr="00563912">
              <w:rPr>
                <w:sz w:val="24"/>
                <w:szCs w:val="24"/>
              </w:rPr>
              <w:t xml:space="preserve">que deberán ser suministradas </w:t>
            </w:r>
            <w:r w:rsidR="00106EA3" w:rsidRPr="00563912">
              <w:rPr>
                <w:sz w:val="24"/>
                <w:szCs w:val="24"/>
              </w:rPr>
              <w:t xml:space="preserve">durante la revisión conjunta </w:t>
            </w:r>
            <w:r w:rsidRPr="00563912">
              <w:rPr>
                <w:sz w:val="24"/>
                <w:szCs w:val="24"/>
              </w:rPr>
              <w:t xml:space="preserve">por la persona jurídica </w:t>
            </w:r>
            <w:r w:rsidR="00106EA3" w:rsidRPr="00563912">
              <w:rPr>
                <w:sz w:val="24"/>
                <w:szCs w:val="24"/>
              </w:rPr>
              <w:t xml:space="preserve">obligada </w:t>
            </w:r>
            <w:r w:rsidRPr="00563912">
              <w:rPr>
                <w:sz w:val="24"/>
                <w:szCs w:val="24"/>
              </w:rPr>
              <w:t>para soportar el proceso de verificación.</w:t>
            </w:r>
          </w:p>
        </w:tc>
      </w:tr>
      <w:tr w:rsidR="009B00E3" w:rsidRPr="00563912" w14:paraId="7E8B38BA" w14:textId="77777777" w:rsidTr="003C47C3">
        <w:tc>
          <w:tcPr>
            <w:tcW w:w="562" w:type="dxa"/>
          </w:tcPr>
          <w:p w14:paraId="4A66753A" w14:textId="39545725"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57AC0D68" w14:textId="5CE9D3CF" w:rsidR="009B00E3" w:rsidRPr="00563912" w:rsidRDefault="009B00E3" w:rsidP="009B00E3">
            <w:pPr>
              <w:pStyle w:val="Prrafodelista"/>
              <w:ind w:left="0"/>
              <w:jc w:val="both"/>
              <w:rPr>
                <w:sz w:val="24"/>
                <w:szCs w:val="24"/>
              </w:rPr>
            </w:pPr>
            <w:r w:rsidRPr="00563912">
              <w:rPr>
                <w:sz w:val="24"/>
                <w:szCs w:val="24"/>
              </w:rPr>
              <w:t xml:space="preserve">Estas acciones previas deberán permitir al verificador establecer un entendimiento suficiente del </w:t>
            </w:r>
            <w:r w:rsidR="00FF2ECF" w:rsidRPr="00563912">
              <w:rPr>
                <w:sz w:val="24"/>
                <w:szCs w:val="24"/>
              </w:rPr>
              <w:t>inventario de emisiones de GEI</w:t>
            </w:r>
            <w:r w:rsidRPr="00563912">
              <w:rPr>
                <w:sz w:val="24"/>
                <w:szCs w:val="24"/>
              </w:rPr>
              <w:t xml:space="preserve"> y de su contexto, de manera que el proceso de verificación se ejecute de forma eficiente, focalizada y proporcional al nivel de riesgo identificado.</w:t>
            </w:r>
          </w:p>
        </w:tc>
      </w:tr>
      <w:tr w:rsidR="009B00E3" w:rsidRPr="00563912" w14:paraId="26572145" w14:textId="77777777" w:rsidTr="003C47C3">
        <w:tc>
          <w:tcPr>
            <w:tcW w:w="562" w:type="dxa"/>
          </w:tcPr>
          <w:p w14:paraId="570F211D" w14:textId="2D5DCC68" w:rsidR="009B00E3" w:rsidRPr="00563912" w:rsidRDefault="00A84D4D" w:rsidP="009B00E3">
            <w:pPr>
              <w:pStyle w:val="Prrafodelista"/>
              <w:ind w:left="0"/>
              <w:jc w:val="both"/>
              <w:rPr>
                <w:sz w:val="24"/>
                <w:szCs w:val="24"/>
              </w:rPr>
            </w:pPr>
            <w:r w:rsidRPr="00563912">
              <w:rPr>
                <w:sz w:val="24"/>
                <w:szCs w:val="24"/>
              </w:rPr>
              <w:t>V</w:t>
            </w:r>
          </w:p>
        </w:tc>
        <w:tc>
          <w:tcPr>
            <w:tcW w:w="9503" w:type="dxa"/>
          </w:tcPr>
          <w:p w14:paraId="7A76458D" w14:textId="116F92A1" w:rsidR="009B00E3" w:rsidRPr="00563912" w:rsidRDefault="009B00E3" w:rsidP="009B00E3">
            <w:pPr>
              <w:pStyle w:val="Prrafodelista"/>
              <w:ind w:left="0"/>
              <w:jc w:val="both"/>
              <w:rPr>
                <w:sz w:val="24"/>
                <w:szCs w:val="24"/>
              </w:rPr>
            </w:pPr>
            <w:r w:rsidRPr="00563912">
              <w:rPr>
                <w:sz w:val="24"/>
                <w:szCs w:val="24"/>
              </w:rPr>
              <w:t xml:space="preserve">El resultado de estas actividades deberá documentarse adecuadamente, sirviendo como base para la elaboración del plan de verificación y para la conducción del proceso conforme a los requisitos establecidos en el ROE y en </w:t>
            </w:r>
            <w:r w:rsidR="00A103C6" w:rsidRPr="00563912">
              <w:rPr>
                <w:sz w:val="24"/>
                <w:szCs w:val="24"/>
              </w:rPr>
              <w:t xml:space="preserve">los requisitos aplicables de </w:t>
            </w:r>
            <w:r w:rsidRPr="00563912">
              <w:rPr>
                <w:sz w:val="24"/>
                <w:szCs w:val="24"/>
              </w:rPr>
              <w:t xml:space="preserve">las normas </w:t>
            </w:r>
            <w:r w:rsidR="00A103C6" w:rsidRPr="00563912">
              <w:rPr>
                <w:sz w:val="24"/>
                <w:szCs w:val="24"/>
              </w:rPr>
              <w:t>ISO 14064-3, ISO 14064-1, ISO 14065, ISO 14066 e ISO/IEC 17029</w:t>
            </w:r>
            <w:r w:rsidRPr="00563912">
              <w:rPr>
                <w:sz w:val="24"/>
                <w:szCs w:val="24"/>
              </w:rPr>
              <w:t>.</w:t>
            </w:r>
          </w:p>
        </w:tc>
      </w:tr>
    </w:tbl>
    <w:p w14:paraId="4C05E77C" w14:textId="77777777" w:rsidR="00962CEE" w:rsidRPr="00563912" w:rsidRDefault="00962CEE" w:rsidP="00962CEE">
      <w:pPr>
        <w:pStyle w:val="Prrafodelista"/>
        <w:ind w:left="0"/>
        <w:rPr>
          <w:b/>
          <w:bCs/>
          <w:sz w:val="24"/>
          <w:szCs w:val="24"/>
        </w:rPr>
      </w:pPr>
    </w:p>
    <w:p w14:paraId="3B508B66" w14:textId="5DB5085C" w:rsidR="00D815A7" w:rsidRPr="00563912" w:rsidRDefault="00414607" w:rsidP="0053261A">
      <w:pPr>
        <w:pStyle w:val="Ttulo1"/>
        <w:numPr>
          <w:ilvl w:val="3"/>
          <w:numId w:val="9"/>
        </w:numPr>
        <w:ind w:left="709"/>
        <w:jc w:val="both"/>
        <w:rPr>
          <w:b/>
          <w:bCs/>
          <w:color w:val="auto"/>
          <w:sz w:val="28"/>
          <w:szCs w:val="28"/>
        </w:rPr>
      </w:pPr>
      <w:bookmarkStart w:id="362" w:name="_Toc229033800"/>
      <w:r w:rsidRPr="00563912">
        <w:rPr>
          <w:b/>
          <w:bCs/>
          <w:color w:val="auto"/>
          <w:sz w:val="28"/>
          <w:szCs w:val="28"/>
        </w:rPr>
        <w:t>Plan de verificación y muestreo</w:t>
      </w:r>
      <w:bookmarkEnd w:id="36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9502"/>
      </w:tblGrid>
      <w:tr w:rsidR="009B00E3" w:rsidRPr="00563912" w14:paraId="6C9F9A5C" w14:textId="77777777" w:rsidTr="0053261A">
        <w:tc>
          <w:tcPr>
            <w:tcW w:w="563" w:type="dxa"/>
          </w:tcPr>
          <w:p w14:paraId="31B6BC80" w14:textId="0058E995" w:rsidR="009B00E3" w:rsidRPr="00563912" w:rsidRDefault="00F01337" w:rsidP="009B00E3">
            <w:pPr>
              <w:pStyle w:val="Prrafodelista"/>
              <w:ind w:left="0"/>
              <w:jc w:val="both"/>
              <w:rPr>
                <w:sz w:val="24"/>
                <w:szCs w:val="24"/>
              </w:rPr>
            </w:pPr>
            <w:r w:rsidRPr="00563912">
              <w:rPr>
                <w:sz w:val="24"/>
                <w:szCs w:val="24"/>
              </w:rPr>
              <w:t>I</w:t>
            </w:r>
          </w:p>
        </w:tc>
        <w:tc>
          <w:tcPr>
            <w:tcW w:w="9502" w:type="dxa"/>
          </w:tcPr>
          <w:p w14:paraId="4A6A5730" w14:textId="6E05AA5B" w:rsidR="009B00E3" w:rsidRPr="00563912" w:rsidRDefault="009B00E3" w:rsidP="009B00E3">
            <w:pPr>
              <w:pStyle w:val="Prrafodelista"/>
              <w:ind w:left="0"/>
              <w:jc w:val="both"/>
              <w:rPr>
                <w:sz w:val="24"/>
                <w:szCs w:val="24"/>
              </w:rPr>
            </w:pPr>
            <w:r w:rsidRPr="00563912">
              <w:rPr>
                <w:sz w:val="24"/>
                <w:szCs w:val="24"/>
              </w:rPr>
              <w:t>El plan de verificación y muestreo constituye el documento operativo que establece la estrategia, alcance, enfoque y procedimientos que serán aplicados durante el proceso de verificación del Reporte Obligatorio de Emisiones de GEI (ROE). Este plan deberá ser desarrollado previo a la ejecución de las actividades de verificación, asegurando un enfoque basado en riesgos, materialidad y suficiencia de evidencia.</w:t>
            </w:r>
          </w:p>
        </w:tc>
      </w:tr>
      <w:tr w:rsidR="009B00E3" w:rsidRPr="00563912" w14:paraId="7F41671C" w14:textId="77777777" w:rsidTr="0053261A">
        <w:tc>
          <w:tcPr>
            <w:tcW w:w="563" w:type="dxa"/>
          </w:tcPr>
          <w:p w14:paraId="4238079F" w14:textId="6A654BDC"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I</w:t>
            </w:r>
          </w:p>
        </w:tc>
        <w:tc>
          <w:tcPr>
            <w:tcW w:w="9502" w:type="dxa"/>
          </w:tcPr>
          <w:p w14:paraId="720958F7" w14:textId="5BBBD185" w:rsidR="009B00E3" w:rsidRPr="00563912" w:rsidRDefault="009B00E3" w:rsidP="009B00E3">
            <w:pPr>
              <w:jc w:val="both"/>
              <w:rPr>
                <w:sz w:val="24"/>
                <w:szCs w:val="24"/>
              </w:rPr>
            </w:pPr>
            <w:r w:rsidRPr="00563912">
              <w:rPr>
                <w:sz w:val="24"/>
                <w:szCs w:val="24"/>
              </w:rPr>
              <w:t>El plan de verificación deberá definir de manera clara y documentada, como mínimo, los siguientes elementos:</w:t>
            </w:r>
          </w:p>
          <w:p w14:paraId="7FF39361" w14:textId="42071577" w:rsidR="009B00E3" w:rsidRPr="00563912" w:rsidRDefault="009B00E3" w:rsidP="009B00E3">
            <w:pPr>
              <w:pStyle w:val="Prrafodelista"/>
              <w:numPr>
                <w:ilvl w:val="0"/>
                <w:numId w:val="63"/>
              </w:numPr>
              <w:jc w:val="both"/>
              <w:rPr>
                <w:sz w:val="24"/>
                <w:szCs w:val="24"/>
              </w:rPr>
            </w:pPr>
            <w:r w:rsidRPr="00563912">
              <w:rPr>
                <w:sz w:val="24"/>
                <w:szCs w:val="24"/>
              </w:rPr>
              <w:t xml:space="preserve">Alcance de la verificación: delimitación del periodo de reporte, los límites organizacionales y operacionales del </w:t>
            </w:r>
            <w:r w:rsidR="00FF2ECF" w:rsidRPr="00563912">
              <w:rPr>
                <w:sz w:val="24"/>
                <w:szCs w:val="24"/>
              </w:rPr>
              <w:t>inventario de emisiones de GEI</w:t>
            </w:r>
            <w:r w:rsidRPr="00563912">
              <w:rPr>
                <w:sz w:val="24"/>
                <w:szCs w:val="24"/>
              </w:rPr>
              <w:t xml:space="preserve">, las fuentes de emisión incluidas y </w:t>
            </w:r>
            <w:r w:rsidR="00A103C6" w:rsidRPr="00563912">
              <w:rPr>
                <w:sz w:val="24"/>
                <w:szCs w:val="24"/>
              </w:rPr>
              <w:t xml:space="preserve">un </w:t>
            </w:r>
            <w:r w:rsidRPr="00563912">
              <w:rPr>
                <w:sz w:val="24"/>
                <w:szCs w:val="24"/>
              </w:rPr>
              <w:t xml:space="preserve">nivel de aseguramiento </w:t>
            </w:r>
            <w:r w:rsidR="00A103C6" w:rsidRPr="00563912">
              <w:rPr>
                <w:sz w:val="24"/>
                <w:szCs w:val="24"/>
              </w:rPr>
              <w:t>razonable</w:t>
            </w:r>
            <w:r w:rsidRPr="00563912">
              <w:rPr>
                <w:sz w:val="24"/>
                <w:szCs w:val="24"/>
              </w:rPr>
              <w:t>.</w:t>
            </w:r>
          </w:p>
          <w:p w14:paraId="3E69E401" w14:textId="24CF49A1" w:rsidR="009B00E3" w:rsidRPr="00563912" w:rsidRDefault="009B00E3" w:rsidP="009B00E3">
            <w:pPr>
              <w:pStyle w:val="Prrafodelista"/>
              <w:numPr>
                <w:ilvl w:val="0"/>
                <w:numId w:val="63"/>
              </w:numPr>
              <w:jc w:val="both"/>
              <w:rPr>
                <w:sz w:val="24"/>
                <w:szCs w:val="24"/>
              </w:rPr>
            </w:pPr>
            <w:r w:rsidRPr="00563912">
              <w:rPr>
                <w:sz w:val="24"/>
                <w:szCs w:val="24"/>
              </w:rPr>
              <w:t xml:space="preserve">Objetivos de la verificación: evaluación de la conformidad del </w:t>
            </w:r>
            <w:r w:rsidR="00FF2ECF" w:rsidRPr="00563912">
              <w:rPr>
                <w:sz w:val="24"/>
                <w:szCs w:val="24"/>
              </w:rPr>
              <w:t>inventario de emisiones de GEI</w:t>
            </w:r>
            <w:r w:rsidRPr="00563912">
              <w:rPr>
                <w:sz w:val="24"/>
                <w:szCs w:val="24"/>
              </w:rPr>
              <w:t xml:space="preserve"> respecto a los criterios establecidos en el ROE, incluyendo la identificación de posibles errores materiales, omisiones o inconsistencias en la cuantificación y reporte.</w:t>
            </w:r>
          </w:p>
          <w:p w14:paraId="7F5CC643" w14:textId="538A1EA9" w:rsidR="009B00E3" w:rsidRPr="00563912" w:rsidRDefault="009B00E3" w:rsidP="009B00E3">
            <w:pPr>
              <w:pStyle w:val="Prrafodelista"/>
              <w:numPr>
                <w:ilvl w:val="0"/>
                <w:numId w:val="63"/>
              </w:numPr>
              <w:jc w:val="both"/>
              <w:rPr>
                <w:sz w:val="24"/>
                <w:szCs w:val="24"/>
              </w:rPr>
            </w:pPr>
            <w:r w:rsidRPr="00563912">
              <w:rPr>
                <w:sz w:val="24"/>
                <w:szCs w:val="24"/>
              </w:rPr>
              <w:t>Enfoque metodológico de verificación: descripción de las metodologías, procedimientos y técnicas que serán utilizadas durante la verificación, incluyendo</w:t>
            </w:r>
            <w:r w:rsidR="00A103C6" w:rsidRPr="00563912">
              <w:rPr>
                <w:sz w:val="24"/>
                <w:szCs w:val="24"/>
              </w:rPr>
              <w:t xml:space="preserve"> entre otros,</w:t>
            </w:r>
            <w:r w:rsidRPr="00563912">
              <w:rPr>
                <w:sz w:val="24"/>
                <w:szCs w:val="24"/>
              </w:rPr>
              <w:t xml:space="preserve"> revisión documental, entrevistas, análisis técnico y verificación in situ</w:t>
            </w:r>
            <w:r w:rsidR="00A103C6" w:rsidRPr="00563912">
              <w:rPr>
                <w:sz w:val="24"/>
                <w:szCs w:val="24"/>
              </w:rPr>
              <w:t>,</w:t>
            </w:r>
            <w:r w:rsidRPr="00563912">
              <w:rPr>
                <w:sz w:val="24"/>
                <w:szCs w:val="24"/>
              </w:rPr>
              <w:t xml:space="preserve"> cuando aplique.</w:t>
            </w:r>
          </w:p>
          <w:p w14:paraId="252EF89E" w14:textId="3F485F55" w:rsidR="009B00E3" w:rsidRPr="00563912" w:rsidRDefault="009B00E3" w:rsidP="009B00E3">
            <w:pPr>
              <w:pStyle w:val="Prrafodelista"/>
              <w:numPr>
                <w:ilvl w:val="0"/>
                <w:numId w:val="63"/>
              </w:numPr>
              <w:jc w:val="both"/>
              <w:rPr>
                <w:sz w:val="24"/>
                <w:szCs w:val="24"/>
              </w:rPr>
            </w:pPr>
            <w:r w:rsidRPr="00563912">
              <w:rPr>
                <w:sz w:val="24"/>
                <w:szCs w:val="24"/>
              </w:rPr>
              <w:t xml:space="preserve">Plan de muestreo: definición de la estrategia de selección de muestras representativas de datos de actividad, fuentes de emisión, instalaciones, procesos o registros, con base en criterios de riesgo, materialidad y representatividad. El muestreo deberá ser suficiente para permitir una conclusión razonable sobre la totalidad del </w:t>
            </w:r>
            <w:r w:rsidR="00FF2ECF" w:rsidRPr="00563912">
              <w:rPr>
                <w:sz w:val="24"/>
                <w:szCs w:val="24"/>
              </w:rPr>
              <w:t>inventario de emisiones de GEI</w:t>
            </w:r>
            <w:r w:rsidRPr="00563912">
              <w:rPr>
                <w:sz w:val="24"/>
                <w:szCs w:val="24"/>
              </w:rPr>
              <w:t>.</w:t>
            </w:r>
          </w:p>
          <w:p w14:paraId="16049E0B" w14:textId="77777777" w:rsidR="009B00E3" w:rsidRPr="00563912" w:rsidRDefault="009B00E3" w:rsidP="009B00E3">
            <w:pPr>
              <w:pStyle w:val="Prrafodelista"/>
              <w:numPr>
                <w:ilvl w:val="0"/>
                <w:numId w:val="63"/>
              </w:numPr>
              <w:jc w:val="both"/>
              <w:rPr>
                <w:sz w:val="24"/>
                <w:szCs w:val="24"/>
              </w:rPr>
            </w:pPr>
            <w:r w:rsidRPr="00563912">
              <w:rPr>
                <w:sz w:val="24"/>
                <w:szCs w:val="24"/>
              </w:rPr>
              <w:t>Identificación de áreas críticas: determinación de las fuentes de emisión, categorías o procesos con mayor nivel de incertidumbre, complejidad metodológica o relevancia en el total de emisiones, los cuales deberán recibir mayor nivel de atención durante la verificación.</w:t>
            </w:r>
          </w:p>
          <w:p w14:paraId="4A2FBAE7" w14:textId="77777777" w:rsidR="009B00E3" w:rsidRPr="00563912" w:rsidRDefault="009B00E3" w:rsidP="009B00E3">
            <w:pPr>
              <w:pStyle w:val="Prrafodelista"/>
              <w:numPr>
                <w:ilvl w:val="0"/>
                <w:numId w:val="63"/>
              </w:numPr>
              <w:jc w:val="both"/>
              <w:rPr>
                <w:sz w:val="24"/>
                <w:szCs w:val="24"/>
              </w:rPr>
            </w:pPr>
            <w:r w:rsidRPr="00563912">
              <w:rPr>
                <w:sz w:val="24"/>
                <w:szCs w:val="24"/>
              </w:rPr>
              <w:t>Asignación de recursos y responsabilidades: definición del equipo verificador, roles, competencias requeridas y distribución de tareas dentro del proceso de verificación.</w:t>
            </w:r>
          </w:p>
          <w:p w14:paraId="7A8945A3" w14:textId="3FFAEA84" w:rsidR="009B00E3" w:rsidRPr="00563912" w:rsidRDefault="009B00E3" w:rsidP="00F01337">
            <w:pPr>
              <w:pStyle w:val="Prrafodelista"/>
              <w:numPr>
                <w:ilvl w:val="0"/>
                <w:numId w:val="63"/>
              </w:numPr>
              <w:jc w:val="both"/>
              <w:rPr>
                <w:sz w:val="24"/>
                <w:szCs w:val="24"/>
              </w:rPr>
            </w:pPr>
            <w:r w:rsidRPr="00563912">
              <w:rPr>
                <w:sz w:val="24"/>
                <w:szCs w:val="24"/>
              </w:rPr>
              <w:t>Cronograma de actividades: establecimiento de las etapas del proceso de verificación, incluyendo planificación, ejecución, revisión de hallazgos, cierre y emisión del informe de verificación.</w:t>
            </w:r>
          </w:p>
        </w:tc>
      </w:tr>
      <w:tr w:rsidR="009B00E3" w:rsidRPr="00563912" w14:paraId="74D8B425" w14:textId="77777777" w:rsidTr="0053261A">
        <w:tc>
          <w:tcPr>
            <w:tcW w:w="563" w:type="dxa"/>
          </w:tcPr>
          <w:p w14:paraId="6A7FEF79" w14:textId="180391AA" w:rsidR="009B00E3" w:rsidRPr="00563912" w:rsidRDefault="00F01337" w:rsidP="009B00E3">
            <w:pPr>
              <w:pStyle w:val="Prrafodelista"/>
              <w:ind w:left="0"/>
              <w:jc w:val="both"/>
              <w:rPr>
                <w:sz w:val="24"/>
                <w:szCs w:val="24"/>
              </w:rPr>
            </w:pPr>
            <w:r w:rsidRPr="00563912">
              <w:rPr>
                <w:sz w:val="24"/>
                <w:szCs w:val="24"/>
              </w:rPr>
              <w:t>III</w:t>
            </w:r>
          </w:p>
        </w:tc>
        <w:tc>
          <w:tcPr>
            <w:tcW w:w="9502" w:type="dxa"/>
          </w:tcPr>
          <w:p w14:paraId="4912E49A" w14:textId="4D81ECB8" w:rsidR="009B00E3" w:rsidRPr="00563912" w:rsidRDefault="009B00E3" w:rsidP="009B00E3">
            <w:pPr>
              <w:pStyle w:val="Prrafodelista"/>
              <w:ind w:left="0"/>
              <w:jc w:val="both"/>
              <w:rPr>
                <w:sz w:val="24"/>
                <w:szCs w:val="24"/>
              </w:rPr>
            </w:pPr>
            <w:r w:rsidRPr="00563912">
              <w:rPr>
                <w:sz w:val="24"/>
                <w:szCs w:val="24"/>
              </w:rPr>
              <w:t xml:space="preserve">El plan de verificación y muestreo deberá ser lo suficientemente robusto para garantizar que la evaluación cubra adecuadamente los aspectos significativos del </w:t>
            </w:r>
            <w:r w:rsidR="00FF2ECF" w:rsidRPr="00563912">
              <w:rPr>
                <w:sz w:val="24"/>
                <w:szCs w:val="24"/>
              </w:rPr>
              <w:t>inventario de emisiones de GEI</w:t>
            </w:r>
            <w:r w:rsidRPr="00563912">
              <w:rPr>
                <w:sz w:val="24"/>
                <w:szCs w:val="24"/>
              </w:rPr>
              <w:t>, permitiendo al verificador obtener evidencia suficiente y apropiada para sustentar su conclusión.</w:t>
            </w:r>
          </w:p>
        </w:tc>
      </w:tr>
      <w:tr w:rsidR="009B00E3" w:rsidRPr="00563912" w14:paraId="57583244" w14:textId="77777777" w:rsidTr="0053261A">
        <w:tc>
          <w:tcPr>
            <w:tcW w:w="563" w:type="dxa"/>
          </w:tcPr>
          <w:p w14:paraId="5458BEDE" w14:textId="0C633580"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2" w:type="dxa"/>
          </w:tcPr>
          <w:p w14:paraId="6B9F3F9C" w14:textId="6A7879AF" w:rsidR="009B00E3" w:rsidRPr="00563912" w:rsidRDefault="009B00E3" w:rsidP="009B00E3">
            <w:pPr>
              <w:pStyle w:val="Prrafodelista"/>
              <w:ind w:left="0"/>
              <w:jc w:val="both"/>
              <w:rPr>
                <w:sz w:val="24"/>
                <w:szCs w:val="24"/>
              </w:rPr>
            </w:pPr>
            <w:r w:rsidRPr="00563912">
              <w:rPr>
                <w:sz w:val="24"/>
                <w:szCs w:val="24"/>
              </w:rPr>
              <w:t>Cualquier ajuste significativo al plan durante la ejecución de la verificación deberá ser debidamente documentado, justificado y comunicado a las partes pertinentes, asegurando la trazabilidad del proceso y la coherencia metodológica de la evaluación.</w:t>
            </w:r>
          </w:p>
        </w:tc>
      </w:tr>
    </w:tbl>
    <w:p w14:paraId="43994396" w14:textId="77777777" w:rsidR="00962CEE" w:rsidRPr="00563912" w:rsidRDefault="00962CEE" w:rsidP="00962CEE">
      <w:pPr>
        <w:pStyle w:val="Prrafodelista"/>
        <w:ind w:left="0"/>
        <w:rPr>
          <w:b/>
          <w:bCs/>
          <w:sz w:val="24"/>
          <w:szCs w:val="24"/>
        </w:rPr>
      </w:pPr>
    </w:p>
    <w:p w14:paraId="393373ED" w14:textId="50FE6C70" w:rsidR="00D815A7" w:rsidRPr="00563912" w:rsidRDefault="00414607" w:rsidP="0053261A">
      <w:pPr>
        <w:pStyle w:val="Ttulo1"/>
        <w:numPr>
          <w:ilvl w:val="3"/>
          <w:numId w:val="9"/>
        </w:numPr>
        <w:ind w:left="709"/>
        <w:jc w:val="both"/>
        <w:rPr>
          <w:b/>
          <w:bCs/>
          <w:color w:val="auto"/>
          <w:sz w:val="28"/>
          <w:szCs w:val="28"/>
        </w:rPr>
      </w:pPr>
      <w:bookmarkStart w:id="363" w:name="_Toc229033801"/>
      <w:r w:rsidRPr="00563912">
        <w:rPr>
          <w:b/>
          <w:bCs/>
          <w:color w:val="auto"/>
          <w:sz w:val="28"/>
          <w:szCs w:val="28"/>
        </w:rPr>
        <w:t>Evaluación de riesgos</w:t>
      </w:r>
      <w:bookmarkEnd w:id="36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2EA75FB5" w14:textId="77777777" w:rsidTr="003C47C3">
        <w:tc>
          <w:tcPr>
            <w:tcW w:w="562" w:type="dxa"/>
          </w:tcPr>
          <w:p w14:paraId="64A41E0C" w14:textId="55081D21"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072196EB" w14:textId="1949D42C" w:rsidR="009B00E3" w:rsidRPr="00563912" w:rsidRDefault="009B00E3" w:rsidP="009B00E3">
            <w:pPr>
              <w:pStyle w:val="Prrafodelista"/>
              <w:ind w:left="0"/>
              <w:jc w:val="both"/>
              <w:rPr>
                <w:sz w:val="24"/>
                <w:szCs w:val="24"/>
              </w:rPr>
            </w:pPr>
            <w:r w:rsidRPr="00563912">
              <w:rPr>
                <w:sz w:val="24"/>
                <w:szCs w:val="24"/>
              </w:rPr>
              <w:t xml:space="preserve">La evaluación de riesgos constituye un elemento fundamental del proceso de verificación del Reporte Obligatorio de Emisiones de GEI (ROE), y tiene como propósito identificar, analizar y valorar los riesgos de que el </w:t>
            </w:r>
            <w:r w:rsidR="00FF2ECF" w:rsidRPr="00563912">
              <w:rPr>
                <w:sz w:val="24"/>
                <w:szCs w:val="24"/>
              </w:rPr>
              <w:t>inventario de emisiones de GEI</w:t>
            </w:r>
            <w:r w:rsidRPr="00563912">
              <w:rPr>
                <w:sz w:val="24"/>
                <w:szCs w:val="24"/>
              </w:rPr>
              <w:t xml:space="preserve"> contenga errores materiales que puedan afectar la conformidad de la información reportada. Esta evaluación deberá realizarse adoptando un enfoque sistemático, crítico y basado en evidencia.</w:t>
            </w:r>
          </w:p>
        </w:tc>
      </w:tr>
      <w:tr w:rsidR="009B00E3" w:rsidRPr="00563912" w14:paraId="64692204" w14:textId="77777777" w:rsidTr="003C47C3">
        <w:tc>
          <w:tcPr>
            <w:tcW w:w="562" w:type="dxa"/>
          </w:tcPr>
          <w:p w14:paraId="1A424BF7" w14:textId="405D4B7D"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1FAEFB3A" w14:textId="77777777" w:rsidR="009B00E3" w:rsidRPr="00563912" w:rsidRDefault="009B00E3" w:rsidP="009B00E3">
            <w:pPr>
              <w:pStyle w:val="Prrafodelista"/>
              <w:ind w:left="0"/>
              <w:jc w:val="both"/>
              <w:rPr>
                <w:sz w:val="24"/>
                <w:szCs w:val="24"/>
              </w:rPr>
            </w:pPr>
            <w:r w:rsidRPr="00563912">
              <w:rPr>
                <w:sz w:val="24"/>
                <w:szCs w:val="24"/>
              </w:rPr>
              <w:t>La evaluación de riesgos deberá considerar, como mínimo, los siguientes componentes:</w:t>
            </w:r>
          </w:p>
          <w:p w14:paraId="75683CE5" w14:textId="77777777" w:rsidR="009B00E3" w:rsidRPr="00563912" w:rsidRDefault="009B00E3" w:rsidP="009B00E3">
            <w:pPr>
              <w:pStyle w:val="Prrafodelista"/>
              <w:numPr>
                <w:ilvl w:val="0"/>
                <w:numId w:val="64"/>
              </w:numPr>
              <w:jc w:val="both"/>
              <w:rPr>
                <w:sz w:val="24"/>
                <w:szCs w:val="24"/>
              </w:rPr>
            </w:pPr>
            <w:r w:rsidRPr="00563912">
              <w:rPr>
                <w:sz w:val="24"/>
                <w:szCs w:val="24"/>
              </w:rPr>
              <w:t>Riesgo inherente: relacionado con la susceptibilidad de las fuentes de emisión, categorías o procesos a presentar errores materiales, considerando la complejidad técnica de los métodos de cuantificación, la variabilidad de los datos de actividad, la naturaleza de las fuentes de emisión y el nivel de incertidumbre asociado.</w:t>
            </w:r>
          </w:p>
          <w:p w14:paraId="3AF524AA" w14:textId="77777777" w:rsidR="009B00E3" w:rsidRPr="00563912" w:rsidRDefault="009B00E3" w:rsidP="009B00E3">
            <w:pPr>
              <w:pStyle w:val="Prrafodelista"/>
              <w:numPr>
                <w:ilvl w:val="0"/>
                <w:numId w:val="64"/>
              </w:numPr>
              <w:jc w:val="both"/>
              <w:rPr>
                <w:sz w:val="24"/>
                <w:szCs w:val="24"/>
              </w:rPr>
            </w:pPr>
            <w:r w:rsidRPr="00563912">
              <w:rPr>
                <w:sz w:val="24"/>
                <w:szCs w:val="24"/>
              </w:rPr>
              <w:lastRenderedPageBreak/>
              <w:t>Riesgo de control: asociado a la efectividad de los sistemas internos de la persona jurídica para prevenir, detectar y corregir errores en la recopilación, procesamiento y consolidación de la información de GEI, incluyendo controles sobre datos, factores de emisión y metodologías aplicadas.</w:t>
            </w:r>
          </w:p>
          <w:p w14:paraId="7C69081C" w14:textId="5625DA64" w:rsidR="009B00E3" w:rsidRPr="00563912" w:rsidRDefault="009B00E3" w:rsidP="009B00E3">
            <w:pPr>
              <w:pStyle w:val="Prrafodelista"/>
              <w:numPr>
                <w:ilvl w:val="0"/>
                <w:numId w:val="64"/>
              </w:numPr>
              <w:jc w:val="both"/>
              <w:rPr>
                <w:sz w:val="24"/>
                <w:szCs w:val="24"/>
              </w:rPr>
            </w:pPr>
            <w:r w:rsidRPr="00563912">
              <w:rPr>
                <w:sz w:val="24"/>
                <w:szCs w:val="24"/>
              </w:rPr>
              <w:t xml:space="preserve">Riesgo de detección: relacionado con la posibilidad de que el proceso de verificación no identifique errores materiales existentes en el </w:t>
            </w:r>
            <w:r w:rsidR="00FF2ECF" w:rsidRPr="00563912">
              <w:rPr>
                <w:sz w:val="24"/>
                <w:szCs w:val="24"/>
              </w:rPr>
              <w:t>inventario de emisiones de GEI</w:t>
            </w:r>
            <w:r w:rsidRPr="00563912">
              <w:rPr>
                <w:sz w:val="24"/>
                <w:szCs w:val="24"/>
              </w:rPr>
              <w:t>, en función del alcance del muestreo, la profundidad del análisis y la calidad de la evidencia obtenida.</w:t>
            </w:r>
          </w:p>
        </w:tc>
      </w:tr>
      <w:tr w:rsidR="009B00E3" w:rsidRPr="00563912" w14:paraId="68F1634C" w14:textId="77777777" w:rsidTr="003C47C3">
        <w:tc>
          <w:tcPr>
            <w:tcW w:w="562" w:type="dxa"/>
          </w:tcPr>
          <w:p w14:paraId="4B434E73" w14:textId="05382252" w:rsidR="009B00E3" w:rsidRPr="00563912" w:rsidRDefault="00A84D4D" w:rsidP="009B00E3">
            <w:pPr>
              <w:pStyle w:val="Prrafodelista"/>
              <w:ind w:left="0"/>
              <w:jc w:val="both"/>
              <w:rPr>
                <w:sz w:val="24"/>
                <w:szCs w:val="24"/>
              </w:rPr>
            </w:pPr>
            <w:r w:rsidRPr="00563912">
              <w:rPr>
                <w:sz w:val="24"/>
                <w:szCs w:val="24"/>
              </w:rPr>
              <w:lastRenderedPageBreak/>
              <w:t>I</w:t>
            </w:r>
            <w:r w:rsidR="00F01337" w:rsidRPr="00563912">
              <w:rPr>
                <w:sz w:val="24"/>
                <w:szCs w:val="24"/>
              </w:rPr>
              <w:t>II</w:t>
            </w:r>
          </w:p>
        </w:tc>
        <w:tc>
          <w:tcPr>
            <w:tcW w:w="9503" w:type="dxa"/>
          </w:tcPr>
          <w:p w14:paraId="3180AD62" w14:textId="55895E28" w:rsidR="009B00E3" w:rsidRPr="00563912" w:rsidRDefault="009B00E3" w:rsidP="009B00E3">
            <w:pPr>
              <w:pStyle w:val="Prrafodelista"/>
              <w:ind w:left="0"/>
              <w:jc w:val="both"/>
              <w:rPr>
                <w:sz w:val="24"/>
                <w:szCs w:val="24"/>
              </w:rPr>
            </w:pPr>
            <w:r w:rsidRPr="00563912">
              <w:rPr>
                <w:sz w:val="24"/>
                <w:szCs w:val="24"/>
              </w:rPr>
              <w:t xml:space="preserve">La evaluación de riesgos deberá ser utilizada para orientar la naturaleza, oportunidad y extensión de los procedimientos de verificación, permitiendo focalizar los esfuerzos en aquellas áreas del </w:t>
            </w:r>
            <w:r w:rsidR="00783E49" w:rsidRPr="00563912">
              <w:rPr>
                <w:sz w:val="24"/>
                <w:szCs w:val="24"/>
              </w:rPr>
              <w:t>inventario de emisiones de GEI</w:t>
            </w:r>
            <w:r w:rsidRPr="00563912">
              <w:rPr>
                <w:sz w:val="24"/>
                <w:szCs w:val="24"/>
              </w:rPr>
              <w:t xml:space="preserve"> con mayor probabilidad de contener errores materiales o con mayor impacto potencial en el resultado total de emisiones. En este sentido, la identificación de riesgos deberá incluir, entre otros aspectos:</w:t>
            </w:r>
          </w:p>
          <w:p w14:paraId="78135ECD" w14:textId="11EE117B" w:rsidR="009B00E3" w:rsidRPr="00563912" w:rsidRDefault="009B00E3" w:rsidP="009B00E3">
            <w:pPr>
              <w:pStyle w:val="Prrafodelista"/>
              <w:numPr>
                <w:ilvl w:val="0"/>
                <w:numId w:val="65"/>
              </w:numPr>
              <w:jc w:val="both"/>
              <w:rPr>
                <w:sz w:val="24"/>
                <w:szCs w:val="24"/>
              </w:rPr>
            </w:pPr>
            <w:r w:rsidRPr="00563912">
              <w:rPr>
                <w:sz w:val="24"/>
                <w:szCs w:val="24"/>
              </w:rPr>
              <w:t xml:space="preserve">Complejidad de las metodologías de cuantificación utilizadas por la </w:t>
            </w:r>
            <w:r w:rsidR="00641F07" w:rsidRPr="00563912">
              <w:rPr>
                <w:sz w:val="24"/>
                <w:szCs w:val="24"/>
              </w:rPr>
              <w:t>persona jurídica obligada</w:t>
            </w:r>
            <w:r w:rsidRPr="00563912">
              <w:rPr>
                <w:sz w:val="24"/>
                <w:szCs w:val="24"/>
              </w:rPr>
              <w:t>.</w:t>
            </w:r>
          </w:p>
          <w:p w14:paraId="1A28DD1B" w14:textId="77777777" w:rsidR="009B00E3" w:rsidRPr="00563912" w:rsidRDefault="009B00E3" w:rsidP="009B00E3">
            <w:pPr>
              <w:pStyle w:val="Prrafodelista"/>
              <w:numPr>
                <w:ilvl w:val="0"/>
                <w:numId w:val="65"/>
              </w:numPr>
              <w:jc w:val="both"/>
              <w:rPr>
                <w:sz w:val="24"/>
                <w:szCs w:val="24"/>
              </w:rPr>
            </w:pPr>
            <w:r w:rsidRPr="00563912">
              <w:rPr>
                <w:sz w:val="24"/>
                <w:szCs w:val="24"/>
              </w:rPr>
              <w:t>Calidad, disponibilidad y trazabilidad de los datos de actividad.</w:t>
            </w:r>
          </w:p>
          <w:p w14:paraId="2CB70763" w14:textId="1A81E296" w:rsidR="009B00E3" w:rsidRPr="00563912" w:rsidRDefault="009B00E3" w:rsidP="009B00E3">
            <w:pPr>
              <w:pStyle w:val="Prrafodelista"/>
              <w:numPr>
                <w:ilvl w:val="0"/>
                <w:numId w:val="65"/>
              </w:numPr>
              <w:jc w:val="both"/>
              <w:rPr>
                <w:sz w:val="24"/>
                <w:szCs w:val="24"/>
              </w:rPr>
            </w:pPr>
            <w:r w:rsidRPr="00563912">
              <w:rPr>
                <w:sz w:val="24"/>
                <w:szCs w:val="24"/>
              </w:rPr>
              <w:t xml:space="preserve">Uso de factores de emisión </w:t>
            </w:r>
            <w:r w:rsidR="00B1128E" w:rsidRPr="00563912">
              <w:rPr>
                <w:sz w:val="24"/>
                <w:szCs w:val="24"/>
              </w:rPr>
              <w:t xml:space="preserve">propios </w:t>
            </w:r>
            <w:r w:rsidRPr="00563912">
              <w:rPr>
                <w:sz w:val="24"/>
                <w:szCs w:val="24"/>
              </w:rPr>
              <w:t xml:space="preserve">o estimaciones </w:t>
            </w:r>
            <w:r w:rsidR="00B1128E" w:rsidRPr="00563912">
              <w:rPr>
                <w:sz w:val="24"/>
                <w:szCs w:val="24"/>
              </w:rPr>
              <w:t>de emisiones</w:t>
            </w:r>
            <w:r w:rsidRPr="00563912">
              <w:rPr>
                <w:sz w:val="24"/>
                <w:szCs w:val="24"/>
              </w:rPr>
              <w:t>.</w:t>
            </w:r>
          </w:p>
          <w:p w14:paraId="04A32BBF" w14:textId="77777777" w:rsidR="009B00E3" w:rsidRPr="00563912" w:rsidRDefault="009B00E3" w:rsidP="009B00E3">
            <w:pPr>
              <w:pStyle w:val="Prrafodelista"/>
              <w:numPr>
                <w:ilvl w:val="0"/>
                <w:numId w:val="65"/>
              </w:numPr>
              <w:jc w:val="both"/>
              <w:rPr>
                <w:sz w:val="24"/>
                <w:szCs w:val="24"/>
              </w:rPr>
            </w:pPr>
            <w:r w:rsidRPr="00563912">
              <w:rPr>
                <w:sz w:val="24"/>
                <w:szCs w:val="24"/>
              </w:rPr>
              <w:t>Cambios en límites organizacionales u operacionales respecto a periodos anteriores.</w:t>
            </w:r>
          </w:p>
          <w:p w14:paraId="02D1FC82" w14:textId="77777777" w:rsidR="009B00E3" w:rsidRPr="00563912" w:rsidRDefault="009B00E3" w:rsidP="009B00E3">
            <w:pPr>
              <w:pStyle w:val="Prrafodelista"/>
              <w:numPr>
                <w:ilvl w:val="0"/>
                <w:numId w:val="65"/>
              </w:numPr>
              <w:jc w:val="both"/>
              <w:rPr>
                <w:sz w:val="24"/>
                <w:szCs w:val="24"/>
              </w:rPr>
            </w:pPr>
            <w:r w:rsidRPr="00563912">
              <w:rPr>
                <w:sz w:val="24"/>
                <w:szCs w:val="24"/>
              </w:rPr>
              <w:t>Existencia de múltiples fuentes de datos o sistemas de información.</w:t>
            </w:r>
          </w:p>
          <w:p w14:paraId="70257B20" w14:textId="028FBA5B" w:rsidR="009B00E3" w:rsidRPr="00563912" w:rsidRDefault="009B00E3" w:rsidP="009B00E3">
            <w:pPr>
              <w:pStyle w:val="Prrafodelista"/>
              <w:numPr>
                <w:ilvl w:val="0"/>
                <w:numId w:val="65"/>
              </w:numPr>
              <w:jc w:val="both"/>
              <w:rPr>
                <w:sz w:val="24"/>
                <w:szCs w:val="24"/>
              </w:rPr>
            </w:pPr>
            <w:r w:rsidRPr="00563912">
              <w:rPr>
                <w:sz w:val="24"/>
                <w:szCs w:val="24"/>
              </w:rPr>
              <w:t xml:space="preserve">Magnitud relativa de las fuentes de emisión dentro del </w:t>
            </w:r>
            <w:r w:rsidR="00783E49" w:rsidRPr="00563912">
              <w:rPr>
                <w:sz w:val="24"/>
                <w:szCs w:val="24"/>
              </w:rPr>
              <w:t>inventario de emisiones de GEI</w:t>
            </w:r>
            <w:r w:rsidRPr="00563912">
              <w:rPr>
                <w:sz w:val="24"/>
                <w:szCs w:val="24"/>
              </w:rPr>
              <w:t xml:space="preserve"> total.</w:t>
            </w:r>
          </w:p>
        </w:tc>
      </w:tr>
      <w:tr w:rsidR="009B00E3" w:rsidRPr="00563912" w14:paraId="3CA0F919" w14:textId="77777777" w:rsidTr="003C47C3">
        <w:tc>
          <w:tcPr>
            <w:tcW w:w="562" w:type="dxa"/>
          </w:tcPr>
          <w:p w14:paraId="3FC9C5AC" w14:textId="5EECDC18"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3AB13DE9" w14:textId="4FA0102C" w:rsidR="009B00E3" w:rsidRPr="00563912" w:rsidRDefault="009B00E3" w:rsidP="009B00E3">
            <w:pPr>
              <w:pStyle w:val="Prrafodelista"/>
              <w:ind w:left="0"/>
              <w:jc w:val="both"/>
              <w:rPr>
                <w:sz w:val="24"/>
                <w:szCs w:val="24"/>
              </w:rPr>
            </w:pPr>
            <w:r w:rsidRPr="00563912">
              <w:rPr>
                <w:sz w:val="24"/>
                <w:szCs w:val="24"/>
              </w:rPr>
              <w:t>Los resultados de la evaluación de riesgos deberán documentarse de manera clara y servir como base para la definición del plan de muestreo, la selección de procedimientos de verificación y la asignación de recursos del equipo verificador.</w:t>
            </w:r>
          </w:p>
        </w:tc>
      </w:tr>
      <w:tr w:rsidR="009B00E3" w:rsidRPr="00563912" w14:paraId="6E9E2251" w14:textId="77777777" w:rsidTr="003C47C3">
        <w:tc>
          <w:tcPr>
            <w:tcW w:w="562" w:type="dxa"/>
          </w:tcPr>
          <w:p w14:paraId="4B04D135" w14:textId="393323D7" w:rsidR="009B00E3" w:rsidRPr="00563912" w:rsidRDefault="00A84D4D" w:rsidP="009B00E3">
            <w:pPr>
              <w:pStyle w:val="Prrafodelista"/>
              <w:ind w:left="0"/>
              <w:jc w:val="both"/>
              <w:rPr>
                <w:sz w:val="24"/>
                <w:szCs w:val="24"/>
              </w:rPr>
            </w:pPr>
            <w:r w:rsidRPr="00563912">
              <w:rPr>
                <w:sz w:val="24"/>
                <w:szCs w:val="24"/>
              </w:rPr>
              <w:t>V</w:t>
            </w:r>
          </w:p>
        </w:tc>
        <w:tc>
          <w:tcPr>
            <w:tcW w:w="9503" w:type="dxa"/>
          </w:tcPr>
          <w:p w14:paraId="12DACAAE" w14:textId="3FC476EA" w:rsidR="009B00E3" w:rsidRPr="00563912" w:rsidRDefault="009B00E3" w:rsidP="009B00E3">
            <w:pPr>
              <w:pStyle w:val="Prrafodelista"/>
              <w:ind w:left="0"/>
              <w:jc w:val="both"/>
              <w:rPr>
                <w:sz w:val="24"/>
                <w:szCs w:val="24"/>
              </w:rPr>
            </w:pPr>
            <w:r w:rsidRPr="00563912">
              <w:rPr>
                <w:sz w:val="24"/>
                <w:szCs w:val="24"/>
              </w:rPr>
              <w:t xml:space="preserve">La evaluación de riesgos deberá actualizarse durante el proceso de verificación cuando se identifique nueva información o evidencia que pueda afectar la valoración inicial, asegurando así que el enfoque de verificación permanezca adecuado y proporcional a las condiciones reales del </w:t>
            </w:r>
            <w:r w:rsidR="00FF2ECF" w:rsidRPr="00563912">
              <w:rPr>
                <w:sz w:val="24"/>
                <w:szCs w:val="24"/>
              </w:rPr>
              <w:t>inventario de emisiones de GEI</w:t>
            </w:r>
            <w:r w:rsidRPr="00563912">
              <w:rPr>
                <w:sz w:val="24"/>
                <w:szCs w:val="24"/>
              </w:rPr>
              <w:t>.</w:t>
            </w:r>
          </w:p>
        </w:tc>
      </w:tr>
    </w:tbl>
    <w:p w14:paraId="4C705A53" w14:textId="239C52CD" w:rsidR="00D815A7" w:rsidRPr="00563912" w:rsidRDefault="00414607" w:rsidP="0053261A">
      <w:pPr>
        <w:pStyle w:val="Ttulo1"/>
        <w:numPr>
          <w:ilvl w:val="3"/>
          <w:numId w:val="9"/>
        </w:numPr>
        <w:ind w:left="709"/>
        <w:jc w:val="both"/>
        <w:rPr>
          <w:b/>
          <w:bCs/>
          <w:color w:val="auto"/>
          <w:sz w:val="28"/>
          <w:szCs w:val="28"/>
        </w:rPr>
      </w:pPr>
      <w:bookmarkStart w:id="364" w:name="_Toc229033802"/>
      <w:r w:rsidRPr="00563912">
        <w:rPr>
          <w:b/>
          <w:bCs/>
          <w:color w:val="auto"/>
          <w:sz w:val="28"/>
          <w:szCs w:val="28"/>
        </w:rPr>
        <w:t>Visitas al sitio</w:t>
      </w:r>
      <w:bookmarkEnd w:id="364"/>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0E2E4FF4" w14:textId="77777777" w:rsidTr="003C47C3">
        <w:tc>
          <w:tcPr>
            <w:tcW w:w="562" w:type="dxa"/>
          </w:tcPr>
          <w:p w14:paraId="1F04D4CF" w14:textId="445D4441"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1764B988" w14:textId="37BC4443" w:rsidR="009B00E3" w:rsidRPr="00563912" w:rsidRDefault="009B00E3" w:rsidP="009B00E3">
            <w:pPr>
              <w:pStyle w:val="Prrafodelista"/>
              <w:ind w:left="0"/>
              <w:jc w:val="both"/>
              <w:rPr>
                <w:sz w:val="24"/>
                <w:szCs w:val="24"/>
              </w:rPr>
            </w:pPr>
            <w:r w:rsidRPr="00563912">
              <w:rPr>
                <w:sz w:val="24"/>
                <w:szCs w:val="24"/>
              </w:rPr>
              <w:t xml:space="preserve">Las visitas al sitio constituyen una actividad requerida dentro del proceso de verificación del Reporte Obligatorio de Emisiones de GEI (ROE). Estas visitas tienen como finalidad obtener evidencia directa y adicional que permita sustentar la evaluación de conformidad del </w:t>
            </w:r>
            <w:r w:rsidR="00FF2ECF" w:rsidRPr="00563912">
              <w:rPr>
                <w:sz w:val="24"/>
                <w:szCs w:val="24"/>
              </w:rPr>
              <w:t>inventario de emisiones de GEI</w:t>
            </w:r>
            <w:r w:rsidRPr="00563912">
              <w:rPr>
                <w:sz w:val="24"/>
                <w:szCs w:val="24"/>
              </w:rPr>
              <w:t>.</w:t>
            </w:r>
          </w:p>
        </w:tc>
      </w:tr>
      <w:tr w:rsidR="009B00E3" w:rsidRPr="00563912" w14:paraId="4DF43FC2" w14:textId="77777777" w:rsidTr="003C47C3">
        <w:tc>
          <w:tcPr>
            <w:tcW w:w="562" w:type="dxa"/>
          </w:tcPr>
          <w:p w14:paraId="05BA9E25" w14:textId="4C9380CD"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6351A358" w14:textId="51C116BB" w:rsidR="009B00E3" w:rsidRPr="00563912" w:rsidRDefault="009B00E3" w:rsidP="009B00E3">
            <w:pPr>
              <w:pStyle w:val="Prrafodelista"/>
              <w:ind w:left="0"/>
              <w:jc w:val="both"/>
              <w:rPr>
                <w:sz w:val="24"/>
                <w:szCs w:val="24"/>
              </w:rPr>
            </w:pPr>
            <w:r w:rsidRPr="00563912">
              <w:rPr>
                <w:sz w:val="24"/>
                <w:szCs w:val="24"/>
              </w:rPr>
              <w:t xml:space="preserve">Las visitas al sitio deberán ser planificadas de manera previa y formar parte del plan de verificación, considerando criterios de materialidad, representatividad y riesgo. Su alcance deberá definirse en función de las fuentes de emisión, instalaciones, procesos o actividades que resulten más relevantes o críticos dentro del </w:t>
            </w:r>
            <w:r w:rsidR="00FF2ECF" w:rsidRPr="00563912">
              <w:rPr>
                <w:sz w:val="24"/>
                <w:szCs w:val="24"/>
              </w:rPr>
              <w:t>inventario de emisiones de GEI</w:t>
            </w:r>
            <w:r w:rsidRPr="00563912">
              <w:rPr>
                <w:sz w:val="24"/>
                <w:szCs w:val="24"/>
              </w:rPr>
              <w:t xml:space="preserve"> de la persona jurídica</w:t>
            </w:r>
            <w:r w:rsidR="0057674E" w:rsidRPr="00563912">
              <w:rPr>
                <w:sz w:val="24"/>
                <w:szCs w:val="24"/>
              </w:rPr>
              <w:t xml:space="preserve"> obligada</w:t>
            </w:r>
            <w:r w:rsidRPr="00563912">
              <w:rPr>
                <w:sz w:val="24"/>
                <w:szCs w:val="24"/>
              </w:rPr>
              <w:t>.</w:t>
            </w:r>
          </w:p>
        </w:tc>
      </w:tr>
      <w:tr w:rsidR="009B00E3" w:rsidRPr="00563912" w14:paraId="7EA776BC" w14:textId="77777777" w:rsidTr="003C47C3">
        <w:tc>
          <w:tcPr>
            <w:tcW w:w="562" w:type="dxa"/>
          </w:tcPr>
          <w:p w14:paraId="6B90C203" w14:textId="34DB653D"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2CEC4BDB" w14:textId="5FC79320" w:rsidR="009B00E3" w:rsidRPr="00563912" w:rsidRDefault="009B00E3" w:rsidP="009B00E3">
            <w:pPr>
              <w:pStyle w:val="Prrafodelista"/>
              <w:ind w:left="0"/>
              <w:jc w:val="both"/>
              <w:rPr>
                <w:sz w:val="24"/>
                <w:szCs w:val="24"/>
              </w:rPr>
            </w:pPr>
            <w:r w:rsidRPr="00563912">
              <w:rPr>
                <w:sz w:val="24"/>
                <w:szCs w:val="24"/>
              </w:rPr>
              <w:t>Durante las visitas al sitio, el verificador podrá realizar, entre otras, las siguientes actividades:</w:t>
            </w:r>
          </w:p>
          <w:p w14:paraId="6FCA3EEC" w14:textId="77777777" w:rsidR="009B00E3" w:rsidRPr="00563912" w:rsidRDefault="009B00E3" w:rsidP="009B00E3">
            <w:pPr>
              <w:pStyle w:val="Prrafodelista"/>
              <w:numPr>
                <w:ilvl w:val="0"/>
                <w:numId w:val="66"/>
              </w:numPr>
              <w:jc w:val="both"/>
              <w:rPr>
                <w:sz w:val="24"/>
                <w:szCs w:val="24"/>
              </w:rPr>
            </w:pPr>
            <w:r w:rsidRPr="00563912">
              <w:rPr>
                <w:sz w:val="24"/>
                <w:szCs w:val="24"/>
              </w:rPr>
              <w:t>Observación directa de procesos, operaciones y equipos relevantes para la generación de emisiones de GEI.</w:t>
            </w:r>
          </w:p>
          <w:p w14:paraId="3CDCDCD2" w14:textId="77777777" w:rsidR="009B00E3" w:rsidRPr="00563912" w:rsidRDefault="009B00E3" w:rsidP="009B00E3">
            <w:pPr>
              <w:pStyle w:val="Prrafodelista"/>
              <w:numPr>
                <w:ilvl w:val="0"/>
                <w:numId w:val="66"/>
              </w:numPr>
              <w:jc w:val="both"/>
              <w:rPr>
                <w:sz w:val="24"/>
                <w:szCs w:val="24"/>
              </w:rPr>
            </w:pPr>
            <w:r w:rsidRPr="00563912">
              <w:rPr>
                <w:sz w:val="24"/>
                <w:szCs w:val="24"/>
              </w:rPr>
              <w:t>Verificación de la existencia y funcionamiento de sistemas de medición, monitoreo y control de datos de actividad.</w:t>
            </w:r>
          </w:p>
          <w:p w14:paraId="00103A89" w14:textId="77777777" w:rsidR="009B00E3" w:rsidRPr="00563912" w:rsidRDefault="009B00E3" w:rsidP="009B00E3">
            <w:pPr>
              <w:pStyle w:val="Prrafodelista"/>
              <w:numPr>
                <w:ilvl w:val="0"/>
                <w:numId w:val="66"/>
              </w:numPr>
              <w:jc w:val="both"/>
              <w:rPr>
                <w:sz w:val="24"/>
                <w:szCs w:val="24"/>
              </w:rPr>
            </w:pPr>
            <w:r w:rsidRPr="00563912">
              <w:rPr>
                <w:sz w:val="24"/>
                <w:szCs w:val="24"/>
              </w:rPr>
              <w:t>Revisión de registros primarios, bitácoras operativas, bases de datos y soportes físicos o digitales utilizados en la cuantificación de emisiones.</w:t>
            </w:r>
          </w:p>
          <w:p w14:paraId="09A24FDF" w14:textId="77777777" w:rsidR="009B00E3" w:rsidRPr="00563912" w:rsidRDefault="009B00E3" w:rsidP="009B00E3">
            <w:pPr>
              <w:pStyle w:val="Prrafodelista"/>
              <w:numPr>
                <w:ilvl w:val="0"/>
                <w:numId w:val="66"/>
              </w:numPr>
              <w:jc w:val="both"/>
              <w:rPr>
                <w:sz w:val="24"/>
                <w:szCs w:val="24"/>
              </w:rPr>
            </w:pPr>
            <w:r w:rsidRPr="00563912">
              <w:rPr>
                <w:sz w:val="24"/>
                <w:szCs w:val="24"/>
              </w:rPr>
              <w:lastRenderedPageBreak/>
              <w:t>Entrevistas con personal técnico y operativo involucrado en la generación, recolección o consolidación de información de GEI.</w:t>
            </w:r>
          </w:p>
          <w:p w14:paraId="32DED709" w14:textId="77777777" w:rsidR="009B00E3" w:rsidRPr="00563912" w:rsidRDefault="009B00E3" w:rsidP="009B00E3">
            <w:pPr>
              <w:pStyle w:val="Prrafodelista"/>
              <w:numPr>
                <w:ilvl w:val="0"/>
                <w:numId w:val="66"/>
              </w:numPr>
              <w:jc w:val="both"/>
              <w:rPr>
                <w:sz w:val="24"/>
                <w:szCs w:val="24"/>
              </w:rPr>
            </w:pPr>
            <w:r w:rsidRPr="00563912">
              <w:rPr>
                <w:sz w:val="24"/>
                <w:szCs w:val="24"/>
              </w:rPr>
              <w:t>Evaluación de la coherencia entre los procedimientos documentados y las prácticas efectivamente implementadas en sitio.</w:t>
            </w:r>
          </w:p>
          <w:p w14:paraId="2B6FE4C0" w14:textId="066414C9" w:rsidR="009B00E3" w:rsidRPr="00563912" w:rsidRDefault="009B00E3" w:rsidP="009B00E3">
            <w:pPr>
              <w:pStyle w:val="Prrafodelista"/>
              <w:ind w:left="0"/>
              <w:jc w:val="both"/>
              <w:rPr>
                <w:sz w:val="24"/>
                <w:szCs w:val="24"/>
              </w:rPr>
            </w:pPr>
            <w:r w:rsidRPr="00563912">
              <w:rPr>
                <w:sz w:val="24"/>
                <w:szCs w:val="24"/>
              </w:rPr>
              <w:t xml:space="preserve">Las visitas al sitio deberán contribuir a la obtención de evidencia suficiente y apropiada, fortaleciendo la confiabilidad de las conclusiones de la verificación y permitiendo validar aspectos críticos del </w:t>
            </w:r>
            <w:r w:rsidR="00FF2ECF" w:rsidRPr="00563912">
              <w:rPr>
                <w:sz w:val="24"/>
                <w:szCs w:val="24"/>
              </w:rPr>
              <w:t>inventario de emisiones de GEI</w:t>
            </w:r>
            <w:r w:rsidRPr="00563912">
              <w:rPr>
                <w:sz w:val="24"/>
                <w:szCs w:val="24"/>
              </w:rPr>
              <w:t xml:space="preserve"> que no puedan ser completamente evaluados mediante revisión documental.</w:t>
            </w:r>
          </w:p>
        </w:tc>
      </w:tr>
    </w:tbl>
    <w:p w14:paraId="6830F492" w14:textId="77777777" w:rsidR="00962CEE" w:rsidRPr="00563912" w:rsidRDefault="00962CEE" w:rsidP="00962CEE">
      <w:pPr>
        <w:pStyle w:val="Prrafodelista"/>
        <w:ind w:left="0"/>
        <w:rPr>
          <w:b/>
          <w:bCs/>
          <w:sz w:val="24"/>
          <w:szCs w:val="24"/>
        </w:rPr>
      </w:pPr>
    </w:p>
    <w:p w14:paraId="5BFBC693" w14:textId="6096C580" w:rsidR="00D815A7" w:rsidRPr="00563912" w:rsidRDefault="00414607" w:rsidP="0053261A">
      <w:pPr>
        <w:pStyle w:val="Ttulo1"/>
        <w:numPr>
          <w:ilvl w:val="3"/>
          <w:numId w:val="9"/>
        </w:numPr>
        <w:ind w:left="709"/>
        <w:jc w:val="both"/>
        <w:rPr>
          <w:b/>
          <w:bCs/>
          <w:color w:val="auto"/>
          <w:sz w:val="28"/>
          <w:szCs w:val="28"/>
        </w:rPr>
      </w:pPr>
      <w:bookmarkStart w:id="365" w:name="_Toc229033803"/>
      <w:r w:rsidRPr="00563912">
        <w:rPr>
          <w:b/>
          <w:bCs/>
          <w:color w:val="auto"/>
          <w:sz w:val="28"/>
          <w:szCs w:val="28"/>
        </w:rPr>
        <w:t>Revisión de resultados de verificaciones anteriores</w:t>
      </w:r>
      <w:bookmarkEnd w:id="365"/>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9488"/>
      </w:tblGrid>
      <w:tr w:rsidR="009B00E3" w:rsidRPr="00563912" w14:paraId="2906828B" w14:textId="77777777" w:rsidTr="0053261A">
        <w:tc>
          <w:tcPr>
            <w:tcW w:w="577" w:type="dxa"/>
          </w:tcPr>
          <w:p w14:paraId="5EE6EBC8" w14:textId="487E148C" w:rsidR="009B00E3" w:rsidRPr="00563912" w:rsidRDefault="00F01337" w:rsidP="009B00E3">
            <w:pPr>
              <w:pStyle w:val="Prrafodelista"/>
              <w:ind w:left="0"/>
              <w:jc w:val="both"/>
              <w:rPr>
                <w:sz w:val="24"/>
                <w:szCs w:val="24"/>
              </w:rPr>
            </w:pPr>
            <w:r w:rsidRPr="00563912">
              <w:rPr>
                <w:sz w:val="24"/>
                <w:szCs w:val="24"/>
              </w:rPr>
              <w:t>I</w:t>
            </w:r>
          </w:p>
        </w:tc>
        <w:tc>
          <w:tcPr>
            <w:tcW w:w="9488" w:type="dxa"/>
          </w:tcPr>
          <w:p w14:paraId="5BF033F7" w14:textId="555BE5C9" w:rsidR="009B00E3" w:rsidRPr="00563912" w:rsidRDefault="009B00E3" w:rsidP="009B00E3">
            <w:pPr>
              <w:pStyle w:val="Prrafodelista"/>
              <w:ind w:left="0"/>
              <w:jc w:val="both"/>
              <w:rPr>
                <w:sz w:val="24"/>
                <w:szCs w:val="24"/>
              </w:rPr>
            </w:pPr>
            <w:r w:rsidRPr="00563912">
              <w:rPr>
                <w:sz w:val="24"/>
                <w:szCs w:val="24"/>
              </w:rPr>
              <w:t xml:space="preserve">La revisión de los resultados de verificaciones anteriores constituye una actividad relevante dentro de las acciones previas al proceso de verificación del Reporte Obligatorio de Emisiones de GEI (ROE), en la medida en que permite al verificador comprender el historial del </w:t>
            </w:r>
            <w:r w:rsidR="00783E49" w:rsidRPr="00563912">
              <w:rPr>
                <w:sz w:val="24"/>
                <w:szCs w:val="24"/>
              </w:rPr>
              <w:t>inventario de emisiones de GEI</w:t>
            </w:r>
            <w:r w:rsidRPr="00563912">
              <w:rPr>
                <w:sz w:val="24"/>
                <w:szCs w:val="24"/>
              </w:rPr>
              <w:t xml:space="preserve">, identificar áreas recurrentes de riesgo y evaluar la evolución en la calidad de la información reportada. </w:t>
            </w:r>
          </w:p>
        </w:tc>
      </w:tr>
      <w:tr w:rsidR="009B00E3" w:rsidRPr="00563912" w14:paraId="4DF97B3F" w14:textId="77777777" w:rsidTr="0053261A">
        <w:tc>
          <w:tcPr>
            <w:tcW w:w="577" w:type="dxa"/>
          </w:tcPr>
          <w:p w14:paraId="72F8197F" w14:textId="418B4116"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488" w:type="dxa"/>
          </w:tcPr>
          <w:p w14:paraId="73AF8CB8" w14:textId="1A6810B7" w:rsidR="009B00E3" w:rsidRPr="00563912" w:rsidRDefault="009B00E3" w:rsidP="009B00E3">
            <w:pPr>
              <w:pStyle w:val="Prrafodelista"/>
              <w:ind w:left="0"/>
              <w:jc w:val="both"/>
              <w:rPr>
                <w:sz w:val="24"/>
                <w:szCs w:val="24"/>
              </w:rPr>
            </w:pPr>
            <w:r w:rsidRPr="00563912">
              <w:rPr>
                <w:sz w:val="24"/>
                <w:szCs w:val="24"/>
              </w:rPr>
              <w:t xml:space="preserve">Cuando la persona jurídica cuente con verificaciones previas de su </w:t>
            </w:r>
            <w:r w:rsidR="00FF2ECF" w:rsidRPr="00563912">
              <w:rPr>
                <w:sz w:val="24"/>
                <w:szCs w:val="24"/>
              </w:rPr>
              <w:t>inventario de emisiones de GEI</w:t>
            </w:r>
            <w:r w:rsidR="00F35935" w:rsidRPr="00563912">
              <w:rPr>
                <w:sz w:val="24"/>
                <w:szCs w:val="24"/>
              </w:rPr>
              <w:t xml:space="preserve"> (después del primer año del reporte en el ROE)</w:t>
            </w:r>
            <w:r w:rsidRPr="00563912">
              <w:rPr>
                <w:sz w:val="24"/>
                <w:szCs w:val="24"/>
              </w:rPr>
              <w:t>, el verificador deberá revisar, como mínimo, los siguientes aspectos:</w:t>
            </w:r>
          </w:p>
          <w:p w14:paraId="30B66DB3" w14:textId="25560BC2" w:rsidR="009B00E3" w:rsidRPr="00563912" w:rsidRDefault="009B00E3" w:rsidP="009B00E3">
            <w:pPr>
              <w:pStyle w:val="Prrafodelista"/>
              <w:numPr>
                <w:ilvl w:val="0"/>
                <w:numId w:val="79"/>
              </w:numPr>
              <w:jc w:val="both"/>
              <w:rPr>
                <w:sz w:val="24"/>
                <w:szCs w:val="24"/>
              </w:rPr>
            </w:pPr>
            <w:r w:rsidRPr="00563912">
              <w:rPr>
                <w:sz w:val="24"/>
                <w:szCs w:val="24"/>
              </w:rPr>
              <w:t>Conclusiones y opiniones de verificación emitidas: incluyendo cualquier limitación identificada en el alcance del proceso.</w:t>
            </w:r>
          </w:p>
          <w:p w14:paraId="619B336F" w14:textId="710DCBB1" w:rsidR="009B00E3" w:rsidRPr="00563912" w:rsidRDefault="009B00E3" w:rsidP="009B00E3">
            <w:pPr>
              <w:pStyle w:val="Prrafodelista"/>
              <w:numPr>
                <w:ilvl w:val="0"/>
                <w:numId w:val="79"/>
              </w:numPr>
              <w:jc w:val="both"/>
              <w:rPr>
                <w:sz w:val="24"/>
                <w:szCs w:val="24"/>
              </w:rPr>
            </w:pPr>
            <w:r w:rsidRPr="00563912">
              <w:rPr>
                <w:sz w:val="24"/>
                <w:szCs w:val="24"/>
              </w:rPr>
              <w:t xml:space="preserve">Hallazgos, no conformidades u observaciones: análisis de desviaciones detectadas en procesos anteriores, su naturaleza, recurrencia y potencial impacto en el </w:t>
            </w:r>
            <w:r w:rsidR="00783E49" w:rsidRPr="00563912">
              <w:rPr>
                <w:sz w:val="24"/>
                <w:szCs w:val="24"/>
              </w:rPr>
              <w:t>inventario de emisiones de GEI</w:t>
            </w:r>
            <w:r w:rsidRPr="00563912">
              <w:rPr>
                <w:sz w:val="24"/>
                <w:szCs w:val="24"/>
              </w:rPr>
              <w:t>.</w:t>
            </w:r>
          </w:p>
          <w:p w14:paraId="1A110723" w14:textId="394C4AAD" w:rsidR="009B00E3" w:rsidRPr="00563912" w:rsidRDefault="009B00E3" w:rsidP="009B00E3">
            <w:pPr>
              <w:pStyle w:val="Prrafodelista"/>
              <w:numPr>
                <w:ilvl w:val="0"/>
                <w:numId w:val="79"/>
              </w:numPr>
              <w:jc w:val="both"/>
              <w:rPr>
                <w:sz w:val="24"/>
                <w:szCs w:val="24"/>
              </w:rPr>
            </w:pPr>
            <w:r w:rsidRPr="00563912">
              <w:rPr>
                <w:sz w:val="24"/>
                <w:szCs w:val="24"/>
              </w:rPr>
              <w:t xml:space="preserve">Acciones correctivas y de mejora implementadas: evaluación de las medidas adoptadas por la </w:t>
            </w:r>
            <w:r w:rsidR="00641F07" w:rsidRPr="00563912">
              <w:rPr>
                <w:sz w:val="24"/>
                <w:szCs w:val="24"/>
              </w:rPr>
              <w:t>persona jurídica obligada</w:t>
            </w:r>
            <w:r w:rsidRPr="00563912">
              <w:rPr>
                <w:sz w:val="24"/>
                <w:szCs w:val="24"/>
              </w:rPr>
              <w:t xml:space="preserve"> para subsanar hallazgos previos y fortalecer sus procesos de cuantificación y reporte.</w:t>
            </w:r>
          </w:p>
          <w:p w14:paraId="32F722A9" w14:textId="3ED98E9D" w:rsidR="009B00E3" w:rsidRPr="00563912" w:rsidRDefault="009B00E3" w:rsidP="009B00E3">
            <w:pPr>
              <w:pStyle w:val="Prrafodelista"/>
              <w:numPr>
                <w:ilvl w:val="0"/>
                <w:numId w:val="79"/>
              </w:numPr>
              <w:jc w:val="both"/>
              <w:rPr>
                <w:sz w:val="24"/>
                <w:szCs w:val="24"/>
              </w:rPr>
            </w:pPr>
            <w:r w:rsidRPr="00563912">
              <w:rPr>
                <w:sz w:val="24"/>
                <w:szCs w:val="24"/>
              </w:rPr>
              <w:t xml:space="preserve">Cambios metodológicos o estructurales: identificación de modificaciones en los límites organizacionales, operacionales, metodologías de cuantificación, factores de emisión o fuentes de datos que puedan afectar la comparabilidad del </w:t>
            </w:r>
            <w:r w:rsidR="00783E49" w:rsidRPr="00563912">
              <w:rPr>
                <w:sz w:val="24"/>
                <w:szCs w:val="24"/>
              </w:rPr>
              <w:t>inventario de emisiones de GEI</w:t>
            </w:r>
            <w:r w:rsidRPr="00563912">
              <w:rPr>
                <w:sz w:val="24"/>
                <w:szCs w:val="24"/>
              </w:rPr>
              <w:t xml:space="preserve"> entre periodos.</w:t>
            </w:r>
          </w:p>
        </w:tc>
      </w:tr>
      <w:tr w:rsidR="009B00E3" w:rsidRPr="00563912" w14:paraId="16E1F350" w14:textId="77777777" w:rsidTr="0053261A">
        <w:tc>
          <w:tcPr>
            <w:tcW w:w="577" w:type="dxa"/>
          </w:tcPr>
          <w:p w14:paraId="516CD0BF" w14:textId="43DBFD1C"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488" w:type="dxa"/>
          </w:tcPr>
          <w:p w14:paraId="56911510" w14:textId="294C13CB" w:rsidR="009B00E3" w:rsidRPr="00563912" w:rsidRDefault="009B00E3" w:rsidP="009B00E3">
            <w:pPr>
              <w:pStyle w:val="Prrafodelista"/>
              <w:ind w:left="0"/>
              <w:jc w:val="both"/>
              <w:rPr>
                <w:sz w:val="24"/>
                <w:szCs w:val="24"/>
              </w:rPr>
            </w:pPr>
            <w:r w:rsidRPr="00563912">
              <w:rPr>
                <w:sz w:val="24"/>
                <w:szCs w:val="24"/>
              </w:rPr>
              <w:t>La revisión de estos elementos permitirá ajustar la evaluación de riesgos, focalizar el plan de verificación y definir el nivel de profundidad requerido en las actividades de verificación, especialmente en aquellas áreas donde se hayan identificado debilidades en periodos anteriores</w:t>
            </w:r>
          </w:p>
        </w:tc>
      </w:tr>
      <w:tr w:rsidR="009B00E3" w:rsidRPr="00563912" w14:paraId="780452C1" w14:textId="77777777" w:rsidTr="0053261A">
        <w:tc>
          <w:tcPr>
            <w:tcW w:w="577" w:type="dxa"/>
          </w:tcPr>
          <w:p w14:paraId="47D8EF4E" w14:textId="698A0079" w:rsidR="009B00E3" w:rsidRPr="00563912" w:rsidRDefault="00F01337" w:rsidP="009B00E3">
            <w:pPr>
              <w:pStyle w:val="Prrafodelista"/>
              <w:ind w:left="0"/>
              <w:jc w:val="both"/>
              <w:rPr>
                <w:sz w:val="24"/>
                <w:szCs w:val="24"/>
              </w:rPr>
            </w:pPr>
            <w:r w:rsidRPr="00563912">
              <w:rPr>
                <w:sz w:val="24"/>
                <w:szCs w:val="24"/>
              </w:rPr>
              <w:t>IV</w:t>
            </w:r>
          </w:p>
        </w:tc>
        <w:tc>
          <w:tcPr>
            <w:tcW w:w="9488" w:type="dxa"/>
          </w:tcPr>
          <w:p w14:paraId="68614E43" w14:textId="515B6C80" w:rsidR="009B00E3" w:rsidRPr="00563912" w:rsidRDefault="009B00E3" w:rsidP="009B00E3">
            <w:pPr>
              <w:pStyle w:val="Prrafodelista"/>
              <w:ind w:left="0"/>
              <w:jc w:val="both"/>
              <w:rPr>
                <w:sz w:val="24"/>
                <w:szCs w:val="24"/>
              </w:rPr>
            </w:pPr>
            <w:r w:rsidRPr="00563912">
              <w:rPr>
                <w:sz w:val="24"/>
                <w:szCs w:val="24"/>
              </w:rPr>
              <w:t xml:space="preserve">En los casos en que no existan verificaciones previas, el verificador deberá documentar esta condición y considerar el </w:t>
            </w:r>
            <w:r w:rsidR="00783E49" w:rsidRPr="00563912">
              <w:rPr>
                <w:sz w:val="24"/>
                <w:szCs w:val="24"/>
              </w:rPr>
              <w:t>inventario de emisiones de GEI</w:t>
            </w:r>
            <w:r w:rsidRPr="00563912">
              <w:rPr>
                <w:sz w:val="24"/>
                <w:szCs w:val="24"/>
              </w:rPr>
              <w:t xml:space="preserve"> como un primer ejercicio de evaluación, lo cual podrá implicar un mayor nivel de detalle en la revisión de los procesos, datos y metodologías utilizadas.</w:t>
            </w:r>
          </w:p>
        </w:tc>
      </w:tr>
      <w:tr w:rsidR="009B00E3" w:rsidRPr="00563912" w14:paraId="2F5991E3" w14:textId="77777777" w:rsidTr="0053261A">
        <w:tc>
          <w:tcPr>
            <w:tcW w:w="577" w:type="dxa"/>
          </w:tcPr>
          <w:p w14:paraId="49762D68" w14:textId="72318A85" w:rsidR="009B00E3" w:rsidRPr="00563912" w:rsidRDefault="00A84D4D" w:rsidP="009B00E3">
            <w:pPr>
              <w:pStyle w:val="Prrafodelista"/>
              <w:ind w:left="0"/>
              <w:jc w:val="both"/>
              <w:rPr>
                <w:sz w:val="24"/>
                <w:szCs w:val="24"/>
              </w:rPr>
            </w:pPr>
            <w:r w:rsidRPr="00563912">
              <w:rPr>
                <w:sz w:val="24"/>
                <w:szCs w:val="24"/>
              </w:rPr>
              <w:t>V</w:t>
            </w:r>
          </w:p>
        </w:tc>
        <w:tc>
          <w:tcPr>
            <w:tcW w:w="9488" w:type="dxa"/>
          </w:tcPr>
          <w:p w14:paraId="55B8D894" w14:textId="65E63040" w:rsidR="009B00E3" w:rsidRPr="00563912" w:rsidRDefault="009B00E3" w:rsidP="009B00E3">
            <w:pPr>
              <w:pStyle w:val="Prrafodelista"/>
              <w:ind w:left="0"/>
              <w:jc w:val="both"/>
              <w:rPr>
                <w:sz w:val="24"/>
                <w:szCs w:val="24"/>
              </w:rPr>
            </w:pPr>
            <w:r w:rsidRPr="00563912">
              <w:rPr>
                <w:sz w:val="24"/>
                <w:szCs w:val="24"/>
              </w:rPr>
              <w:t>Los resultados de la revisión de verificaciones anteriores deberán ser debidamente documentados y considerados como insumo para la planificación y ejecución del proceso de verificación actual, contribuyendo a la consistencia, trazabilidad y mejora continua del sistema de reporte de emisiones de GEI en el marco del ROE.</w:t>
            </w:r>
          </w:p>
        </w:tc>
      </w:tr>
    </w:tbl>
    <w:p w14:paraId="59545D12" w14:textId="77777777" w:rsidR="00962CEE" w:rsidRPr="00563912" w:rsidRDefault="00962CEE" w:rsidP="00962CEE">
      <w:pPr>
        <w:pStyle w:val="Prrafodelista"/>
        <w:ind w:left="0"/>
        <w:rPr>
          <w:b/>
          <w:bCs/>
          <w:sz w:val="24"/>
          <w:szCs w:val="24"/>
        </w:rPr>
      </w:pPr>
    </w:p>
    <w:p w14:paraId="3052BF32" w14:textId="093F3802" w:rsidR="00D815A7" w:rsidRPr="00563912" w:rsidRDefault="009F0234" w:rsidP="0053261A">
      <w:pPr>
        <w:pStyle w:val="Ttulo1"/>
        <w:numPr>
          <w:ilvl w:val="2"/>
          <w:numId w:val="9"/>
        </w:numPr>
        <w:ind w:left="567"/>
        <w:jc w:val="both"/>
        <w:rPr>
          <w:b/>
          <w:bCs/>
          <w:color w:val="auto"/>
          <w:sz w:val="28"/>
          <w:szCs w:val="28"/>
        </w:rPr>
      </w:pPr>
      <w:bookmarkStart w:id="366" w:name="_Toc229033804"/>
      <w:r w:rsidRPr="00563912">
        <w:rPr>
          <w:b/>
          <w:bCs/>
          <w:color w:val="auto"/>
          <w:sz w:val="28"/>
          <w:szCs w:val="28"/>
        </w:rPr>
        <w:lastRenderedPageBreak/>
        <w:t>RECOPILACIÓN DE EVIDENCIA Y DESARROLLO DE LA VERIFICACIÓN</w:t>
      </w:r>
      <w:bookmarkEnd w:id="366"/>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
        <w:gridCol w:w="9481"/>
      </w:tblGrid>
      <w:tr w:rsidR="009B00E3" w:rsidRPr="00563912" w14:paraId="4821DCCE" w14:textId="77777777" w:rsidTr="0053261A">
        <w:trPr>
          <w:trHeight w:val="138"/>
        </w:trPr>
        <w:tc>
          <w:tcPr>
            <w:tcW w:w="584" w:type="dxa"/>
          </w:tcPr>
          <w:p w14:paraId="31AC7647" w14:textId="3B5E4BD5" w:rsidR="009B00E3" w:rsidRPr="00563912" w:rsidRDefault="00F01337" w:rsidP="009B00E3">
            <w:pPr>
              <w:pStyle w:val="Prrafodelista"/>
              <w:ind w:left="0"/>
              <w:jc w:val="both"/>
              <w:rPr>
                <w:sz w:val="24"/>
                <w:szCs w:val="24"/>
              </w:rPr>
            </w:pPr>
            <w:r w:rsidRPr="00563912">
              <w:rPr>
                <w:sz w:val="24"/>
                <w:szCs w:val="24"/>
              </w:rPr>
              <w:t>I</w:t>
            </w:r>
          </w:p>
        </w:tc>
        <w:tc>
          <w:tcPr>
            <w:tcW w:w="9481" w:type="dxa"/>
          </w:tcPr>
          <w:p w14:paraId="40423CC3" w14:textId="4EB6CD40" w:rsidR="009B00E3" w:rsidRPr="00563912" w:rsidRDefault="009B00E3" w:rsidP="009B00E3">
            <w:pPr>
              <w:pStyle w:val="Prrafodelista"/>
              <w:ind w:left="0"/>
              <w:jc w:val="both"/>
              <w:rPr>
                <w:sz w:val="24"/>
                <w:szCs w:val="24"/>
              </w:rPr>
            </w:pPr>
            <w:r w:rsidRPr="00563912">
              <w:rPr>
                <w:sz w:val="24"/>
                <w:szCs w:val="24"/>
              </w:rPr>
              <w:t>La recopilación de evidencia y el desarrollo de la verificación constituyen la fase central del proceso de verificación del Reporte Obligatorio de Emisiones de GEI (ROE), en la cual el verificador ejecuta los procedimientos definidos en el plan de verificación con el fin de obtener evidencia suficiente y apropiada que sustente sus conclusiones. Este proceso deberá realizarse bajo un enfoque sistemático, basado en riesgos y en criterios de materialidad.</w:t>
            </w:r>
          </w:p>
        </w:tc>
      </w:tr>
      <w:tr w:rsidR="009B00E3" w:rsidRPr="00563912" w14:paraId="1170898E" w14:textId="77777777" w:rsidTr="0053261A">
        <w:trPr>
          <w:trHeight w:val="138"/>
        </w:trPr>
        <w:tc>
          <w:tcPr>
            <w:tcW w:w="584" w:type="dxa"/>
          </w:tcPr>
          <w:p w14:paraId="7B11F8D5" w14:textId="55ECDD93"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481" w:type="dxa"/>
          </w:tcPr>
          <w:p w14:paraId="7B83FC3C" w14:textId="78DC7456" w:rsidR="009B00E3" w:rsidRPr="00563912" w:rsidRDefault="009B00E3" w:rsidP="009B00E3">
            <w:pPr>
              <w:pStyle w:val="Prrafodelista"/>
              <w:ind w:left="0"/>
              <w:jc w:val="both"/>
              <w:rPr>
                <w:sz w:val="24"/>
                <w:szCs w:val="24"/>
              </w:rPr>
            </w:pPr>
            <w:r w:rsidRPr="00563912">
              <w:rPr>
                <w:sz w:val="24"/>
                <w:szCs w:val="24"/>
              </w:rPr>
              <w:t>La evidencia recopilada deberá ser objetiva, verificable, pertinente y trazable, y podrá obtenerse mediante diferentes técnicas</w:t>
            </w:r>
            <w:r w:rsidR="00F35935" w:rsidRPr="00563912">
              <w:rPr>
                <w:sz w:val="24"/>
                <w:szCs w:val="24"/>
              </w:rPr>
              <w:t>;</w:t>
            </w:r>
            <w:r w:rsidRPr="00563912">
              <w:rPr>
                <w:sz w:val="24"/>
                <w:szCs w:val="24"/>
              </w:rPr>
              <w:t xml:space="preserve"> incluyendo</w:t>
            </w:r>
            <w:r w:rsidR="00F35935" w:rsidRPr="00563912">
              <w:rPr>
                <w:sz w:val="24"/>
                <w:szCs w:val="24"/>
              </w:rPr>
              <w:t xml:space="preserve"> pero sin limitarse a:</w:t>
            </w:r>
            <w:r w:rsidRPr="00563912">
              <w:rPr>
                <w:sz w:val="24"/>
                <w:szCs w:val="24"/>
              </w:rPr>
              <w:t xml:space="preserve"> revisión documental, análisis de datos, entrevistas, observación directa, muestreo y, visitas al sitio. El nivel de profundidad de estas actividades deberá ser proporcional a la complejidad del </w:t>
            </w:r>
            <w:r w:rsidR="00FF2ECF" w:rsidRPr="00563912">
              <w:rPr>
                <w:sz w:val="24"/>
                <w:szCs w:val="24"/>
              </w:rPr>
              <w:t>inventario de emisiones de GEI</w:t>
            </w:r>
            <w:r w:rsidRPr="00563912">
              <w:rPr>
                <w:sz w:val="24"/>
                <w:szCs w:val="24"/>
              </w:rPr>
              <w:t>, la magnitud de las emisiones y los riesgos identificados en las etapas previas.</w:t>
            </w:r>
          </w:p>
        </w:tc>
      </w:tr>
      <w:tr w:rsidR="009B00E3" w:rsidRPr="00563912" w14:paraId="0E0108A5" w14:textId="77777777" w:rsidTr="0053261A">
        <w:trPr>
          <w:trHeight w:val="138"/>
        </w:trPr>
        <w:tc>
          <w:tcPr>
            <w:tcW w:w="584" w:type="dxa"/>
          </w:tcPr>
          <w:p w14:paraId="72C09C43" w14:textId="7A12BEDA"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481" w:type="dxa"/>
          </w:tcPr>
          <w:p w14:paraId="73972D07" w14:textId="3C309AD8" w:rsidR="009B00E3" w:rsidRPr="00563912" w:rsidRDefault="009B00E3" w:rsidP="009B00E3">
            <w:pPr>
              <w:pStyle w:val="Prrafodelista"/>
              <w:ind w:left="0"/>
              <w:jc w:val="both"/>
              <w:rPr>
                <w:sz w:val="24"/>
                <w:szCs w:val="24"/>
              </w:rPr>
            </w:pPr>
            <w:r w:rsidRPr="00563912">
              <w:rPr>
                <w:sz w:val="24"/>
                <w:szCs w:val="24"/>
              </w:rPr>
              <w:t>Durante el desarrollo de la verificación, el verificador deberá evaluar, entre otros aspectos</w:t>
            </w:r>
            <w:r w:rsidR="00F35935" w:rsidRPr="00563912">
              <w:rPr>
                <w:sz w:val="24"/>
                <w:szCs w:val="24"/>
              </w:rPr>
              <w:t xml:space="preserve"> del reporte</w:t>
            </w:r>
            <w:r w:rsidRPr="00563912">
              <w:rPr>
                <w:sz w:val="24"/>
                <w:szCs w:val="24"/>
              </w:rPr>
              <w:t>:</w:t>
            </w:r>
          </w:p>
          <w:p w14:paraId="73C69B46" w14:textId="2FB12ECE" w:rsidR="009B00E3" w:rsidRPr="00563912" w:rsidRDefault="009B00E3" w:rsidP="009B00E3">
            <w:pPr>
              <w:pStyle w:val="Prrafodelista"/>
              <w:numPr>
                <w:ilvl w:val="0"/>
                <w:numId w:val="67"/>
              </w:numPr>
              <w:jc w:val="both"/>
              <w:rPr>
                <w:sz w:val="24"/>
                <w:szCs w:val="24"/>
              </w:rPr>
            </w:pPr>
            <w:r w:rsidRPr="00563912">
              <w:rPr>
                <w:sz w:val="24"/>
                <w:szCs w:val="24"/>
              </w:rPr>
              <w:t xml:space="preserve">La coherencia de los límites organizacionales y operacionales definidos por la persona jurídica, y su correcta aplicación en el </w:t>
            </w:r>
            <w:r w:rsidR="00FF2ECF" w:rsidRPr="00563912">
              <w:rPr>
                <w:sz w:val="24"/>
                <w:szCs w:val="24"/>
              </w:rPr>
              <w:t>inventario de emisiones de GEI</w:t>
            </w:r>
            <w:r w:rsidRPr="00563912">
              <w:rPr>
                <w:sz w:val="24"/>
                <w:szCs w:val="24"/>
              </w:rPr>
              <w:t>.</w:t>
            </w:r>
          </w:p>
          <w:p w14:paraId="253FCA29" w14:textId="089CE958" w:rsidR="009B00E3" w:rsidRPr="00563912" w:rsidRDefault="009B00E3" w:rsidP="009B00E3">
            <w:pPr>
              <w:pStyle w:val="Prrafodelista"/>
              <w:numPr>
                <w:ilvl w:val="0"/>
                <w:numId w:val="67"/>
              </w:numPr>
              <w:jc w:val="both"/>
              <w:rPr>
                <w:sz w:val="24"/>
                <w:szCs w:val="24"/>
              </w:rPr>
            </w:pPr>
            <w:r w:rsidRPr="00563912">
              <w:rPr>
                <w:sz w:val="24"/>
                <w:szCs w:val="24"/>
              </w:rPr>
              <w:t xml:space="preserve">La pertinencia y consistencia de las metodologías de cuantificación empleadas, incluyendo la adecuada aplicación de </w:t>
            </w:r>
            <w:r w:rsidR="00E454F2" w:rsidRPr="00563912">
              <w:rPr>
                <w:sz w:val="24"/>
                <w:szCs w:val="24"/>
              </w:rPr>
              <w:t xml:space="preserve">los datos de actividad, </w:t>
            </w:r>
            <w:r w:rsidRPr="00563912">
              <w:rPr>
                <w:sz w:val="24"/>
                <w:szCs w:val="24"/>
              </w:rPr>
              <w:t>factores de emisión, balances de masa</w:t>
            </w:r>
            <w:r w:rsidR="00B1128E" w:rsidRPr="00563912">
              <w:rPr>
                <w:sz w:val="24"/>
                <w:szCs w:val="24"/>
              </w:rPr>
              <w:t xml:space="preserve"> y/o energía</w:t>
            </w:r>
            <w:r w:rsidR="00E454F2" w:rsidRPr="00563912">
              <w:rPr>
                <w:sz w:val="24"/>
                <w:szCs w:val="24"/>
              </w:rPr>
              <w:t xml:space="preserve"> y</w:t>
            </w:r>
            <w:r w:rsidRPr="00563912">
              <w:rPr>
                <w:sz w:val="24"/>
                <w:szCs w:val="24"/>
              </w:rPr>
              <w:t xml:space="preserve"> mediciones directas</w:t>
            </w:r>
            <w:r w:rsidR="00E454F2" w:rsidRPr="00563912">
              <w:rPr>
                <w:sz w:val="24"/>
                <w:szCs w:val="24"/>
              </w:rPr>
              <w:t>, según aplique</w:t>
            </w:r>
            <w:r w:rsidRPr="00563912">
              <w:rPr>
                <w:sz w:val="24"/>
                <w:szCs w:val="24"/>
              </w:rPr>
              <w:t>.</w:t>
            </w:r>
          </w:p>
          <w:p w14:paraId="1B3B58F2" w14:textId="77777777" w:rsidR="009B00E3" w:rsidRPr="00563912" w:rsidRDefault="009B00E3" w:rsidP="009B00E3">
            <w:pPr>
              <w:pStyle w:val="Prrafodelista"/>
              <w:numPr>
                <w:ilvl w:val="0"/>
                <w:numId w:val="67"/>
              </w:numPr>
              <w:jc w:val="both"/>
              <w:rPr>
                <w:sz w:val="24"/>
                <w:szCs w:val="24"/>
              </w:rPr>
            </w:pPr>
            <w:r w:rsidRPr="00563912">
              <w:rPr>
                <w:sz w:val="24"/>
                <w:szCs w:val="24"/>
              </w:rPr>
              <w:t>La calidad y trazabilidad de los datos de actividad, verificando su origen, integridad, consistencia y correspondencia con los registros primarios.</w:t>
            </w:r>
          </w:p>
          <w:p w14:paraId="4ECFEB6B" w14:textId="77777777" w:rsidR="009B00E3" w:rsidRPr="00563912" w:rsidRDefault="009B00E3" w:rsidP="009B00E3">
            <w:pPr>
              <w:pStyle w:val="Prrafodelista"/>
              <w:numPr>
                <w:ilvl w:val="0"/>
                <w:numId w:val="67"/>
              </w:numPr>
              <w:jc w:val="both"/>
              <w:rPr>
                <w:sz w:val="24"/>
                <w:szCs w:val="24"/>
              </w:rPr>
            </w:pPr>
            <w:r w:rsidRPr="00563912">
              <w:rPr>
                <w:sz w:val="24"/>
                <w:szCs w:val="24"/>
              </w:rPr>
              <w:t>La razonabilidad de los supuestos y estimaciones, especialmente en aquellos casos donde existan datos incompletos o se utilicen aproximaciones.</w:t>
            </w:r>
          </w:p>
          <w:p w14:paraId="198747DB" w14:textId="06B09350" w:rsidR="009B00E3" w:rsidRPr="00563912" w:rsidRDefault="009B00E3" w:rsidP="009B00E3">
            <w:pPr>
              <w:pStyle w:val="Prrafodelista"/>
              <w:numPr>
                <w:ilvl w:val="0"/>
                <w:numId w:val="67"/>
              </w:numPr>
              <w:jc w:val="both"/>
              <w:rPr>
                <w:sz w:val="24"/>
                <w:szCs w:val="24"/>
              </w:rPr>
            </w:pPr>
            <w:r w:rsidRPr="00563912">
              <w:rPr>
                <w:sz w:val="24"/>
                <w:szCs w:val="24"/>
              </w:rPr>
              <w:t>La correcta conversión y consolidación de emisiones, incluyendo la aplicación de potenciales de calentamiento global (</w:t>
            </w:r>
            <w:r w:rsidR="00382115" w:rsidRPr="00563912">
              <w:rPr>
                <w:sz w:val="24"/>
                <w:szCs w:val="24"/>
              </w:rPr>
              <w:t>PCG</w:t>
            </w:r>
            <w:r w:rsidRPr="00563912">
              <w:rPr>
                <w:sz w:val="24"/>
                <w:szCs w:val="24"/>
              </w:rPr>
              <w:t>) y la expresión de resultados en unidades de CO₂ equivalente (CO₂eq).</w:t>
            </w:r>
          </w:p>
          <w:p w14:paraId="74801780" w14:textId="3F101C56" w:rsidR="009B00E3" w:rsidRPr="00563912" w:rsidRDefault="009B00E3" w:rsidP="009B00E3">
            <w:pPr>
              <w:pStyle w:val="Prrafodelista"/>
              <w:numPr>
                <w:ilvl w:val="0"/>
                <w:numId w:val="67"/>
              </w:numPr>
              <w:jc w:val="both"/>
              <w:rPr>
                <w:sz w:val="24"/>
                <w:szCs w:val="24"/>
              </w:rPr>
            </w:pPr>
            <w:r w:rsidRPr="00563912">
              <w:rPr>
                <w:sz w:val="24"/>
                <w:szCs w:val="24"/>
              </w:rPr>
              <w:t xml:space="preserve">La consistencia interna del </w:t>
            </w:r>
            <w:r w:rsidR="00783E49" w:rsidRPr="00563912">
              <w:rPr>
                <w:sz w:val="24"/>
                <w:szCs w:val="24"/>
              </w:rPr>
              <w:t>inventario de emisiones de GEI</w:t>
            </w:r>
            <w:r w:rsidRPr="00563912">
              <w:rPr>
                <w:sz w:val="24"/>
                <w:szCs w:val="24"/>
              </w:rPr>
              <w:t>, así como su coherencia con información de periodos anteriores, cuando aplique.</w:t>
            </w:r>
          </w:p>
          <w:p w14:paraId="6237B3FE" w14:textId="0DED2EBD" w:rsidR="001E7A66" w:rsidRPr="00563912" w:rsidRDefault="001E7A66" w:rsidP="001E7A66">
            <w:pPr>
              <w:jc w:val="both"/>
              <w:rPr>
                <w:sz w:val="24"/>
                <w:szCs w:val="24"/>
              </w:rPr>
            </w:pPr>
            <w:r w:rsidRPr="00563912">
              <w:rPr>
                <w:sz w:val="24"/>
                <w:szCs w:val="24"/>
              </w:rPr>
              <w:t>Cuando la persona jurídica ob</w:t>
            </w:r>
            <w:r w:rsidR="00B1128E" w:rsidRPr="00563912">
              <w:rPr>
                <w:sz w:val="24"/>
                <w:szCs w:val="24"/>
              </w:rPr>
              <w:t>l</w:t>
            </w:r>
            <w:r w:rsidRPr="00563912">
              <w:rPr>
                <w:sz w:val="24"/>
                <w:szCs w:val="24"/>
              </w:rPr>
              <w:t>igada haya incluido información adicional, el proceso de verificación deberá evaluar su consistencia metodológica, trazabilidad y soporte, en concordancia con los lineamientos del presente Protocolo</w:t>
            </w:r>
            <w:r w:rsidR="00A84D4D" w:rsidRPr="00563912">
              <w:rPr>
                <w:sz w:val="24"/>
                <w:szCs w:val="24"/>
              </w:rPr>
              <w:t xml:space="preserve"> ROE</w:t>
            </w:r>
            <w:r w:rsidRPr="00563912">
              <w:rPr>
                <w:sz w:val="24"/>
                <w:szCs w:val="24"/>
              </w:rPr>
              <w:t>.</w:t>
            </w:r>
          </w:p>
        </w:tc>
      </w:tr>
      <w:tr w:rsidR="009B00E3" w:rsidRPr="00563912" w14:paraId="79466764" w14:textId="77777777" w:rsidTr="0053261A">
        <w:trPr>
          <w:trHeight w:val="138"/>
        </w:trPr>
        <w:tc>
          <w:tcPr>
            <w:tcW w:w="584" w:type="dxa"/>
          </w:tcPr>
          <w:p w14:paraId="25453DD4" w14:textId="681BD287"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481" w:type="dxa"/>
          </w:tcPr>
          <w:p w14:paraId="6C61A6BC" w14:textId="55B38E46" w:rsidR="009B00E3" w:rsidRPr="00563912" w:rsidRDefault="009B00E3" w:rsidP="009B00E3">
            <w:pPr>
              <w:pStyle w:val="Prrafodelista"/>
              <w:ind w:left="0"/>
              <w:jc w:val="both"/>
              <w:rPr>
                <w:sz w:val="24"/>
                <w:szCs w:val="24"/>
              </w:rPr>
            </w:pPr>
            <w:r w:rsidRPr="00563912">
              <w:rPr>
                <w:sz w:val="24"/>
                <w:szCs w:val="24"/>
              </w:rPr>
              <w:t xml:space="preserve">El verificador deberá identificar y documentar cualquier desviación, error u omisión detectada durante el proceso, evaluando su impacto en el </w:t>
            </w:r>
            <w:r w:rsidR="00783E49" w:rsidRPr="00563912">
              <w:rPr>
                <w:sz w:val="24"/>
                <w:szCs w:val="24"/>
              </w:rPr>
              <w:t>inventario de emisiones de GEI</w:t>
            </w:r>
            <w:r w:rsidRPr="00563912">
              <w:rPr>
                <w:sz w:val="24"/>
                <w:szCs w:val="24"/>
              </w:rPr>
              <w:t xml:space="preserve"> total y determinando si constituye una discrepancia material. En estos casos, la persona jurídica </w:t>
            </w:r>
            <w:r w:rsidR="00E454F2" w:rsidRPr="00563912">
              <w:rPr>
                <w:sz w:val="24"/>
                <w:szCs w:val="24"/>
              </w:rPr>
              <w:t xml:space="preserve">obligada </w:t>
            </w:r>
            <w:r w:rsidRPr="00563912">
              <w:rPr>
                <w:sz w:val="24"/>
                <w:szCs w:val="24"/>
              </w:rPr>
              <w:t xml:space="preserve">deberá ser informada oportunamente </w:t>
            </w:r>
            <w:r w:rsidR="00E454F2" w:rsidRPr="00563912">
              <w:rPr>
                <w:sz w:val="24"/>
                <w:szCs w:val="24"/>
              </w:rPr>
              <w:t xml:space="preserve">por el verificador </w:t>
            </w:r>
            <w:r w:rsidRPr="00563912">
              <w:rPr>
                <w:sz w:val="24"/>
                <w:szCs w:val="24"/>
              </w:rPr>
              <w:t>para permitir la aclaración, corrección o justificación correspondiente.</w:t>
            </w:r>
          </w:p>
        </w:tc>
      </w:tr>
      <w:tr w:rsidR="009B00E3" w:rsidRPr="00563912" w14:paraId="2E638FD0" w14:textId="77777777" w:rsidTr="0053261A">
        <w:trPr>
          <w:trHeight w:val="138"/>
        </w:trPr>
        <w:tc>
          <w:tcPr>
            <w:tcW w:w="584" w:type="dxa"/>
          </w:tcPr>
          <w:p w14:paraId="794A36DF" w14:textId="1B44F00B" w:rsidR="009B00E3" w:rsidRPr="00563912" w:rsidRDefault="00A84D4D" w:rsidP="009B00E3">
            <w:pPr>
              <w:pStyle w:val="Prrafodelista"/>
              <w:ind w:left="0"/>
              <w:jc w:val="both"/>
              <w:rPr>
                <w:sz w:val="24"/>
                <w:szCs w:val="24"/>
              </w:rPr>
            </w:pPr>
            <w:r w:rsidRPr="00563912">
              <w:rPr>
                <w:sz w:val="24"/>
                <w:szCs w:val="24"/>
              </w:rPr>
              <w:t>V</w:t>
            </w:r>
          </w:p>
        </w:tc>
        <w:tc>
          <w:tcPr>
            <w:tcW w:w="9481" w:type="dxa"/>
          </w:tcPr>
          <w:p w14:paraId="2F280C10" w14:textId="694D48DE" w:rsidR="009B00E3" w:rsidRPr="00563912" w:rsidRDefault="009B00E3" w:rsidP="009B00E3">
            <w:pPr>
              <w:pStyle w:val="Prrafodelista"/>
              <w:ind w:left="0"/>
              <w:jc w:val="both"/>
              <w:rPr>
                <w:sz w:val="24"/>
                <w:szCs w:val="24"/>
              </w:rPr>
            </w:pPr>
            <w:r w:rsidRPr="00563912">
              <w:rPr>
                <w:sz w:val="24"/>
                <w:szCs w:val="24"/>
              </w:rPr>
              <w:t>El proceso de verificación deberá incluir actividades de corroboración y contraste de información</w:t>
            </w:r>
            <w:r w:rsidR="00E454F2" w:rsidRPr="00563912">
              <w:rPr>
                <w:sz w:val="24"/>
                <w:szCs w:val="24"/>
              </w:rPr>
              <w:t xml:space="preserve"> por parte del verificador</w:t>
            </w:r>
            <w:r w:rsidRPr="00563912">
              <w:rPr>
                <w:sz w:val="24"/>
                <w:szCs w:val="24"/>
              </w:rPr>
              <w:t>, tales como</w:t>
            </w:r>
            <w:r w:rsidR="00E454F2" w:rsidRPr="00563912">
              <w:rPr>
                <w:sz w:val="24"/>
                <w:szCs w:val="24"/>
              </w:rPr>
              <w:t>:</w:t>
            </w:r>
            <w:r w:rsidRPr="00563912">
              <w:rPr>
                <w:sz w:val="24"/>
                <w:szCs w:val="24"/>
              </w:rPr>
              <w:t xml:space="preserve"> comparaciones entre diferentes fuentes de datos, análisis de tendencias, revisión cruzada de cálculos y validación de resultados frente a parámetros esperados o referencias técnicas</w:t>
            </w:r>
            <w:r w:rsidR="00E454F2" w:rsidRPr="00563912">
              <w:rPr>
                <w:sz w:val="24"/>
                <w:szCs w:val="24"/>
              </w:rPr>
              <w:t>; que deberán ser realizadas por parte del verificador</w:t>
            </w:r>
            <w:r w:rsidRPr="00563912">
              <w:rPr>
                <w:sz w:val="24"/>
                <w:szCs w:val="24"/>
              </w:rPr>
              <w:t>.</w:t>
            </w:r>
          </w:p>
        </w:tc>
      </w:tr>
      <w:tr w:rsidR="009B00E3" w:rsidRPr="00563912" w14:paraId="6F95D6EC" w14:textId="77777777" w:rsidTr="0053261A">
        <w:trPr>
          <w:trHeight w:val="138"/>
        </w:trPr>
        <w:tc>
          <w:tcPr>
            <w:tcW w:w="584" w:type="dxa"/>
          </w:tcPr>
          <w:p w14:paraId="68F2A061" w14:textId="6465E3FA"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w:t>
            </w:r>
          </w:p>
        </w:tc>
        <w:tc>
          <w:tcPr>
            <w:tcW w:w="9481" w:type="dxa"/>
          </w:tcPr>
          <w:p w14:paraId="3EFF9F7A" w14:textId="77DB0A0A" w:rsidR="009B00E3" w:rsidRPr="00563912" w:rsidRDefault="009B00E3" w:rsidP="009B00E3">
            <w:pPr>
              <w:pStyle w:val="Prrafodelista"/>
              <w:ind w:left="0"/>
              <w:jc w:val="both"/>
              <w:rPr>
                <w:sz w:val="24"/>
                <w:szCs w:val="24"/>
              </w:rPr>
            </w:pPr>
            <w:r w:rsidRPr="00563912">
              <w:rPr>
                <w:sz w:val="24"/>
                <w:szCs w:val="24"/>
              </w:rPr>
              <w:t>Todas las actividades realizadas, la evidencia recopilada y los hallazgos identificados deberán ser debidamente documentados</w:t>
            </w:r>
            <w:r w:rsidR="00E454F2" w:rsidRPr="00563912">
              <w:rPr>
                <w:sz w:val="24"/>
                <w:szCs w:val="24"/>
              </w:rPr>
              <w:t xml:space="preserve"> por el verificador</w:t>
            </w:r>
            <w:r w:rsidRPr="00563912">
              <w:rPr>
                <w:sz w:val="24"/>
                <w:szCs w:val="24"/>
              </w:rPr>
              <w:t>, asegurando la trazabilidad del proceso de verificación y la posibilidad de sustentar las conclusiones alcanzadas.</w:t>
            </w:r>
          </w:p>
        </w:tc>
      </w:tr>
      <w:tr w:rsidR="009B00E3" w:rsidRPr="00563912" w14:paraId="2E2BE4CC" w14:textId="77777777" w:rsidTr="0053261A">
        <w:trPr>
          <w:trHeight w:val="138"/>
        </w:trPr>
        <w:tc>
          <w:tcPr>
            <w:tcW w:w="584" w:type="dxa"/>
          </w:tcPr>
          <w:p w14:paraId="16789DE0" w14:textId="5F677E9B"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II</w:t>
            </w:r>
          </w:p>
        </w:tc>
        <w:tc>
          <w:tcPr>
            <w:tcW w:w="9481" w:type="dxa"/>
          </w:tcPr>
          <w:p w14:paraId="2C4D57BE" w14:textId="6D5B30D4" w:rsidR="009B00E3" w:rsidRPr="00563912" w:rsidRDefault="009B00E3" w:rsidP="009B00E3">
            <w:pPr>
              <w:pStyle w:val="Prrafodelista"/>
              <w:ind w:left="0"/>
              <w:jc w:val="both"/>
              <w:rPr>
                <w:sz w:val="24"/>
                <w:szCs w:val="24"/>
              </w:rPr>
            </w:pPr>
            <w:r w:rsidRPr="00563912">
              <w:rPr>
                <w:sz w:val="24"/>
                <w:szCs w:val="24"/>
              </w:rPr>
              <w:t xml:space="preserve">El desarrollo de la verificación deberá permitir al verificador formar un juicio fundamentado sobre la conformidad del </w:t>
            </w:r>
            <w:r w:rsidR="00FF2ECF" w:rsidRPr="00563912">
              <w:rPr>
                <w:sz w:val="24"/>
                <w:szCs w:val="24"/>
              </w:rPr>
              <w:t>inventario de emisiones de GEI</w:t>
            </w:r>
            <w:r w:rsidRPr="00563912">
              <w:rPr>
                <w:sz w:val="24"/>
                <w:szCs w:val="24"/>
              </w:rPr>
              <w:t xml:space="preserve"> con los criterios establecidos, </w:t>
            </w:r>
            <w:r w:rsidRPr="00563912">
              <w:rPr>
                <w:sz w:val="24"/>
                <w:szCs w:val="24"/>
              </w:rPr>
              <w:lastRenderedPageBreak/>
              <w:t xml:space="preserve">garantizando que las conclusiones emitidas reflejen de manera adecuada </w:t>
            </w:r>
            <w:r w:rsidR="00453A9E" w:rsidRPr="00563912">
              <w:rPr>
                <w:sz w:val="24"/>
                <w:szCs w:val="24"/>
              </w:rPr>
              <w:t xml:space="preserve">un </w:t>
            </w:r>
            <w:r w:rsidRPr="00563912">
              <w:rPr>
                <w:sz w:val="24"/>
                <w:szCs w:val="24"/>
              </w:rPr>
              <w:t xml:space="preserve">nivel de aseguramiento </w:t>
            </w:r>
            <w:r w:rsidR="00453A9E" w:rsidRPr="00563912">
              <w:rPr>
                <w:sz w:val="24"/>
                <w:szCs w:val="24"/>
              </w:rPr>
              <w:t xml:space="preserve">razonable </w:t>
            </w:r>
            <w:r w:rsidRPr="00563912">
              <w:rPr>
                <w:sz w:val="24"/>
                <w:szCs w:val="24"/>
              </w:rPr>
              <w:t>sobre la información reportada en el ROE.</w:t>
            </w:r>
          </w:p>
        </w:tc>
      </w:tr>
    </w:tbl>
    <w:p w14:paraId="0A86CA11" w14:textId="77777777" w:rsidR="00962CEE" w:rsidRPr="00563912" w:rsidRDefault="00962CEE" w:rsidP="00962CEE">
      <w:pPr>
        <w:pStyle w:val="Prrafodelista"/>
        <w:ind w:left="0"/>
        <w:rPr>
          <w:b/>
          <w:bCs/>
          <w:sz w:val="24"/>
          <w:szCs w:val="24"/>
        </w:rPr>
      </w:pPr>
    </w:p>
    <w:p w14:paraId="3FB1089F" w14:textId="2D03EC23" w:rsidR="00D815A7" w:rsidRPr="00563912" w:rsidRDefault="009F0234" w:rsidP="0053261A">
      <w:pPr>
        <w:pStyle w:val="Ttulo1"/>
        <w:numPr>
          <w:ilvl w:val="2"/>
          <w:numId w:val="9"/>
        </w:numPr>
        <w:ind w:left="567"/>
        <w:jc w:val="both"/>
        <w:rPr>
          <w:b/>
          <w:bCs/>
          <w:color w:val="auto"/>
          <w:sz w:val="28"/>
          <w:szCs w:val="28"/>
        </w:rPr>
      </w:pPr>
      <w:bookmarkStart w:id="367" w:name="_Toc229033805"/>
      <w:r w:rsidRPr="00563912">
        <w:rPr>
          <w:b/>
          <w:bCs/>
          <w:color w:val="auto"/>
          <w:sz w:val="28"/>
          <w:szCs w:val="28"/>
        </w:rPr>
        <w:t>DESARROLLO DE PROCESOS DE COMPARACIÓN</w:t>
      </w:r>
      <w:bookmarkEnd w:id="367"/>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42443831" w14:textId="77777777" w:rsidTr="003C47C3">
        <w:tc>
          <w:tcPr>
            <w:tcW w:w="562" w:type="dxa"/>
          </w:tcPr>
          <w:p w14:paraId="7E719A52" w14:textId="5E6D2C9A"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673A4A60" w14:textId="5D041C6A" w:rsidR="009B00E3" w:rsidRPr="00563912" w:rsidRDefault="009B00E3" w:rsidP="009B00E3">
            <w:pPr>
              <w:pStyle w:val="Prrafodelista"/>
              <w:ind w:left="0"/>
              <w:jc w:val="both"/>
              <w:rPr>
                <w:sz w:val="24"/>
                <w:szCs w:val="24"/>
              </w:rPr>
            </w:pPr>
            <w:r w:rsidRPr="00563912">
              <w:rPr>
                <w:sz w:val="24"/>
                <w:szCs w:val="24"/>
              </w:rPr>
              <w:t xml:space="preserve">El desarrollo de procesos de comparación </w:t>
            </w:r>
            <w:r w:rsidR="003C321B" w:rsidRPr="00563912">
              <w:rPr>
                <w:sz w:val="24"/>
                <w:szCs w:val="24"/>
              </w:rPr>
              <w:t xml:space="preserve">realizados por el verificador, </w:t>
            </w:r>
            <w:r w:rsidRPr="00563912">
              <w:rPr>
                <w:sz w:val="24"/>
                <w:szCs w:val="24"/>
              </w:rPr>
              <w:t xml:space="preserve">constituye una actividad clave dentro del proceso de verificación del Reporte Obligatorio de Emisiones de GEI (ROE), orientada a evaluar la coherencia, consistencia y razonabilidad de la información reportada mediante el contraste sistemático de datos, resultados y supuestos. </w:t>
            </w:r>
          </w:p>
        </w:tc>
      </w:tr>
      <w:tr w:rsidR="009B00E3" w:rsidRPr="00563912" w14:paraId="0DB74E36" w14:textId="77777777" w:rsidTr="003C47C3">
        <w:tc>
          <w:tcPr>
            <w:tcW w:w="562" w:type="dxa"/>
          </w:tcPr>
          <w:p w14:paraId="497B2786" w14:textId="01C2FE61"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14A80AE9" w14:textId="59AB4B9C" w:rsidR="009B00E3" w:rsidRPr="00563912" w:rsidRDefault="009B00E3" w:rsidP="009B00E3">
            <w:pPr>
              <w:pStyle w:val="Prrafodelista"/>
              <w:ind w:left="0"/>
              <w:jc w:val="both"/>
              <w:rPr>
                <w:sz w:val="24"/>
                <w:szCs w:val="24"/>
              </w:rPr>
            </w:pPr>
            <w:r w:rsidRPr="00563912">
              <w:rPr>
                <w:sz w:val="24"/>
                <w:szCs w:val="24"/>
              </w:rPr>
              <w:t xml:space="preserve">Los procesos de comparación tienen como objetivo identificar posibles inconsistencias, desviaciones o anomalías que puedan indicar la existencia de errores materiales en el </w:t>
            </w:r>
            <w:r w:rsidR="00FF2ECF" w:rsidRPr="00563912">
              <w:rPr>
                <w:sz w:val="24"/>
                <w:szCs w:val="24"/>
              </w:rPr>
              <w:t>inventario de emisiones de GEI</w:t>
            </w:r>
            <w:r w:rsidRPr="00563912">
              <w:rPr>
                <w:sz w:val="24"/>
                <w:szCs w:val="24"/>
              </w:rPr>
              <w:t>. Para ello, el verificador deberá aplicar técnicas de análisis comparativo que permitan validar la razonabilidad de los resultados reportados.</w:t>
            </w:r>
          </w:p>
        </w:tc>
      </w:tr>
      <w:tr w:rsidR="009B00E3" w:rsidRPr="00563912" w14:paraId="436FB5CB" w14:textId="77777777" w:rsidTr="003C47C3">
        <w:tc>
          <w:tcPr>
            <w:tcW w:w="562" w:type="dxa"/>
          </w:tcPr>
          <w:p w14:paraId="2E1735F8" w14:textId="2BB99D24"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48B0765D" w14:textId="77777777" w:rsidR="009B00E3" w:rsidRPr="00563912" w:rsidRDefault="009B00E3" w:rsidP="009B00E3">
            <w:pPr>
              <w:jc w:val="both"/>
              <w:rPr>
                <w:sz w:val="24"/>
                <w:szCs w:val="24"/>
              </w:rPr>
            </w:pPr>
            <w:r w:rsidRPr="00563912">
              <w:rPr>
                <w:sz w:val="24"/>
                <w:szCs w:val="24"/>
              </w:rPr>
              <w:t>Entre las principales actividades de comparación se incluyen:</w:t>
            </w:r>
          </w:p>
          <w:p w14:paraId="5431F656" w14:textId="0ACE3E54" w:rsidR="009B00E3" w:rsidRPr="00563912" w:rsidRDefault="009B00E3" w:rsidP="009B00E3">
            <w:pPr>
              <w:pStyle w:val="Prrafodelista"/>
              <w:numPr>
                <w:ilvl w:val="0"/>
                <w:numId w:val="68"/>
              </w:numPr>
              <w:jc w:val="both"/>
              <w:rPr>
                <w:sz w:val="24"/>
                <w:szCs w:val="24"/>
              </w:rPr>
            </w:pPr>
            <w:r w:rsidRPr="00563912">
              <w:rPr>
                <w:sz w:val="24"/>
                <w:szCs w:val="24"/>
              </w:rPr>
              <w:t>Comparación temporal: análisis de la evolución de las emisiones de GEI entre periodos de reporte, identificando variaciones significativas y evaluando si estas se encuentran debidamente justificadas por cambios en la actividad, los límites organizacionales, metodologías</w:t>
            </w:r>
            <w:r w:rsidR="003257AF" w:rsidRPr="00563912">
              <w:rPr>
                <w:sz w:val="24"/>
                <w:szCs w:val="24"/>
              </w:rPr>
              <w:t>,</w:t>
            </w:r>
            <w:r w:rsidRPr="00563912">
              <w:rPr>
                <w:sz w:val="24"/>
                <w:szCs w:val="24"/>
              </w:rPr>
              <w:t xml:space="preserve"> condiciones operativas</w:t>
            </w:r>
            <w:r w:rsidR="003257AF" w:rsidRPr="00563912">
              <w:rPr>
                <w:sz w:val="24"/>
                <w:szCs w:val="24"/>
              </w:rPr>
              <w:t xml:space="preserve"> u otras razones justificadas</w:t>
            </w:r>
            <w:r w:rsidRPr="00563912">
              <w:rPr>
                <w:sz w:val="24"/>
                <w:szCs w:val="24"/>
              </w:rPr>
              <w:t>.</w:t>
            </w:r>
          </w:p>
          <w:p w14:paraId="1BC41C0F" w14:textId="39039162" w:rsidR="009B00E3" w:rsidRPr="00563912" w:rsidRDefault="009B00E3" w:rsidP="009B00E3">
            <w:pPr>
              <w:pStyle w:val="Prrafodelista"/>
              <w:numPr>
                <w:ilvl w:val="0"/>
                <w:numId w:val="68"/>
              </w:numPr>
              <w:jc w:val="both"/>
              <w:rPr>
                <w:sz w:val="24"/>
                <w:szCs w:val="24"/>
              </w:rPr>
            </w:pPr>
            <w:r w:rsidRPr="00563912">
              <w:rPr>
                <w:sz w:val="24"/>
                <w:szCs w:val="24"/>
              </w:rPr>
              <w:t xml:space="preserve">Comparación interna: contraste entre diferentes fuentes de datos, categorías de emisión o unidades operativas dentro de la misma </w:t>
            </w:r>
            <w:r w:rsidR="00641F07" w:rsidRPr="00563912">
              <w:rPr>
                <w:sz w:val="24"/>
                <w:szCs w:val="24"/>
              </w:rPr>
              <w:t>persona jurídica obligada</w:t>
            </w:r>
            <w:r w:rsidRPr="00563912">
              <w:rPr>
                <w:sz w:val="24"/>
                <w:szCs w:val="24"/>
              </w:rPr>
              <w:t xml:space="preserve">, con el fin de verificar la coherencia interna del </w:t>
            </w:r>
            <w:r w:rsidR="00783E49" w:rsidRPr="00563912">
              <w:rPr>
                <w:sz w:val="24"/>
                <w:szCs w:val="24"/>
              </w:rPr>
              <w:t>inventario de emisiones de GEI</w:t>
            </w:r>
            <w:r w:rsidRPr="00563912">
              <w:rPr>
                <w:sz w:val="24"/>
                <w:szCs w:val="24"/>
              </w:rPr>
              <w:t>.</w:t>
            </w:r>
          </w:p>
          <w:p w14:paraId="4D75249E" w14:textId="58ED213C" w:rsidR="009B00E3" w:rsidRPr="00563912" w:rsidRDefault="009B00E3" w:rsidP="009B00E3">
            <w:pPr>
              <w:pStyle w:val="Prrafodelista"/>
              <w:numPr>
                <w:ilvl w:val="0"/>
                <w:numId w:val="68"/>
              </w:numPr>
              <w:jc w:val="both"/>
              <w:rPr>
                <w:sz w:val="24"/>
                <w:szCs w:val="24"/>
              </w:rPr>
            </w:pPr>
            <w:r w:rsidRPr="00563912">
              <w:rPr>
                <w:sz w:val="24"/>
                <w:szCs w:val="24"/>
              </w:rPr>
              <w:t xml:space="preserve">Comparación con indicadores operativos: evaluación de la relación entre emisiones y variables de actividad </w:t>
            </w:r>
            <w:r w:rsidR="003257AF" w:rsidRPr="00563912">
              <w:rPr>
                <w:sz w:val="24"/>
                <w:szCs w:val="24"/>
              </w:rPr>
              <w:t>(tales como: producción, nivel de prestación del servicio, cantidad de clientes o usuarios, etc; según la actividad a la que se dedique la persona jurídica obligada)</w:t>
            </w:r>
            <w:r w:rsidRPr="00563912">
              <w:rPr>
                <w:sz w:val="24"/>
                <w:szCs w:val="24"/>
              </w:rPr>
              <w:t>, permitiendo identificar desviaciones inusuales en intensidades de emisión.</w:t>
            </w:r>
          </w:p>
          <w:p w14:paraId="220AB1F1" w14:textId="1C20E353" w:rsidR="009B00E3" w:rsidRPr="00563912" w:rsidRDefault="009B00E3" w:rsidP="009B00E3">
            <w:pPr>
              <w:pStyle w:val="Prrafodelista"/>
              <w:numPr>
                <w:ilvl w:val="0"/>
                <w:numId w:val="68"/>
              </w:numPr>
              <w:jc w:val="both"/>
              <w:rPr>
                <w:sz w:val="24"/>
                <w:szCs w:val="24"/>
              </w:rPr>
            </w:pPr>
            <w:r w:rsidRPr="00563912">
              <w:rPr>
                <w:sz w:val="24"/>
                <w:szCs w:val="24"/>
              </w:rPr>
              <w:t xml:space="preserve">Comparación con valores de referencia: contraste de </w:t>
            </w:r>
            <w:r w:rsidR="003257AF" w:rsidRPr="00563912">
              <w:rPr>
                <w:sz w:val="24"/>
                <w:szCs w:val="24"/>
              </w:rPr>
              <w:t>resultados de emisiones</w:t>
            </w:r>
            <w:r w:rsidRPr="00563912">
              <w:rPr>
                <w:sz w:val="24"/>
                <w:szCs w:val="24"/>
              </w:rPr>
              <w:t>, rendimientos, coeficientes o resultados obtenidos con valores típicos, datos históricos, literatura técnica o bases de datos reconocidas, cuando aplique.</w:t>
            </w:r>
          </w:p>
          <w:p w14:paraId="4B7E32CD" w14:textId="6B1DEA6C" w:rsidR="009B00E3" w:rsidRPr="00563912" w:rsidRDefault="009B00E3" w:rsidP="009B00E3">
            <w:pPr>
              <w:pStyle w:val="Prrafodelista"/>
              <w:numPr>
                <w:ilvl w:val="0"/>
                <w:numId w:val="68"/>
              </w:numPr>
              <w:jc w:val="both"/>
              <w:rPr>
                <w:sz w:val="24"/>
                <w:szCs w:val="24"/>
              </w:rPr>
            </w:pPr>
            <w:r w:rsidRPr="00563912">
              <w:rPr>
                <w:sz w:val="24"/>
                <w:szCs w:val="24"/>
              </w:rPr>
              <w:t>Comparación de métodos y supuestos: revisión de la consistencia en la aplicación de metodologías de cuantificación</w:t>
            </w:r>
            <w:r w:rsidR="003257AF" w:rsidRPr="00563912">
              <w:rPr>
                <w:sz w:val="24"/>
                <w:szCs w:val="24"/>
              </w:rPr>
              <w:t xml:space="preserve"> o medición,</w:t>
            </w:r>
            <w:r w:rsidRPr="00563912">
              <w:rPr>
                <w:sz w:val="24"/>
                <w:szCs w:val="24"/>
              </w:rPr>
              <w:t xml:space="preserve"> y supuestos </w:t>
            </w:r>
            <w:r w:rsidR="003257AF" w:rsidRPr="00563912">
              <w:rPr>
                <w:sz w:val="24"/>
                <w:szCs w:val="24"/>
              </w:rPr>
              <w:t xml:space="preserve">de forma coherente en </w:t>
            </w:r>
            <w:r w:rsidRPr="00563912">
              <w:rPr>
                <w:sz w:val="24"/>
                <w:szCs w:val="24"/>
              </w:rPr>
              <w:t xml:space="preserve">el </w:t>
            </w:r>
            <w:r w:rsidR="00783E49" w:rsidRPr="00563912">
              <w:rPr>
                <w:sz w:val="24"/>
                <w:szCs w:val="24"/>
              </w:rPr>
              <w:t>inventario de emisiones de GEI</w:t>
            </w:r>
            <w:r w:rsidRPr="00563912">
              <w:rPr>
                <w:sz w:val="24"/>
                <w:szCs w:val="24"/>
              </w:rPr>
              <w:t xml:space="preserve"> y entre periodos de reporte.</w:t>
            </w:r>
          </w:p>
        </w:tc>
      </w:tr>
      <w:tr w:rsidR="009B00E3" w:rsidRPr="00563912" w14:paraId="3A0DB261" w14:textId="77777777" w:rsidTr="003C47C3">
        <w:tc>
          <w:tcPr>
            <w:tcW w:w="562" w:type="dxa"/>
          </w:tcPr>
          <w:p w14:paraId="063D7C04" w14:textId="75B72286"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V</w:t>
            </w:r>
          </w:p>
        </w:tc>
        <w:tc>
          <w:tcPr>
            <w:tcW w:w="9503" w:type="dxa"/>
          </w:tcPr>
          <w:p w14:paraId="7FCB6C7B" w14:textId="30613A4F" w:rsidR="009B00E3" w:rsidRPr="00563912" w:rsidRDefault="009B00E3" w:rsidP="009B00E3">
            <w:pPr>
              <w:pStyle w:val="Prrafodelista"/>
              <w:ind w:left="0"/>
              <w:jc w:val="both"/>
              <w:rPr>
                <w:sz w:val="24"/>
                <w:szCs w:val="24"/>
              </w:rPr>
            </w:pPr>
            <w:r w:rsidRPr="00563912">
              <w:rPr>
                <w:sz w:val="24"/>
                <w:szCs w:val="24"/>
              </w:rPr>
              <w:t xml:space="preserve">Los resultados de estos procesos deben ser analizados críticamente por el verificador, determinando si las diferencias identificadas son razonables y están debidamente justificadas o si, por el contrario, requieren ajustes, aclaraciones o correcciones </w:t>
            </w:r>
            <w:r w:rsidR="003257AF" w:rsidRPr="00563912">
              <w:rPr>
                <w:sz w:val="24"/>
                <w:szCs w:val="24"/>
              </w:rPr>
              <w:t xml:space="preserve">adicionales </w:t>
            </w:r>
            <w:r w:rsidRPr="00563912">
              <w:rPr>
                <w:sz w:val="24"/>
                <w:szCs w:val="24"/>
              </w:rPr>
              <w:t>por parte de la persona jurídica</w:t>
            </w:r>
            <w:r w:rsidR="003257AF" w:rsidRPr="00563912">
              <w:rPr>
                <w:sz w:val="24"/>
                <w:szCs w:val="24"/>
              </w:rPr>
              <w:t xml:space="preserve"> obligada</w:t>
            </w:r>
            <w:r w:rsidRPr="00563912">
              <w:rPr>
                <w:sz w:val="24"/>
                <w:szCs w:val="24"/>
              </w:rPr>
              <w:t>.</w:t>
            </w:r>
          </w:p>
        </w:tc>
      </w:tr>
      <w:tr w:rsidR="009B00E3" w:rsidRPr="00563912" w14:paraId="63A4A52A" w14:textId="77777777" w:rsidTr="003C47C3">
        <w:tc>
          <w:tcPr>
            <w:tcW w:w="562" w:type="dxa"/>
          </w:tcPr>
          <w:p w14:paraId="0F897E95" w14:textId="36C25D50" w:rsidR="009B00E3" w:rsidRPr="00563912" w:rsidRDefault="00A84D4D" w:rsidP="009B00E3">
            <w:pPr>
              <w:pStyle w:val="Prrafodelista"/>
              <w:ind w:left="0"/>
              <w:jc w:val="both"/>
              <w:rPr>
                <w:sz w:val="24"/>
                <w:szCs w:val="24"/>
              </w:rPr>
            </w:pPr>
            <w:r w:rsidRPr="00563912">
              <w:rPr>
                <w:sz w:val="24"/>
                <w:szCs w:val="24"/>
              </w:rPr>
              <w:t>V</w:t>
            </w:r>
          </w:p>
        </w:tc>
        <w:tc>
          <w:tcPr>
            <w:tcW w:w="9503" w:type="dxa"/>
          </w:tcPr>
          <w:p w14:paraId="28C9E00A" w14:textId="7CEFB2AD" w:rsidR="009B00E3" w:rsidRPr="00563912" w:rsidRDefault="009B00E3" w:rsidP="009B00E3">
            <w:pPr>
              <w:pStyle w:val="Prrafodelista"/>
              <w:ind w:left="0"/>
              <w:jc w:val="both"/>
              <w:rPr>
                <w:sz w:val="24"/>
                <w:szCs w:val="24"/>
              </w:rPr>
            </w:pPr>
            <w:r w:rsidRPr="00563912">
              <w:rPr>
                <w:sz w:val="24"/>
                <w:szCs w:val="24"/>
              </w:rPr>
              <w:t xml:space="preserve">En caso de identificarse discrepancias significativas, estas deben ser documentadas y evaluadas en términos de su impacto en el </w:t>
            </w:r>
            <w:r w:rsidR="00783E49" w:rsidRPr="00563912">
              <w:rPr>
                <w:sz w:val="24"/>
                <w:szCs w:val="24"/>
              </w:rPr>
              <w:t>inventario de emisiones de GEI</w:t>
            </w:r>
            <w:r w:rsidRPr="00563912">
              <w:rPr>
                <w:sz w:val="24"/>
                <w:szCs w:val="24"/>
              </w:rPr>
              <w:t xml:space="preserve">, considerando </w:t>
            </w:r>
            <w:r w:rsidR="003257AF" w:rsidRPr="00563912">
              <w:rPr>
                <w:sz w:val="24"/>
                <w:szCs w:val="24"/>
              </w:rPr>
              <w:t xml:space="preserve">los </w:t>
            </w:r>
            <w:r w:rsidRPr="00563912">
              <w:rPr>
                <w:sz w:val="24"/>
                <w:szCs w:val="24"/>
              </w:rPr>
              <w:t>criterios de materialidad</w:t>
            </w:r>
            <w:r w:rsidR="003257AF" w:rsidRPr="00563912">
              <w:rPr>
                <w:sz w:val="24"/>
                <w:szCs w:val="24"/>
              </w:rPr>
              <w:t xml:space="preserve"> definidos en el presente protocolo</w:t>
            </w:r>
            <w:r w:rsidR="00A84D4D" w:rsidRPr="00563912">
              <w:rPr>
                <w:sz w:val="24"/>
                <w:szCs w:val="24"/>
              </w:rPr>
              <w:t xml:space="preserve"> ROE</w:t>
            </w:r>
            <w:r w:rsidRPr="00563912">
              <w:rPr>
                <w:sz w:val="24"/>
                <w:szCs w:val="24"/>
              </w:rPr>
              <w:t xml:space="preserve">. La </w:t>
            </w:r>
            <w:r w:rsidR="00641F07" w:rsidRPr="00563912">
              <w:rPr>
                <w:sz w:val="24"/>
                <w:szCs w:val="24"/>
              </w:rPr>
              <w:t>persona jurídica obligada</w:t>
            </w:r>
            <w:r w:rsidRPr="00563912">
              <w:rPr>
                <w:sz w:val="24"/>
                <w:szCs w:val="24"/>
              </w:rPr>
              <w:t xml:space="preserve"> deberá proporcionar las justificaciones correspondientes, las cuales deben ser revisadas como parte del proceso de verificación.</w:t>
            </w:r>
          </w:p>
        </w:tc>
      </w:tr>
      <w:tr w:rsidR="009B00E3" w:rsidRPr="00563912" w14:paraId="6956CA03" w14:textId="77777777" w:rsidTr="003C47C3">
        <w:tc>
          <w:tcPr>
            <w:tcW w:w="562" w:type="dxa"/>
          </w:tcPr>
          <w:p w14:paraId="1E944CC3" w14:textId="12A6975A" w:rsidR="009B00E3" w:rsidRPr="00563912" w:rsidRDefault="00A84D4D" w:rsidP="009B00E3">
            <w:pPr>
              <w:pStyle w:val="Prrafodelista"/>
              <w:ind w:left="0"/>
              <w:jc w:val="both"/>
              <w:rPr>
                <w:sz w:val="24"/>
                <w:szCs w:val="24"/>
              </w:rPr>
            </w:pPr>
            <w:r w:rsidRPr="00563912">
              <w:rPr>
                <w:sz w:val="24"/>
                <w:szCs w:val="24"/>
              </w:rPr>
              <w:t>V</w:t>
            </w:r>
            <w:r w:rsidR="00F01337" w:rsidRPr="00563912">
              <w:rPr>
                <w:sz w:val="24"/>
                <w:szCs w:val="24"/>
              </w:rPr>
              <w:t>I</w:t>
            </w:r>
          </w:p>
        </w:tc>
        <w:tc>
          <w:tcPr>
            <w:tcW w:w="9503" w:type="dxa"/>
          </w:tcPr>
          <w:p w14:paraId="3A51A5EA" w14:textId="1C091EF4" w:rsidR="009B00E3" w:rsidRPr="00563912" w:rsidRDefault="009B00E3" w:rsidP="009B00E3">
            <w:pPr>
              <w:pStyle w:val="Prrafodelista"/>
              <w:ind w:left="0"/>
              <w:jc w:val="both"/>
              <w:rPr>
                <w:sz w:val="24"/>
                <w:szCs w:val="24"/>
              </w:rPr>
            </w:pPr>
            <w:r w:rsidRPr="00563912">
              <w:rPr>
                <w:sz w:val="24"/>
                <w:szCs w:val="24"/>
              </w:rPr>
              <w:t xml:space="preserve">Los procesos de comparación contribuyen a fortalecer la robustez del análisis de verificación, permitiendo validar la consistencia global del </w:t>
            </w:r>
            <w:r w:rsidR="00FF2ECF" w:rsidRPr="00563912">
              <w:rPr>
                <w:sz w:val="24"/>
                <w:szCs w:val="24"/>
              </w:rPr>
              <w:t>inventario de emisiones de GEI</w:t>
            </w:r>
            <w:r w:rsidRPr="00563912">
              <w:rPr>
                <w:sz w:val="24"/>
                <w:szCs w:val="24"/>
              </w:rPr>
              <w:t xml:space="preserve"> y respaldar las conclusiones del equipo verificador mediante evidencia analítica adicional.</w:t>
            </w:r>
          </w:p>
        </w:tc>
      </w:tr>
    </w:tbl>
    <w:p w14:paraId="7D24D773" w14:textId="77777777" w:rsidR="00962CEE" w:rsidRPr="00563912" w:rsidRDefault="00962CEE" w:rsidP="00962CEE">
      <w:pPr>
        <w:pStyle w:val="Prrafodelista"/>
        <w:ind w:left="0"/>
        <w:rPr>
          <w:b/>
          <w:bCs/>
          <w:sz w:val="24"/>
          <w:szCs w:val="24"/>
        </w:rPr>
      </w:pPr>
    </w:p>
    <w:p w14:paraId="73FCE26E" w14:textId="00BA10D8" w:rsidR="00D815A7" w:rsidRPr="00563912" w:rsidRDefault="009F0234" w:rsidP="0053261A">
      <w:pPr>
        <w:pStyle w:val="Ttulo1"/>
        <w:numPr>
          <w:ilvl w:val="2"/>
          <w:numId w:val="9"/>
        </w:numPr>
        <w:ind w:left="567"/>
        <w:jc w:val="both"/>
        <w:rPr>
          <w:b/>
          <w:bCs/>
          <w:color w:val="auto"/>
          <w:sz w:val="28"/>
          <w:szCs w:val="28"/>
        </w:rPr>
      </w:pPr>
      <w:bookmarkStart w:id="368" w:name="_Toc229033806"/>
      <w:r w:rsidRPr="00563912">
        <w:rPr>
          <w:b/>
          <w:bCs/>
          <w:color w:val="auto"/>
          <w:sz w:val="28"/>
          <w:szCs w:val="28"/>
        </w:rPr>
        <w:lastRenderedPageBreak/>
        <w:t>ACCIONES POSTERIORES A LOS PROCESOS DE VERIFICACIÓN</w:t>
      </w:r>
      <w:bookmarkEnd w:id="368"/>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0CC9EA8B" w14:textId="77777777" w:rsidTr="003C47C3">
        <w:tc>
          <w:tcPr>
            <w:tcW w:w="562" w:type="dxa"/>
          </w:tcPr>
          <w:p w14:paraId="32EA9C33" w14:textId="24F54684"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6D771768" w14:textId="18933B0A" w:rsidR="009B00E3" w:rsidRPr="00563912" w:rsidRDefault="009B00E3" w:rsidP="009B00E3">
            <w:pPr>
              <w:pStyle w:val="Prrafodelista"/>
              <w:ind w:left="0"/>
              <w:jc w:val="both"/>
              <w:rPr>
                <w:sz w:val="24"/>
                <w:szCs w:val="24"/>
              </w:rPr>
            </w:pPr>
            <w:r w:rsidRPr="00563912">
              <w:rPr>
                <w:sz w:val="24"/>
                <w:szCs w:val="24"/>
              </w:rPr>
              <w:t xml:space="preserve">Una vez finalizadas las actividades de recopilación de evidencia, análisis y evaluación del </w:t>
            </w:r>
            <w:r w:rsidR="00FF2ECF" w:rsidRPr="00563912">
              <w:rPr>
                <w:sz w:val="24"/>
                <w:szCs w:val="24"/>
              </w:rPr>
              <w:t>inventario de emisiones de GEI</w:t>
            </w:r>
            <w:r w:rsidRPr="00563912">
              <w:rPr>
                <w:sz w:val="24"/>
                <w:szCs w:val="24"/>
              </w:rPr>
              <w:t xml:space="preserve">, el proceso de verificación del Reporte Obligatorio de Emisiones de GEI (ROE) deberá contemplar una serie de acciones posteriores orientadas a consolidar los resultados, formalizar las conclusiones y asegurar la adecuada comunicación de los hallazgos. </w:t>
            </w:r>
          </w:p>
        </w:tc>
      </w:tr>
      <w:tr w:rsidR="009B00E3" w:rsidRPr="00563912" w14:paraId="13F0F006" w14:textId="77777777" w:rsidTr="003C47C3">
        <w:tc>
          <w:tcPr>
            <w:tcW w:w="562" w:type="dxa"/>
          </w:tcPr>
          <w:p w14:paraId="381291D7" w14:textId="634C9C0A"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23AC8A7D" w14:textId="77777777" w:rsidR="009B00E3" w:rsidRPr="00563912" w:rsidRDefault="009B00E3" w:rsidP="009B00E3">
            <w:pPr>
              <w:pStyle w:val="Prrafodelista"/>
              <w:ind w:left="0"/>
              <w:jc w:val="both"/>
              <w:rPr>
                <w:sz w:val="24"/>
                <w:szCs w:val="24"/>
              </w:rPr>
            </w:pPr>
            <w:r w:rsidRPr="00563912">
              <w:rPr>
                <w:sz w:val="24"/>
                <w:szCs w:val="24"/>
              </w:rPr>
              <w:t>Las acciones posteriores a la verificación deberán incluir, como mínimo:</w:t>
            </w:r>
          </w:p>
          <w:p w14:paraId="7FD14660" w14:textId="0740E5BA" w:rsidR="009B00E3" w:rsidRPr="00563912" w:rsidRDefault="009B00E3" w:rsidP="009B00E3">
            <w:pPr>
              <w:pStyle w:val="Prrafodelista"/>
              <w:numPr>
                <w:ilvl w:val="0"/>
                <w:numId w:val="69"/>
              </w:numPr>
              <w:jc w:val="both"/>
              <w:rPr>
                <w:sz w:val="24"/>
                <w:szCs w:val="24"/>
              </w:rPr>
            </w:pPr>
            <w:r w:rsidRPr="00563912">
              <w:rPr>
                <w:sz w:val="24"/>
                <w:szCs w:val="24"/>
              </w:rPr>
              <w:t xml:space="preserve">Consolidación y evaluación final de hallazgos: el verificador debe analizar de manera integral todas las desviaciones, inconsistencias y observaciones identificadas durante el proceso, evaluando su impacto en el </w:t>
            </w:r>
            <w:r w:rsidR="00FF2ECF" w:rsidRPr="00563912">
              <w:rPr>
                <w:sz w:val="24"/>
                <w:szCs w:val="24"/>
              </w:rPr>
              <w:t>inventario de emisiones de GEI</w:t>
            </w:r>
            <w:r w:rsidRPr="00563912">
              <w:rPr>
                <w:sz w:val="24"/>
                <w:szCs w:val="24"/>
              </w:rPr>
              <w:t xml:space="preserve"> y determinando si constituyen discrepancias materiales.</w:t>
            </w:r>
          </w:p>
          <w:p w14:paraId="1A85D234" w14:textId="1AFF59A7" w:rsidR="009B00E3" w:rsidRPr="00563912" w:rsidRDefault="009B00E3" w:rsidP="009B00E3">
            <w:pPr>
              <w:pStyle w:val="Prrafodelista"/>
              <w:numPr>
                <w:ilvl w:val="0"/>
                <w:numId w:val="69"/>
              </w:numPr>
              <w:jc w:val="both"/>
              <w:rPr>
                <w:sz w:val="24"/>
                <w:szCs w:val="24"/>
              </w:rPr>
            </w:pPr>
            <w:r w:rsidRPr="00563912">
              <w:rPr>
                <w:sz w:val="24"/>
                <w:szCs w:val="24"/>
              </w:rPr>
              <w:t xml:space="preserve">Comunicación de hallazgos a la </w:t>
            </w:r>
            <w:r w:rsidR="00641F07" w:rsidRPr="00563912">
              <w:rPr>
                <w:sz w:val="24"/>
                <w:szCs w:val="24"/>
              </w:rPr>
              <w:t>persona jurídica obligada</w:t>
            </w:r>
            <w:r w:rsidRPr="00563912">
              <w:rPr>
                <w:sz w:val="24"/>
                <w:szCs w:val="24"/>
              </w:rPr>
              <w:t xml:space="preserve">: </w:t>
            </w:r>
            <w:r w:rsidR="00F01337" w:rsidRPr="00563912">
              <w:rPr>
                <w:sz w:val="24"/>
                <w:szCs w:val="24"/>
              </w:rPr>
              <w:t>los resultados preliminares de la verificación deben</w:t>
            </w:r>
            <w:r w:rsidRPr="00563912">
              <w:rPr>
                <w:sz w:val="24"/>
                <w:szCs w:val="24"/>
              </w:rPr>
              <w:t xml:space="preserve"> ser comunicados a la persona jurídica</w:t>
            </w:r>
            <w:r w:rsidR="003257AF" w:rsidRPr="00563912">
              <w:rPr>
                <w:sz w:val="24"/>
                <w:szCs w:val="24"/>
              </w:rPr>
              <w:t xml:space="preserve"> obligada</w:t>
            </w:r>
            <w:r w:rsidRPr="00563912">
              <w:rPr>
                <w:sz w:val="24"/>
                <w:szCs w:val="24"/>
              </w:rPr>
              <w:t xml:space="preserve">, con el fin de permitir la presentación de aclaraciones, evidencias adicionales o la implementación de ajustes al </w:t>
            </w:r>
            <w:r w:rsidR="00783E49" w:rsidRPr="00563912">
              <w:rPr>
                <w:sz w:val="24"/>
                <w:szCs w:val="24"/>
              </w:rPr>
              <w:t>inventario de emisiones de GEI</w:t>
            </w:r>
            <w:r w:rsidRPr="00563912">
              <w:rPr>
                <w:sz w:val="24"/>
                <w:szCs w:val="24"/>
              </w:rPr>
              <w:t>, cuando sea procedente.</w:t>
            </w:r>
          </w:p>
          <w:p w14:paraId="1ADDDC26" w14:textId="30EBC39A" w:rsidR="009B00E3" w:rsidRPr="00563912" w:rsidRDefault="009B00E3" w:rsidP="009B00E3">
            <w:pPr>
              <w:pStyle w:val="Prrafodelista"/>
              <w:numPr>
                <w:ilvl w:val="0"/>
                <w:numId w:val="69"/>
              </w:numPr>
              <w:jc w:val="both"/>
              <w:rPr>
                <w:sz w:val="24"/>
                <w:szCs w:val="24"/>
              </w:rPr>
            </w:pPr>
            <w:r w:rsidRPr="00563912">
              <w:rPr>
                <w:sz w:val="24"/>
                <w:szCs w:val="24"/>
              </w:rPr>
              <w:t xml:space="preserve">Evaluación de correcciones y ajustes: el verificador debe revisar las respuestas de la </w:t>
            </w:r>
            <w:r w:rsidR="00641F07" w:rsidRPr="00563912">
              <w:rPr>
                <w:sz w:val="24"/>
                <w:szCs w:val="24"/>
              </w:rPr>
              <w:t>persona jurídica obligada</w:t>
            </w:r>
            <w:r w:rsidRPr="00563912">
              <w:rPr>
                <w:sz w:val="24"/>
                <w:szCs w:val="24"/>
              </w:rPr>
              <w:t xml:space="preserve"> frente a los hallazgos identificados, verificando la pertinencia y suficiencia de las acciones correctivas implementadas.</w:t>
            </w:r>
          </w:p>
          <w:p w14:paraId="4C536DAE" w14:textId="68C862C0" w:rsidR="009B00E3" w:rsidRPr="00563912" w:rsidRDefault="009B00E3" w:rsidP="009B00E3">
            <w:pPr>
              <w:pStyle w:val="Prrafodelista"/>
              <w:numPr>
                <w:ilvl w:val="0"/>
                <w:numId w:val="69"/>
              </w:numPr>
              <w:jc w:val="both"/>
              <w:rPr>
                <w:sz w:val="24"/>
                <w:szCs w:val="24"/>
              </w:rPr>
            </w:pPr>
            <w:r w:rsidRPr="00563912">
              <w:rPr>
                <w:sz w:val="24"/>
                <w:szCs w:val="24"/>
              </w:rPr>
              <w:t xml:space="preserve">Formulación de la conclusión de verificación: con base en la evidencia recopilada y el análisis realizado, el verificador debe emitir una conclusión sobre el grado de conformidad del </w:t>
            </w:r>
            <w:r w:rsidR="00FF2ECF" w:rsidRPr="00563912">
              <w:rPr>
                <w:sz w:val="24"/>
                <w:szCs w:val="24"/>
              </w:rPr>
              <w:t>inventario de emisiones de GEI</w:t>
            </w:r>
            <w:r w:rsidRPr="00563912">
              <w:rPr>
                <w:sz w:val="24"/>
                <w:szCs w:val="24"/>
              </w:rPr>
              <w:t xml:space="preserve"> con los criterios establecidos en el ROE, considerando </w:t>
            </w:r>
            <w:r w:rsidR="00453A9E" w:rsidRPr="00563912">
              <w:rPr>
                <w:sz w:val="24"/>
                <w:szCs w:val="24"/>
              </w:rPr>
              <w:t>un</w:t>
            </w:r>
            <w:r w:rsidRPr="00563912">
              <w:rPr>
                <w:sz w:val="24"/>
                <w:szCs w:val="24"/>
              </w:rPr>
              <w:t xml:space="preserve"> nivel de aseguramiento </w:t>
            </w:r>
            <w:r w:rsidR="003257AF" w:rsidRPr="00563912">
              <w:rPr>
                <w:sz w:val="24"/>
                <w:szCs w:val="24"/>
              </w:rPr>
              <w:t>razonable</w:t>
            </w:r>
            <w:r w:rsidRPr="00563912">
              <w:rPr>
                <w:sz w:val="24"/>
                <w:szCs w:val="24"/>
              </w:rPr>
              <w:t>.</w:t>
            </w:r>
          </w:p>
          <w:p w14:paraId="37A377D0" w14:textId="5EC764A0" w:rsidR="009B00E3" w:rsidRPr="00563912" w:rsidRDefault="009B00E3" w:rsidP="009B00E3">
            <w:pPr>
              <w:pStyle w:val="Prrafodelista"/>
              <w:numPr>
                <w:ilvl w:val="0"/>
                <w:numId w:val="69"/>
              </w:numPr>
              <w:jc w:val="both"/>
              <w:rPr>
                <w:sz w:val="24"/>
                <w:szCs w:val="24"/>
              </w:rPr>
            </w:pPr>
            <w:r w:rsidRPr="00563912">
              <w:rPr>
                <w:sz w:val="24"/>
                <w:szCs w:val="24"/>
              </w:rPr>
              <w:t>Elaboración del informe de verificación</w:t>
            </w:r>
            <w:r w:rsidR="009701B5" w:rsidRPr="00563912">
              <w:rPr>
                <w:sz w:val="24"/>
                <w:szCs w:val="24"/>
              </w:rPr>
              <w:t xml:space="preserve"> y declaración de conformidad</w:t>
            </w:r>
            <w:r w:rsidRPr="00563912">
              <w:rPr>
                <w:sz w:val="24"/>
                <w:szCs w:val="24"/>
              </w:rPr>
              <w:t>: el proceso debe culminar con la emisión de un informe de verificación que documente</w:t>
            </w:r>
            <w:r w:rsidR="009701B5" w:rsidRPr="00563912">
              <w:rPr>
                <w:sz w:val="24"/>
                <w:szCs w:val="24"/>
              </w:rPr>
              <w:t>, entre otros aspectos:</w:t>
            </w:r>
            <w:r w:rsidRPr="00563912">
              <w:rPr>
                <w:sz w:val="24"/>
                <w:szCs w:val="24"/>
              </w:rPr>
              <w:t xml:space="preserve"> el alcance, enfoque, procedimientos aplicados, evidencia recopilada, hallazgos identificados y conclusiones alcanzadas</w:t>
            </w:r>
            <w:r w:rsidR="009701B5" w:rsidRPr="00563912">
              <w:rPr>
                <w:sz w:val="24"/>
                <w:szCs w:val="24"/>
              </w:rPr>
              <w:t>;</w:t>
            </w:r>
            <w:r w:rsidRPr="00563912">
              <w:rPr>
                <w:sz w:val="24"/>
                <w:szCs w:val="24"/>
              </w:rPr>
              <w:t xml:space="preserve"> asegurando su claridad, coherencia y suficiencia para fines de evaluación por terceros</w:t>
            </w:r>
            <w:r w:rsidR="009701B5" w:rsidRPr="00563912">
              <w:rPr>
                <w:sz w:val="24"/>
                <w:szCs w:val="24"/>
              </w:rPr>
              <w:t>; y una declaración de conformidad que documente los principales resultados del proceso de verificación realizado</w:t>
            </w:r>
          </w:p>
          <w:p w14:paraId="150CD6A1" w14:textId="2C73A751" w:rsidR="009B00E3" w:rsidRPr="00563912" w:rsidRDefault="009B00E3" w:rsidP="009B00E3">
            <w:pPr>
              <w:pStyle w:val="Prrafodelista"/>
              <w:numPr>
                <w:ilvl w:val="0"/>
                <w:numId w:val="69"/>
              </w:numPr>
              <w:jc w:val="both"/>
              <w:rPr>
                <w:sz w:val="24"/>
                <w:szCs w:val="24"/>
              </w:rPr>
            </w:pPr>
            <w:r w:rsidRPr="00563912">
              <w:rPr>
                <w:sz w:val="24"/>
                <w:szCs w:val="24"/>
              </w:rPr>
              <w:t>Documentación y archivo del proceso: toda la información asociada al proceso de verificación, incluyendo planes, registros, evidencias y comunicaciones, debe ser debidamente organizada y conservada</w:t>
            </w:r>
            <w:r w:rsidR="009701B5" w:rsidRPr="00563912">
              <w:rPr>
                <w:sz w:val="24"/>
                <w:szCs w:val="24"/>
              </w:rPr>
              <w:t xml:space="preserve"> por el verificador</w:t>
            </w:r>
            <w:r w:rsidRPr="00563912">
              <w:rPr>
                <w:sz w:val="24"/>
                <w:szCs w:val="24"/>
              </w:rPr>
              <w:t xml:space="preserve">, garantizando su disponibilidad para </w:t>
            </w:r>
            <w:r w:rsidR="009701B5" w:rsidRPr="00563912">
              <w:rPr>
                <w:sz w:val="24"/>
                <w:szCs w:val="24"/>
              </w:rPr>
              <w:t xml:space="preserve">contrastar resultados en </w:t>
            </w:r>
            <w:r w:rsidRPr="00563912">
              <w:rPr>
                <w:sz w:val="24"/>
                <w:szCs w:val="24"/>
              </w:rPr>
              <w:t xml:space="preserve">futuras </w:t>
            </w:r>
            <w:r w:rsidR="009701B5" w:rsidRPr="00563912">
              <w:rPr>
                <w:sz w:val="24"/>
                <w:szCs w:val="24"/>
              </w:rPr>
              <w:t xml:space="preserve">verificaciones </w:t>
            </w:r>
            <w:r w:rsidRPr="00563912">
              <w:rPr>
                <w:sz w:val="24"/>
                <w:szCs w:val="24"/>
              </w:rPr>
              <w:t>o auditorías.</w:t>
            </w:r>
            <w:r w:rsidR="009701B5" w:rsidRPr="00563912">
              <w:rPr>
                <w:sz w:val="24"/>
                <w:szCs w:val="24"/>
              </w:rPr>
              <w:t xml:space="preserve"> Se deberá almacenar la información por parte del verificador por un periodo de hasta 5 años.</w:t>
            </w:r>
          </w:p>
          <w:p w14:paraId="3B71B31B" w14:textId="05ECC2C4" w:rsidR="009B00E3" w:rsidRPr="00563912" w:rsidRDefault="009B00E3" w:rsidP="009B00E3">
            <w:pPr>
              <w:pStyle w:val="Prrafodelista"/>
              <w:numPr>
                <w:ilvl w:val="0"/>
                <w:numId w:val="69"/>
              </w:numPr>
              <w:jc w:val="both"/>
              <w:rPr>
                <w:sz w:val="24"/>
                <w:szCs w:val="24"/>
              </w:rPr>
            </w:pPr>
            <w:r w:rsidRPr="00563912">
              <w:rPr>
                <w:sz w:val="24"/>
                <w:szCs w:val="24"/>
              </w:rPr>
              <w:t xml:space="preserve">Retroalimentación para mejora continua: cuando aplique, el proceso de verificación podrá generar </w:t>
            </w:r>
            <w:r w:rsidR="009701B5" w:rsidRPr="00563912">
              <w:rPr>
                <w:sz w:val="24"/>
                <w:szCs w:val="24"/>
              </w:rPr>
              <w:t xml:space="preserve">oportunidades de mejora </w:t>
            </w:r>
            <w:r w:rsidRPr="00563912">
              <w:rPr>
                <w:sz w:val="24"/>
                <w:szCs w:val="24"/>
              </w:rPr>
              <w:t xml:space="preserve">orientadas a fortalecer los procesos de cuantificación, gestión de datos y reporte de GEI de la </w:t>
            </w:r>
            <w:r w:rsidR="00641F07" w:rsidRPr="00563912">
              <w:rPr>
                <w:sz w:val="24"/>
                <w:szCs w:val="24"/>
              </w:rPr>
              <w:t>persona jurídica obligada</w:t>
            </w:r>
            <w:r w:rsidRPr="00563912">
              <w:rPr>
                <w:sz w:val="24"/>
                <w:szCs w:val="24"/>
              </w:rPr>
              <w:t>, contribuyendo a la mejora continua del sistema</w:t>
            </w:r>
            <w:r w:rsidR="009701B5" w:rsidRPr="00563912">
              <w:rPr>
                <w:sz w:val="24"/>
                <w:szCs w:val="24"/>
              </w:rPr>
              <w:t xml:space="preserve">, pero sin que esto comprometa </w:t>
            </w:r>
            <w:r w:rsidR="00682F1F" w:rsidRPr="00563912">
              <w:rPr>
                <w:sz w:val="24"/>
                <w:szCs w:val="24"/>
              </w:rPr>
              <w:t xml:space="preserve">el cumplimiento de los </w:t>
            </w:r>
            <w:r w:rsidR="00F01337" w:rsidRPr="00563912">
              <w:rPr>
                <w:sz w:val="24"/>
                <w:szCs w:val="24"/>
              </w:rPr>
              <w:t>principios</w:t>
            </w:r>
            <w:r w:rsidR="00682F1F" w:rsidRPr="00563912">
              <w:rPr>
                <w:sz w:val="24"/>
                <w:szCs w:val="24"/>
              </w:rPr>
              <w:t xml:space="preserve"> por parte del verificador</w:t>
            </w:r>
            <w:r w:rsidRPr="00563912">
              <w:rPr>
                <w:sz w:val="24"/>
                <w:szCs w:val="24"/>
              </w:rPr>
              <w:t>.</w:t>
            </w:r>
          </w:p>
        </w:tc>
      </w:tr>
      <w:tr w:rsidR="009B00E3" w:rsidRPr="00563912" w14:paraId="0E119D62" w14:textId="77777777" w:rsidTr="003C47C3">
        <w:tc>
          <w:tcPr>
            <w:tcW w:w="562" w:type="dxa"/>
          </w:tcPr>
          <w:p w14:paraId="486674FD" w14:textId="673CCC43"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1DA2EAAC" w14:textId="21E2FA54" w:rsidR="009B00E3" w:rsidRPr="00563912" w:rsidRDefault="00B1128E" w:rsidP="009B00E3">
            <w:pPr>
              <w:pStyle w:val="Prrafodelista"/>
              <w:ind w:left="0"/>
              <w:jc w:val="both"/>
              <w:rPr>
                <w:sz w:val="24"/>
                <w:szCs w:val="24"/>
              </w:rPr>
            </w:pPr>
            <w:r w:rsidRPr="00563912">
              <w:rPr>
                <w:sz w:val="24"/>
                <w:szCs w:val="24"/>
              </w:rPr>
              <w:t xml:space="preserve">En caso que se identifiquen diferencias </w:t>
            </w:r>
            <w:r w:rsidR="00682F1F" w:rsidRPr="00563912">
              <w:rPr>
                <w:sz w:val="24"/>
                <w:szCs w:val="24"/>
              </w:rPr>
              <w:t xml:space="preserve">o se identifican nuevos hechos o evidencias </w:t>
            </w:r>
            <w:r w:rsidRPr="00563912">
              <w:rPr>
                <w:sz w:val="24"/>
                <w:szCs w:val="24"/>
              </w:rPr>
              <w:t xml:space="preserve">de manera posterior a la finalización del proceso de verificación o incluso luego de haber oficializado la entrega de información al ROE, se debe proceder de acuerdo a lo indicado en el numeral 7.5 del presente </w:t>
            </w:r>
            <w:r w:rsidR="00A84D4D" w:rsidRPr="00563912">
              <w:rPr>
                <w:sz w:val="24"/>
                <w:szCs w:val="24"/>
              </w:rPr>
              <w:t>P</w:t>
            </w:r>
            <w:r w:rsidRPr="00563912">
              <w:rPr>
                <w:sz w:val="24"/>
                <w:szCs w:val="24"/>
              </w:rPr>
              <w:t>rotocolo</w:t>
            </w:r>
            <w:r w:rsidR="00A84D4D" w:rsidRPr="00563912">
              <w:rPr>
                <w:sz w:val="24"/>
                <w:szCs w:val="24"/>
              </w:rPr>
              <w:t xml:space="preserve"> ROE</w:t>
            </w:r>
            <w:r w:rsidRPr="00563912">
              <w:rPr>
                <w:sz w:val="24"/>
                <w:szCs w:val="24"/>
              </w:rPr>
              <w:t>.</w:t>
            </w:r>
          </w:p>
        </w:tc>
      </w:tr>
    </w:tbl>
    <w:p w14:paraId="36E6825E" w14:textId="77777777" w:rsidR="00962CEE" w:rsidRPr="00563912" w:rsidRDefault="00962CEE" w:rsidP="00962CEE">
      <w:pPr>
        <w:pStyle w:val="Prrafodelista"/>
        <w:ind w:left="0"/>
        <w:rPr>
          <w:b/>
          <w:bCs/>
          <w:sz w:val="24"/>
          <w:szCs w:val="24"/>
        </w:rPr>
      </w:pPr>
    </w:p>
    <w:p w14:paraId="2C9C2294" w14:textId="2733BB6F" w:rsidR="003D69A2" w:rsidRPr="00563912" w:rsidRDefault="009F0234">
      <w:pPr>
        <w:pStyle w:val="Ttulo1"/>
        <w:numPr>
          <w:ilvl w:val="1"/>
          <w:numId w:val="9"/>
        </w:numPr>
        <w:jc w:val="center"/>
        <w:rPr>
          <w:b/>
          <w:bCs/>
          <w:color w:val="auto"/>
          <w:sz w:val="28"/>
          <w:szCs w:val="28"/>
        </w:rPr>
      </w:pPr>
      <w:bookmarkStart w:id="369" w:name="_Toc229033807"/>
      <w:r w:rsidRPr="00563912">
        <w:rPr>
          <w:b/>
          <w:bCs/>
          <w:color w:val="auto"/>
          <w:sz w:val="28"/>
          <w:szCs w:val="28"/>
        </w:rPr>
        <w:t xml:space="preserve">VERIFICACIÓN DE </w:t>
      </w:r>
      <w:r w:rsidR="00752618" w:rsidRPr="00563912">
        <w:rPr>
          <w:b/>
          <w:bCs/>
          <w:color w:val="auto"/>
          <w:sz w:val="28"/>
          <w:szCs w:val="28"/>
        </w:rPr>
        <w:t>PRIMERA</w:t>
      </w:r>
      <w:r w:rsidRPr="00563912">
        <w:rPr>
          <w:b/>
          <w:bCs/>
          <w:color w:val="auto"/>
          <w:sz w:val="28"/>
          <w:szCs w:val="28"/>
        </w:rPr>
        <w:t xml:space="preserve"> PARTE</w:t>
      </w:r>
      <w:bookmarkEnd w:id="369"/>
    </w:p>
    <w:p w14:paraId="06AA5DE8" w14:textId="77777777" w:rsidR="005E7500" w:rsidRPr="00563912" w:rsidRDefault="005E7500"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7D6044FB" w14:textId="77777777" w:rsidTr="003C47C3">
        <w:tc>
          <w:tcPr>
            <w:tcW w:w="562" w:type="dxa"/>
          </w:tcPr>
          <w:p w14:paraId="0EFF02E5" w14:textId="1BAA2609" w:rsidR="009B00E3" w:rsidRPr="00563912" w:rsidRDefault="00F01337" w:rsidP="009B00E3">
            <w:pPr>
              <w:pStyle w:val="Prrafodelista"/>
              <w:ind w:left="0"/>
              <w:jc w:val="both"/>
              <w:rPr>
                <w:sz w:val="24"/>
                <w:szCs w:val="24"/>
              </w:rPr>
            </w:pPr>
            <w:r w:rsidRPr="00563912">
              <w:rPr>
                <w:sz w:val="24"/>
                <w:szCs w:val="24"/>
              </w:rPr>
              <w:lastRenderedPageBreak/>
              <w:t>I</w:t>
            </w:r>
          </w:p>
        </w:tc>
        <w:tc>
          <w:tcPr>
            <w:tcW w:w="9503" w:type="dxa"/>
          </w:tcPr>
          <w:p w14:paraId="681EB706" w14:textId="772AFF50" w:rsidR="009B00E3" w:rsidRPr="00563912" w:rsidRDefault="009B00E3" w:rsidP="009B00E3">
            <w:pPr>
              <w:pStyle w:val="Prrafodelista"/>
              <w:ind w:left="0"/>
              <w:jc w:val="both"/>
              <w:rPr>
                <w:sz w:val="24"/>
                <w:szCs w:val="24"/>
              </w:rPr>
            </w:pPr>
            <w:r w:rsidRPr="00563912">
              <w:rPr>
                <w:sz w:val="24"/>
                <w:szCs w:val="24"/>
              </w:rPr>
              <w:t>La verificación de primera parte, entendida en el marco del ROE como el proceso de evaluación de la conformidad realizado por un verificador independiente contratado directamente por la persona jurídica obligada a reportar, corresponde a uno de los esquemas aplicables para la verificación de</w:t>
            </w:r>
            <w:r w:rsidR="00D54EF6" w:rsidRPr="00563912">
              <w:rPr>
                <w:sz w:val="24"/>
                <w:szCs w:val="24"/>
              </w:rPr>
              <w:t>l</w:t>
            </w:r>
            <w:r w:rsidRPr="00563912">
              <w:rPr>
                <w:sz w:val="24"/>
                <w:szCs w:val="24"/>
              </w:rPr>
              <w:t xml:space="preserve"> </w:t>
            </w:r>
            <w:r w:rsidR="00D54EF6" w:rsidRPr="00563912">
              <w:rPr>
                <w:sz w:val="24"/>
                <w:szCs w:val="24"/>
              </w:rPr>
              <w:t xml:space="preserve">informe </w:t>
            </w:r>
            <w:r w:rsidRPr="00563912">
              <w:rPr>
                <w:sz w:val="24"/>
                <w:szCs w:val="24"/>
              </w:rPr>
              <w:t>de emisiones de GEI, en función del nivel de emisiones reportadas</w:t>
            </w:r>
            <w:r w:rsidR="0099743B" w:rsidRPr="00563912">
              <w:rPr>
                <w:sz w:val="24"/>
                <w:szCs w:val="24"/>
              </w:rPr>
              <w:t xml:space="preserve"> de acuerdo al artículo 2</w:t>
            </w:r>
            <w:r w:rsidR="00D31B81" w:rsidRPr="00563912">
              <w:rPr>
                <w:sz w:val="24"/>
                <w:szCs w:val="24"/>
              </w:rPr>
              <w:t>3</w:t>
            </w:r>
            <w:r w:rsidR="0099743B" w:rsidRPr="00563912">
              <w:rPr>
                <w:sz w:val="24"/>
                <w:szCs w:val="24"/>
              </w:rPr>
              <w:t xml:space="preserve"> de la Resolución ROE</w:t>
            </w:r>
            <w:r w:rsidR="00D54EF6" w:rsidRPr="00563912">
              <w:rPr>
                <w:sz w:val="24"/>
                <w:szCs w:val="24"/>
              </w:rPr>
              <w:t xml:space="preserve"> y el presente </w:t>
            </w:r>
            <w:r w:rsidR="00A84D4D" w:rsidRPr="00563912">
              <w:rPr>
                <w:sz w:val="24"/>
                <w:szCs w:val="24"/>
              </w:rPr>
              <w:t>P</w:t>
            </w:r>
            <w:r w:rsidR="00D54EF6" w:rsidRPr="00563912">
              <w:rPr>
                <w:sz w:val="24"/>
                <w:szCs w:val="24"/>
              </w:rPr>
              <w:t>rotocolo</w:t>
            </w:r>
            <w:r w:rsidR="00A84D4D" w:rsidRPr="00563912">
              <w:rPr>
                <w:sz w:val="24"/>
                <w:szCs w:val="24"/>
              </w:rPr>
              <w:t xml:space="preserve"> ROE</w:t>
            </w:r>
            <w:r w:rsidRPr="00563912">
              <w:rPr>
                <w:sz w:val="24"/>
                <w:szCs w:val="24"/>
              </w:rPr>
              <w:t>.</w:t>
            </w:r>
          </w:p>
        </w:tc>
      </w:tr>
      <w:tr w:rsidR="009B00E3" w:rsidRPr="00563912" w14:paraId="751F5A8D" w14:textId="77777777" w:rsidTr="003C47C3">
        <w:tc>
          <w:tcPr>
            <w:tcW w:w="562" w:type="dxa"/>
          </w:tcPr>
          <w:p w14:paraId="34321986" w14:textId="6E691682"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0109EEEB" w14:textId="479188AA" w:rsidR="009B00E3" w:rsidRPr="00563912" w:rsidRDefault="0099743B" w:rsidP="009B00E3">
            <w:pPr>
              <w:pStyle w:val="Prrafodelista"/>
              <w:ind w:left="0"/>
              <w:jc w:val="both"/>
              <w:rPr>
                <w:sz w:val="24"/>
                <w:szCs w:val="24"/>
              </w:rPr>
            </w:pPr>
            <w:r w:rsidRPr="00563912">
              <w:rPr>
                <w:sz w:val="24"/>
                <w:szCs w:val="24"/>
              </w:rPr>
              <w:t>Para este tipo de verificación se aplicarán los lineamientos descritos en</w:t>
            </w:r>
            <w:r w:rsidR="00F01337" w:rsidRPr="00563912">
              <w:rPr>
                <w:sz w:val="24"/>
                <w:szCs w:val="24"/>
              </w:rPr>
              <w:t xml:space="preserve"> </w:t>
            </w:r>
            <w:r w:rsidRPr="00563912">
              <w:rPr>
                <w:sz w:val="24"/>
                <w:szCs w:val="24"/>
              </w:rPr>
              <w:t>el artículo 2</w:t>
            </w:r>
            <w:r w:rsidR="00D31B81" w:rsidRPr="00563912">
              <w:rPr>
                <w:sz w:val="24"/>
                <w:szCs w:val="24"/>
              </w:rPr>
              <w:t>4</w:t>
            </w:r>
            <w:r w:rsidRPr="00563912">
              <w:rPr>
                <w:sz w:val="24"/>
                <w:szCs w:val="24"/>
              </w:rPr>
              <w:t xml:space="preserve"> de la Resolución ROE y esta sección del Protocolo</w:t>
            </w:r>
            <w:r w:rsidR="00A84D4D" w:rsidRPr="00563912">
              <w:rPr>
                <w:sz w:val="24"/>
                <w:szCs w:val="24"/>
              </w:rPr>
              <w:t xml:space="preserve"> ROE</w:t>
            </w:r>
            <w:r w:rsidR="009B00E3" w:rsidRPr="00563912">
              <w:rPr>
                <w:sz w:val="24"/>
                <w:szCs w:val="24"/>
              </w:rPr>
              <w:t>,</w:t>
            </w:r>
            <w:r w:rsidRPr="00563912" w:rsidDel="0099743B">
              <w:rPr>
                <w:sz w:val="24"/>
                <w:szCs w:val="24"/>
              </w:rPr>
              <w:t xml:space="preserve"> </w:t>
            </w:r>
            <w:r w:rsidR="009B00E3" w:rsidRPr="00563912">
              <w:rPr>
                <w:sz w:val="24"/>
                <w:szCs w:val="24"/>
              </w:rPr>
              <w:t xml:space="preserve">garantizando en todo momento el cumplimiento de los principios </w:t>
            </w:r>
            <w:r w:rsidR="00D54EF6" w:rsidRPr="00563912">
              <w:rPr>
                <w:sz w:val="24"/>
                <w:szCs w:val="24"/>
              </w:rPr>
              <w:t xml:space="preserve"> des</w:t>
            </w:r>
            <w:r w:rsidRPr="00563912">
              <w:rPr>
                <w:sz w:val="24"/>
                <w:szCs w:val="24"/>
              </w:rPr>
              <w:t xml:space="preserve">critos en el numeral 5.2 de este </w:t>
            </w:r>
            <w:r w:rsidR="00A84D4D" w:rsidRPr="00563912">
              <w:rPr>
                <w:sz w:val="24"/>
                <w:szCs w:val="24"/>
              </w:rPr>
              <w:t>P</w:t>
            </w:r>
            <w:r w:rsidRPr="00563912">
              <w:rPr>
                <w:sz w:val="24"/>
                <w:szCs w:val="24"/>
              </w:rPr>
              <w:t>rotocolo</w:t>
            </w:r>
            <w:r w:rsidR="00A84D4D" w:rsidRPr="00563912">
              <w:rPr>
                <w:sz w:val="24"/>
                <w:szCs w:val="24"/>
              </w:rPr>
              <w:t xml:space="preserve"> ROE</w:t>
            </w:r>
            <w:r w:rsidR="009B00E3" w:rsidRPr="00563912">
              <w:rPr>
                <w:sz w:val="24"/>
                <w:szCs w:val="24"/>
              </w:rPr>
              <w:t>.</w:t>
            </w:r>
          </w:p>
        </w:tc>
      </w:tr>
      <w:tr w:rsidR="009B00E3" w:rsidRPr="00563912" w14:paraId="260624DB" w14:textId="77777777" w:rsidTr="003C47C3">
        <w:tc>
          <w:tcPr>
            <w:tcW w:w="562" w:type="dxa"/>
          </w:tcPr>
          <w:p w14:paraId="628A5BDA" w14:textId="1B06BC01"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503" w:type="dxa"/>
          </w:tcPr>
          <w:p w14:paraId="70F299E0" w14:textId="3534AB1D" w:rsidR="005D4332" w:rsidRPr="00563912" w:rsidRDefault="005D4332" w:rsidP="0053261A">
            <w:pPr>
              <w:rPr>
                <w:sz w:val="24"/>
                <w:szCs w:val="24"/>
              </w:rPr>
            </w:pPr>
            <w:r w:rsidRPr="00563912">
              <w:rPr>
                <w:sz w:val="24"/>
                <w:szCs w:val="24"/>
              </w:rPr>
              <w:t>La persona jurídica obligada debe garantizar que el verificador seleccionado cumpla con los requisitos de independencia, competencia, imparcialidad y elegibilidad establecidos en el artículo 2</w:t>
            </w:r>
            <w:r w:rsidR="00D31B81" w:rsidRPr="00563912">
              <w:rPr>
                <w:sz w:val="24"/>
                <w:szCs w:val="24"/>
              </w:rPr>
              <w:t>4</w:t>
            </w:r>
            <w:r w:rsidRPr="00563912">
              <w:rPr>
                <w:sz w:val="24"/>
                <w:szCs w:val="24"/>
              </w:rPr>
              <w:t xml:space="preserve"> del Proyecto de Resolución que reglamenta el ROE.</w:t>
            </w:r>
          </w:p>
        </w:tc>
      </w:tr>
      <w:tr w:rsidR="009B00E3" w:rsidRPr="00563912" w14:paraId="769E1CA0" w14:textId="77777777" w:rsidTr="003C47C3">
        <w:tc>
          <w:tcPr>
            <w:tcW w:w="562" w:type="dxa"/>
          </w:tcPr>
          <w:p w14:paraId="71BC3472" w14:textId="040A50D5" w:rsidR="009B00E3" w:rsidRPr="00563912" w:rsidRDefault="00F01337" w:rsidP="009B00E3">
            <w:pPr>
              <w:pStyle w:val="Prrafodelista"/>
              <w:ind w:left="0"/>
              <w:jc w:val="both"/>
              <w:rPr>
                <w:sz w:val="24"/>
                <w:szCs w:val="24"/>
              </w:rPr>
            </w:pPr>
            <w:r w:rsidRPr="00563912">
              <w:rPr>
                <w:sz w:val="24"/>
                <w:szCs w:val="24"/>
              </w:rPr>
              <w:t>I</w:t>
            </w:r>
            <w:r w:rsidR="00A84D4D" w:rsidRPr="00563912">
              <w:rPr>
                <w:sz w:val="24"/>
                <w:szCs w:val="24"/>
              </w:rPr>
              <w:t>V</w:t>
            </w:r>
          </w:p>
        </w:tc>
        <w:tc>
          <w:tcPr>
            <w:tcW w:w="9503" w:type="dxa"/>
          </w:tcPr>
          <w:p w14:paraId="5C34F4BF" w14:textId="381F40C9" w:rsidR="009B00E3" w:rsidRPr="00563912" w:rsidRDefault="009B00E3" w:rsidP="009B00E3">
            <w:pPr>
              <w:pStyle w:val="Prrafodelista"/>
              <w:ind w:left="0"/>
              <w:jc w:val="both"/>
              <w:rPr>
                <w:sz w:val="24"/>
                <w:szCs w:val="24"/>
              </w:rPr>
            </w:pPr>
            <w:r w:rsidRPr="00563912">
              <w:rPr>
                <w:sz w:val="24"/>
                <w:szCs w:val="24"/>
              </w:rPr>
              <w:t>La verificación de primera parte debe incluir la planificación, ejecución y documentación de las actividades de verificación, conforme a los requerimientos establecidos en el presente Protocolo</w:t>
            </w:r>
            <w:r w:rsidR="00A84D4D" w:rsidRPr="00563912">
              <w:rPr>
                <w:sz w:val="24"/>
                <w:szCs w:val="24"/>
              </w:rPr>
              <w:t xml:space="preserve"> ROE</w:t>
            </w:r>
            <w:r w:rsidRPr="00563912">
              <w:rPr>
                <w:sz w:val="24"/>
                <w:szCs w:val="24"/>
              </w:rPr>
              <w:t>, incluyendo la evaluación de riesgos, la definición de planes de muestreo, la recopilación de evidencia, la realización de análisis comparativos y la emisión de conclusiones de verificación.</w:t>
            </w:r>
          </w:p>
        </w:tc>
      </w:tr>
      <w:tr w:rsidR="009B00E3" w:rsidRPr="00563912" w14:paraId="78F8B826" w14:textId="77777777" w:rsidTr="003C47C3">
        <w:tc>
          <w:tcPr>
            <w:tcW w:w="562" w:type="dxa"/>
          </w:tcPr>
          <w:p w14:paraId="0AB3B8A9" w14:textId="22052993" w:rsidR="009B00E3" w:rsidRPr="00563912" w:rsidRDefault="00A84D4D" w:rsidP="009B00E3">
            <w:pPr>
              <w:pStyle w:val="Prrafodelista"/>
              <w:ind w:left="0"/>
              <w:jc w:val="both"/>
              <w:rPr>
                <w:sz w:val="24"/>
                <w:szCs w:val="24"/>
              </w:rPr>
            </w:pPr>
            <w:r w:rsidRPr="00563912">
              <w:rPr>
                <w:sz w:val="24"/>
                <w:szCs w:val="24"/>
              </w:rPr>
              <w:t>V</w:t>
            </w:r>
          </w:p>
        </w:tc>
        <w:tc>
          <w:tcPr>
            <w:tcW w:w="9503" w:type="dxa"/>
          </w:tcPr>
          <w:p w14:paraId="2BBFD26F" w14:textId="01FDD7C4" w:rsidR="009B00E3" w:rsidRPr="00563912" w:rsidRDefault="009B00E3" w:rsidP="009B00E3">
            <w:pPr>
              <w:pStyle w:val="Prrafodelista"/>
              <w:ind w:left="0"/>
              <w:jc w:val="both"/>
              <w:rPr>
                <w:sz w:val="24"/>
                <w:szCs w:val="24"/>
              </w:rPr>
            </w:pPr>
            <w:r w:rsidRPr="00563912">
              <w:rPr>
                <w:sz w:val="24"/>
                <w:szCs w:val="24"/>
              </w:rPr>
              <w:t xml:space="preserve">El resultado de este proceso debe reflejar </w:t>
            </w:r>
            <w:r w:rsidR="0099743B" w:rsidRPr="00563912">
              <w:rPr>
                <w:sz w:val="24"/>
                <w:szCs w:val="24"/>
              </w:rPr>
              <w:t>la</w:t>
            </w:r>
            <w:r w:rsidRPr="00563912">
              <w:rPr>
                <w:sz w:val="24"/>
                <w:szCs w:val="24"/>
              </w:rPr>
              <w:t xml:space="preserve"> conformidad </w:t>
            </w:r>
            <w:r w:rsidR="005D4332" w:rsidRPr="00563912">
              <w:rPr>
                <w:sz w:val="24"/>
                <w:szCs w:val="24"/>
              </w:rPr>
              <w:t>del reporte de emisiones de</w:t>
            </w:r>
            <w:r w:rsidRPr="00563912">
              <w:rPr>
                <w:sz w:val="24"/>
                <w:szCs w:val="24"/>
              </w:rPr>
              <w:t xml:space="preserve"> GEI con los criterios del ROE, permitiendo identificar oportunidades de mejora en la calidad de la información y fortaleciendo la credibilidad del reporte.</w:t>
            </w:r>
          </w:p>
        </w:tc>
      </w:tr>
    </w:tbl>
    <w:p w14:paraId="10BA3D1A" w14:textId="77777777" w:rsidR="00962CEE" w:rsidRPr="00563912" w:rsidRDefault="00962CEE" w:rsidP="00962CEE">
      <w:pPr>
        <w:pStyle w:val="Prrafodelista"/>
        <w:ind w:left="0"/>
        <w:rPr>
          <w:b/>
          <w:bCs/>
          <w:sz w:val="24"/>
          <w:szCs w:val="24"/>
        </w:rPr>
      </w:pPr>
    </w:p>
    <w:p w14:paraId="7D7FF31A" w14:textId="7667777E" w:rsidR="003D69A2" w:rsidRPr="00563912" w:rsidRDefault="009F0234" w:rsidP="0053261A">
      <w:pPr>
        <w:pStyle w:val="Ttulo1"/>
        <w:numPr>
          <w:ilvl w:val="2"/>
          <w:numId w:val="9"/>
        </w:numPr>
        <w:ind w:left="567"/>
        <w:jc w:val="both"/>
        <w:rPr>
          <w:b/>
          <w:bCs/>
          <w:color w:val="auto"/>
          <w:sz w:val="28"/>
          <w:szCs w:val="28"/>
        </w:rPr>
      </w:pPr>
      <w:bookmarkStart w:id="370" w:name="_Toc229033808"/>
      <w:r w:rsidRPr="00563912">
        <w:rPr>
          <w:b/>
          <w:bCs/>
          <w:color w:val="auto"/>
          <w:sz w:val="28"/>
          <w:szCs w:val="28"/>
        </w:rPr>
        <w:t xml:space="preserve">REQUISITOS GENERALES PARA VERIFICADORES DE </w:t>
      </w:r>
      <w:r w:rsidR="005445FC" w:rsidRPr="00563912">
        <w:rPr>
          <w:b/>
          <w:bCs/>
          <w:color w:val="auto"/>
          <w:sz w:val="28"/>
          <w:szCs w:val="28"/>
        </w:rPr>
        <w:t>PRIMERA PARTE</w:t>
      </w:r>
      <w:bookmarkEnd w:id="370"/>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6C14F438" w14:textId="77777777" w:rsidTr="003C47C3">
        <w:tc>
          <w:tcPr>
            <w:tcW w:w="562" w:type="dxa"/>
          </w:tcPr>
          <w:p w14:paraId="37408C1B" w14:textId="024B363A"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424BAC12" w14:textId="40954AB5" w:rsidR="009B00E3" w:rsidRPr="00563912" w:rsidRDefault="009B00E3" w:rsidP="009B00E3">
            <w:pPr>
              <w:pStyle w:val="Prrafodelista"/>
              <w:ind w:left="0"/>
              <w:jc w:val="both"/>
              <w:rPr>
                <w:sz w:val="24"/>
                <w:szCs w:val="24"/>
              </w:rPr>
            </w:pPr>
            <w:r w:rsidRPr="00563912">
              <w:rPr>
                <w:sz w:val="24"/>
                <w:szCs w:val="24"/>
              </w:rPr>
              <w:t xml:space="preserve">Los verificadores de primera parte en el marco del Reporte Obligatorio de Emisiones de GEI (ROE) debe cumplir con requisitos mínimos de independencia, competencia técnica, imparcialidad y debido cuidado profesional, en concordancia con lo establecido </w:t>
            </w:r>
            <w:r w:rsidR="005F4979" w:rsidRPr="00563912">
              <w:rPr>
                <w:sz w:val="24"/>
                <w:szCs w:val="24"/>
              </w:rPr>
              <w:t>el artículo 2</w:t>
            </w:r>
            <w:r w:rsidR="00256D28" w:rsidRPr="00563912">
              <w:rPr>
                <w:sz w:val="24"/>
                <w:szCs w:val="24"/>
              </w:rPr>
              <w:t>5</w:t>
            </w:r>
            <w:r w:rsidR="005F4979" w:rsidRPr="00563912">
              <w:rPr>
                <w:sz w:val="24"/>
                <w:szCs w:val="24"/>
              </w:rPr>
              <w:t xml:space="preserve"> del Proyecto de Resolución que reglamenta el ROE</w:t>
            </w:r>
            <w:r w:rsidRPr="00563912">
              <w:rPr>
                <w:sz w:val="24"/>
                <w:szCs w:val="24"/>
              </w:rPr>
              <w:t xml:space="preserve"> y en </w:t>
            </w:r>
            <w:r w:rsidR="0099743B" w:rsidRPr="00563912">
              <w:rPr>
                <w:sz w:val="24"/>
                <w:szCs w:val="24"/>
              </w:rPr>
              <w:t xml:space="preserve">los requisitos aplicables de </w:t>
            </w:r>
            <w:r w:rsidRPr="00563912">
              <w:rPr>
                <w:sz w:val="24"/>
                <w:szCs w:val="24"/>
              </w:rPr>
              <w:t>las normas ISO/IEC 17029, ISO 14065, ISO 14064-1, ISO 14064-3 e ISO 14066, o aquellas que las modifiquen o sustituyan.</w:t>
            </w:r>
          </w:p>
        </w:tc>
      </w:tr>
      <w:tr w:rsidR="009B00E3" w:rsidRPr="00563912" w14:paraId="21D662DD" w14:textId="77777777" w:rsidTr="003C47C3">
        <w:tc>
          <w:tcPr>
            <w:tcW w:w="562" w:type="dxa"/>
          </w:tcPr>
          <w:p w14:paraId="7EF1BE96" w14:textId="3D81EA50" w:rsidR="009B00E3" w:rsidRPr="00563912" w:rsidRDefault="00F01337" w:rsidP="009B00E3">
            <w:pPr>
              <w:pStyle w:val="Prrafodelista"/>
              <w:ind w:left="0"/>
              <w:jc w:val="both"/>
              <w:rPr>
                <w:sz w:val="24"/>
                <w:szCs w:val="24"/>
              </w:rPr>
            </w:pPr>
            <w:r w:rsidRPr="00563912">
              <w:rPr>
                <w:sz w:val="24"/>
                <w:szCs w:val="24"/>
              </w:rPr>
              <w:t>II</w:t>
            </w:r>
          </w:p>
        </w:tc>
        <w:tc>
          <w:tcPr>
            <w:tcW w:w="9503" w:type="dxa"/>
          </w:tcPr>
          <w:p w14:paraId="1B297E13" w14:textId="3C06D335" w:rsidR="005F4979" w:rsidRPr="00563912" w:rsidRDefault="009B00E3" w:rsidP="009B00E3">
            <w:pPr>
              <w:pStyle w:val="Prrafodelista"/>
              <w:ind w:left="0"/>
              <w:jc w:val="both"/>
              <w:rPr>
                <w:sz w:val="24"/>
                <w:szCs w:val="24"/>
              </w:rPr>
            </w:pPr>
            <w:r w:rsidRPr="00563912">
              <w:rPr>
                <w:sz w:val="24"/>
                <w:szCs w:val="24"/>
              </w:rPr>
              <w:t>El verificador no deberá haber participado en la cuantificación, medición, estimación o preparación del inventario de GEI objeto de verificación. Asimismo, deberá abstenerse de prestar servicios de verificación en casos donde exista conflicto de interés que comprometa su objetividad.</w:t>
            </w:r>
          </w:p>
        </w:tc>
      </w:tr>
      <w:tr w:rsidR="009B00E3" w:rsidRPr="00563912" w14:paraId="0B353FE9" w14:textId="77777777" w:rsidTr="003C47C3">
        <w:tc>
          <w:tcPr>
            <w:tcW w:w="562" w:type="dxa"/>
          </w:tcPr>
          <w:p w14:paraId="542BE874" w14:textId="6CE1716B" w:rsidR="009B00E3" w:rsidRPr="00563912" w:rsidRDefault="00F01337" w:rsidP="009B00E3">
            <w:pPr>
              <w:pStyle w:val="Prrafodelista"/>
              <w:ind w:left="0"/>
              <w:jc w:val="both"/>
              <w:rPr>
                <w:sz w:val="24"/>
                <w:szCs w:val="24"/>
              </w:rPr>
            </w:pPr>
            <w:r w:rsidRPr="00563912">
              <w:rPr>
                <w:sz w:val="24"/>
                <w:szCs w:val="24"/>
              </w:rPr>
              <w:t>III</w:t>
            </w:r>
          </w:p>
        </w:tc>
        <w:tc>
          <w:tcPr>
            <w:tcW w:w="9503" w:type="dxa"/>
          </w:tcPr>
          <w:p w14:paraId="1C89326B" w14:textId="7B8120C6" w:rsidR="009B00E3" w:rsidRPr="00563912" w:rsidRDefault="009B00E3" w:rsidP="009B00E3">
            <w:pPr>
              <w:jc w:val="both"/>
              <w:rPr>
                <w:sz w:val="24"/>
                <w:szCs w:val="24"/>
              </w:rPr>
            </w:pPr>
            <w:r w:rsidRPr="00563912">
              <w:rPr>
                <w:sz w:val="24"/>
                <w:szCs w:val="24"/>
              </w:rPr>
              <w:t xml:space="preserve">El verificador </w:t>
            </w:r>
            <w:r w:rsidR="008629CB" w:rsidRPr="00563912">
              <w:rPr>
                <w:sz w:val="24"/>
                <w:szCs w:val="24"/>
              </w:rPr>
              <w:t xml:space="preserve">de </w:t>
            </w:r>
            <w:r w:rsidR="0099743B" w:rsidRPr="00563912">
              <w:rPr>
                <w:sz w:val="24"/>
                <w:szCs w:val="24"/>
              </w:rPr>
              <w:t xml:space="preserve">primera parte (independientemente si es una persona natural o </w:t>
            </w:r>
            <w:r w:rsidR="008629CB" w:rsidRPr="00563912">
              <w:rPr>
                <w:sz w:val="24"/>
                <w:szCs w:val="24"/>
              </w:rPr>
              <w:t>jurídica</w:t>
            </w:r>
            <w:r w:rsidRPr="00563912">
              <w:rPr>
                <w:sz w:val="24"/>
                <w:szCs w:val="24"/>
              </w:rPr>
              <w:t>)</w:t>
            </w:r>
            <w:r w:rsidR="0099743B" w:rsidRPr="00563912">
              <w:rPr>
                <w:sz w:val="24"/>
                <w:szCs w:val="24"/>
              </w:rPr>
              <w:t xml:space="preserve"> </w:t>
            </w:r>
            <w:r w:rsidRPr="00563912">
              <w:rPr>
                <w:sz w:val="24"/>
                <w:szCs w:val="24"/>
              </w:rPr>
              <w:t>deberá contar con conocimientos y experiencia demostrables en:</w:t>
            </w:r>
          </w:p>
          <w:p w14:paraId="7F70A12B" w14:textId="7D09FFE5" w:rsidR="008629CB" w:rsidRPr="00563912" w:rsidRDefault="008629CB" w:rsidP="008629CB">
            <w:pPr>
              <w:pStyle w:val="Prrafodelista"/>
              <w:numPr>
                <w:ilvl w:val="0"/>
                <w:numId w:val="71"/>
              </w:numPr>
              <w:jc w:val="both"/>
              <w:rPr>
                <w:sz w:val="24"/>
                <w:szCs w:val="24"/>
              </w:rPr>
            </w:pPr>
            <w:r w:rsidRPr="00563912">
              <w:rPr>
                <w:sz w:val="24"/>
                <w:szCs w:val="24"/>
              </w:rPr>
              <w:t>Inventarios organizacionales de gases de efecto invernadero y fuentes de emisión de GEI</w:t>
            </w:r>
          </w:p>
          <w:p w14:paraId="1EE3E59C" w14:textId="77777777" w:rsidR="008629CB" w:rsidRPr="00563912" w:rsidRDefault="008629CB" w:rsidP="008629CB">
            <w:pPr>
              <w:pStyle w:val="Prrafodelista"/>
              <w:numPr>
                <w:ilvl w:val="0"/>
                <w:numId w:val="71"/>
              </w:numPr>
              <w:jc w:val="both"/>
              <w:rPr>
                <w:sz w:val="24"/>
                <w:szCs w:val="24"/>
              </w:rPr>
            </w:pPr>
            <w:r w:rsidRPr="00563912">
              <w:rPr>
                <w:sz w:val="24"/>
                <w:szCs w:val="24"/>
              </w:rPr>
              <w:t>Estándares o metodologías para la elaboración de inventarios de GEI</w:t>
            </w:r>
          </w:p>
          <w:p w14:paraId="27EC563C" w14:textId="77777777" w:rsidR="008629CB" w:rsidRPr="00563912" w:rsidRDefault="008629CB" w:rsidP="008629CB">
            <w:pPr>
              <w:pStyle w:val="Prrafodelista"/>
              <w:numPr>
                <w:ilvl w:val="0"/>
                <w:numId w:val="71"/>
              </w:numPr>
              <w:jc w:val="both"/>
              <w:rPr>
                <w:sz w:val="24"/>
                <w:szCs w:val="24"/>
              </w:rPr>
            </w:pPr>
            <w:r w:rsidRPr="00563912">
              <w:rPr>
                <w:sz w:val="24"/>
                <w:szCs w:val="24"/>
              </w:rPr>
              <w:t>Cálculo de emisiones de GEI y métodos de cuantificación o estimación de emisiones de GEI.</w:t>
            </w:r>
          </w:p>
          <w:p w14:paraId="30B4F6FE" w14:textId="06A4D848" w:rsidR="008629CB" w:rsidRPr="00563912" w:rsidRDefault="008629CB" w:rsidP="008629CB">
            <w:pPr>
              <w:pStyle w:val="Prrafodelista"/>
              <w:numPr>
                <w:ilvl w:val="0"/>
                <w:numId w:val="71"/>
              </w:numPr>
              <w:jc w:val="both"/>
              <w:rPr>
                <w:sz w:val="24"/>
                <w:szCs w:val="24"/>
              </w:rPr>
            </w:pPr>
            <w:r w:rsidRPr="00563912">
              <w:rPr>
                <w:sz w:val="24"/>
                <w:szCs w:val="24"/>
              </w:rPr>
              <w:t>Técnicas de auditoría y evaluación de la conformidad.</w:t>
            </w:r>
          </w:p>
          <w:p w14:paraId="297434C8" w14:textId="77777777" w:rsidR="008629CB" w:rsidRPr="00563912" w:rsidRDefault="008629CB" w:rsidP="008629CB">
            <w:pPr>
              <w:pStyle w:val="Prrafodelista"/>
              <w:numPr>
                <w:ilvl w:val="0"/>
                <w:numId w:val="71"/>
              </w:numPr>
              <w:jc w:val="both"/>
              <w:rPr>
                <w:sz w:val="24"/>
                <w:szCs w:val="24"/>
              </w:rPr>
            </w:pPr>
            <w:r w:rsidRPr="00563912">
              <w:rPr>
                <w:sz w:val="24"/>
                <w:szCs w:val="24"/>
              </w:rPr>
              <w:t>Aplicación de principios de cuantificación y presentación de informes.</w:t>
            </w:r>
          </w:p>
          <w:p w14:paraId="3381876D" w14:textId="02AB48EB" w:rsidR="009B00E3" w:rsidRPr="00563912" w:rsidRDefault="008629CB" w:rsidP="0053261A">
            <w:pPr>
              <w:pStyle w:val="Prrafodelista"/>
              <w:jc w:val="both"/>
              <w:rPr>
                <w:sz w:val="24"/>
                <w:szCs w:val="24"/>
              </w:rPr>
            </w:pPr>
            <w:r w:rsidRPr="00563912">
              <w:rPr>
                <w:sz w:val="24"/>
                <w:szCs w:val="24"/>
              </w:rPr>
              <w:t>Aplicación de materialidad y discrepancia material.</w:t>
            </w:r>
            <w:r w:rsidRPr="00563912" w:rsidDel="008629CB">
              <w:rPr>
                <w:sz w:val="24"/>
                <w:szCs w:val="24"/>
              </w:rPr>
              <w:t xml:space="preserve"> </w:t>
            </w:r>
            <w:r w:rsidR="009B00E3" w:rsidRPr="00563912">
              <w:rPr>
                <w:sz w:val="24"/>
                <w:szCs w:val="24"/>
              </w:rPr>
              <w:t>Cuando el verificador sea una persona natural, la organización deberá evidenciar su idoneidad mediante certificaciones de formación académica y experiencia profesional relacionada con los aspectos técnicos y metodológicos de la verificación de inventarios de GEI.</w:t>
            </w:r>
            <w:r w:rsidRPr="00563912">
              <w:rPr>
                <w:sz w:val="24"/>
                <w:szCs w:val="24"/>
              </w:rPr>
              <w:t xml:space="preserve"> Si el verificador seleccionado es una persona jurídica, la competencia se demostrará con el Registro Único de Proponentes (RUP) y las certificaciones de experiencia de servicios prestados (Inventarios organizacionales de gases de efecto invernadero y fuentes de emisión de </w:t>
            </w:r>
            <w:r w:rsidRPr="00563912">
              <w:rPr>
                <w:sz w:val="24"/>
                <w:szCs w:val="24"/>
              </w:rPr>
              <w:lastRenderedPageBreak/>
              <w:t>GEI, Estándares o metodologías para la elaboración de inventarios de GEI, Cálculo de emisiones de GEI y métodos de cuantificación o estimación de emisiones de GEI, Auditorías de inventarios organizacionales de GEI).</w:t>
            </w:r>
          </w:p>
        </w:tc>
      </w:tr>
      <w:tr w:rsidR="00072E7C" w:rsidRPr="00563912" w14:paraId="4D3F4FC5" w14:textId="77777777" w:rsidTr="003C47C3">
        <w:tc>
          <w:tcPr>
            <w:tcW w:w="562" w:type="dxa"/>
          </w:tcPr>
          <w:p w14:paraId="5EA965A5" w14:textId="06180C54" w:rsidR="00072E7C" w:rsidRPr="00563912" w:rsidDel="005F4979" w:rsidRDefault="00F01337" w:rsidP="009B00E3">
            <w:pPr>
              <w:pStyle w:val="Prrafodelista"/>
              <w:ind w:left="0"/>
              <w:jc w:val="both"/>
              <w:rPr>
                <w:sz w:val="24"/>
                <w:szCs w:val="24"/>
              </w:rPr>
            </w:pPr>
            <w:r w:rsidRPr="00563912">
              <w:rPr>
                <w:sz w:val="24"/>
                <w:szCs w:val="24"/>
              </w:rPr>
              <w:lastRenderedPageBreak/>
              <w:t>IV</w:t>
            </w:r>
          </w:p>
        </w:tc>
        <w:tc>
          <w:tcPr>
            <w:tcW w:w="9503" w:type="dxa"/>
          </w:tcPr>
          <w:p w14:paraId="23AD5FC2" w14:textId="0D22B97F" w:rsidR="00072E7C" w:rsidRPr="00563912" w:rsidRDefault="00072E7C" w:rsidP="009B00E3">
            <w:pPr>
              <w:jc w:val="both"/>
              <w:rPr>
                <w:sz w:val="24"/>
                <w:szCs w:val="24"/>
              </w:rPr>
            </w:pPr>
            <w:r w:rsidRPr="00563912">
              <w:rPr>
                <w:sz w:val="24"/>
                <w:szCs w:val="24"/>
              </w:rPr>
              <w:t xml:space="preserve">El verificador debería demostrar que cuenta con las capacidades técnicas y experiencia en el sector económico de la persona jurídica obligada y de las fuentes de emisión relevantes. Se </w:t>
            </w:r>
            <w:r w:rsidR="00D54EF6" w:rsidRPr="00563912">
              <w:rPr>
                <w:sz w:val="24"/>
                <w:szCs w:val="24"/>
              </w:rPr>
              <w:t>debería</w:t>
            </w:r>
            <w:r w:rsidRPr="00563912">
              <w:rPr>
                <w:sz w:val="24"/>
                <w:szCs w:val="24"/>
              </w:rPr>
              <w:t xml:space="preserve"> contar con evidencia de experiencia previa en la evaluación de inventarios de emisiones de GEI o en actividades relacionadas con auditoría ambiental, cuantificación de emisiones o aplicación de estándares reconocidos para el sector económico específico de la persona jurídica obligada.</w:t>
            </w:r>
          </w:p>
        </w:tc>
      </w:tr>
      <w:tr w:rsidR="00D54EF6" w:rsidRPr="00563912" w14:paraId="0DA1A9B3" w14:textId="77777777" w:rsidTr="003C47C3">
        <w:tc>
          <w:tcPr>
            <w:tcW w:w="562" w:type="dxa"/>
          </w:tcPr>
          <w:p w14:paraId="1EF375DA" w14:textId="6E08C817" w:rsidR="00D54EF6" w:rsidRPr="00563912" w:rsidRDefault="00F01337" w:rsidP="00D54EF6">
            <w:pPr>
              <w:pStyle w:val="Prrafodelista"/>
              <w:ind w:left="0"/>
              <w:jc w:val="both"/>
              <w:rPr>
                <w:sz w:val="24"/>
                <w:szCs w:val="24"/>
              </w:rPr>
            </w:pPr>
            <w:r w:rsidRPr="00563912">
              <w:rPr>
                <w:sz w:val="24"/>
                <w:szCs w:val="24"/>
              </w:rPr>
              <w:t>V</w:t>
            </w:r>
          </w:p>
        </w:tc>
        <w:tc>
          <w:tcPr>
            <w:tcW w:w="9503" w:type="dxa"/>
          </w:tcPr>
          <w:p w14:paraId="7CFCE9C8" w14:textId="4B6D33B5" w:rsidR="00D54EF6" w:rsidRPr="00563912" w:rsidRDefault="00D54EF6" w:rsidP="00D54EF6">
            <w:pPr>
              <w:pStyle w:val="Prrafodelista"/>
              <w:ind w:left="0"/>
              <w:jc w:val="both"/>
              <w:rPr>
                <w:sz w:val="24"/>
                <w:szCs w:val="24"/>
              </w:rPr>
            </w:pPr>
            <w:r w:rsidRPr="00563912">
              <w:rPr>
                <w:sz w:val="24"/>
                <w:szCs w:val="24"/>
              </w:rPr>
              <w:t xml:space="preserve">El verificador deberá comprometerse a actuar bajo los principios de imparcialidad, competencia, responsabilidad, confidencialidad y transparencia establecidos en </w:t>
            </w:r>
            <w:r w:rsidR="00A103C6" w:rsidRPr="00563912">
              <w:rPr>
                <w:sz w:val="24"/>
                <w:szCs w:val="24"/>
              </w:rPr>
              <w:t>los requisitos aplicables de las normas ISO 14064-3, ISO 14064-1, ISO 14065, ISO 14066 e ISO/IEC 17029</w:t>
            </w:r>
            <w:r w:rsidRPr="00563912">
              <w:rPr>
                <w:sz w:val="24"/>
                <w:szCs w:val="24"/>
              </w:rPr>
              <w:t>.</w:t>
            </w:r>
          </w:p>
        </w:tc>
      </w:tr>
      <w:tr w:rsidR="00D54EF6" w:rsidRPr="00563912" w14:paraId="5CC75E1A" w14:textId="77777777" w:rsidTr="003C47C3">
        <w:tc>
          <w:tcPr>
            <w:tcW w:w="562" w:type="dxa"/>
          </w:tcPr>
          <w:p w14:paraId="425F0FCA" w14:textId="3525C439" w:rsidR="00D54EF6" w:rsidRPr="00563912" w:rsidRDefault="00F01337" w:rsidP="00D54EF6">
            <w:pPr>
              <w:pStyle w:val="Prrafodelista"/>
              <w:ind w:left="0"/>
              <w:jc w:val="both"/>
              <w:rPr>
                <w:sz w:val="24"/>
                <w:szCs w:val="24"/>
              </w:rPr>
            </w:pPr>
            <w:r w:rsidRPr="00563912">
              <w:rPr>
                <w:sz w:val="24"/>
                <w:szCs w:val="24"/>
              </w:rPr>
              <w:t>VI</w:t>
            </w:r>
          </w:p>
        </w:tc>
        <w:tc>
          <w:tcPr>
            <w:tcW w:w="9503" w:type="dxa"/>
          </w:tcPr>
          <w:p w14:paraId="53ED9704" w14:textId="51A577EE" w:rsidR="00D54EF6" w:rsidRPr="00563912" w:rsidRDefault="00D54EF6" w:rsidP="00D54EF6">
            <w:pPr>
              <w:pStyle w:val="Prrafodelista"/>
              <w:ind w:left="0"/>
              <w:jc w:val="both"/>
              <w:rPr>
                <w:sz w:val="24"/>
                <w:szCs w:val="24"/>
              </w:rPr>
            </w:pPr>
            <w:r w:rsidRPr="00563912">
              <w:rPr>
                <w:sz w:val="24"/>
                <w:szCs w:val="24"/>
              </w:rPr>
              <w:t>La persona jurídica obligada deberá documentar el proceso de selección del verificador, incluyendo la evaluación de cumplimiento de estos criterios, como parte de la evidencia del proceso de verificación.</w:t>
            </w:r>
          </w:p>
        </w:tc>
      </w:tr>
      <w:tr w:rsidR="009B00E3" w:rsidRPr="00563912" w14:paraId="71F77FA5" w14:textId="77777777" w:rsidTr="003C47C3">
        <w:tc>
          <w:tcPr>
            <w:tcW w:w="562" w:type="dxa"/>
          </w:tcPr>
          <w:p w14:paraId="036F8C06" w14:textId="5AEC97EA" w:rsidR="009B00E3" w:rsidRPr="00563912" w:rsidRDefault="00F01337" w:rsidP="009B00E3">
            <w:pPr>
              <w:pStyle w:val="Prrafodelista"/>
              <w:ind w:left="0"/>
              <w:jc w:val="both"/>
              <w:rPr>
                <w:sz w:val="24"/>
                <w:szCs w:val="24"/>
              </w:rPr>
            </w:pPr>
            <w:r w:rsidRPr="00563912">
              <w:rPr>
                <w:sz w:val="24"/>
                <w:szCs w:val="24"/>
              </w:rPr>
              <w:t>VII</w:t>
            </w:r>
          </w:p>
        </w:tc>
        <w:tc>
          <w:tcPr>
            <w:tcW w:w="9503" w:type="dxa"/>
          </w:tcPr>
          <w:p w14:paraId="695B6325" w14:textId="384360E4" w:rsidR="009B00E3" w:rsidRPr="00563912" w:rsidRDefault="009B00E3" w:rsidP="009B00E3">
            <w:pPr>
              <w:pStyle w:val="Prrafodelista"/>
              <w:ind w:left="0"/>
              <w:jc w:val="both"/>
              <w:rPr>
                <w:sz w:val="24"/>
                <w:szCs w:val="24"/>
              </w:rPr>
            </w:pPr>
            <w:r w:rsidRPr="00563912">
              <w:rPr>
                <w:sz w:val="24"/>
                <w:szCs w:val="24"/>
              </w:rPr>
              <w:t>La persona natural o jurídica que preste servicios de verificación de primera parte no podrá realizar más de tres (3) ejercicios consecutivos de verificación para la misma organización, incluyendo el personal que integra el equipo verificador. Se permitirá su participación nuevamente siempre que exista al menos un periodo intermedio sin prestar el servicio.</w:t>
            </w:r>
          </w:p>
        </w:tc>
      </w:tr>
    </w:tbl>
    <w:p w14:paraId="268155C9" w14:textId="77E7EB06" w:rsidR="003D69A2" w:rsidRPr="00563912" w:rsidRDefault="009F0234">
      <w:pPr>
        <w:pStyle w:val="Ttulo1"/>
        <w:numPr>
          <w:ilvl w:val="1"/>
          <w:numId w:val="9"/>
        </w:numPr>
        <w:jc w:val="center"/>
        <w:rPr>
          <w:b/>
          <w:bCs/>
          <w:color w:val="auto"/>
          <w:sz w:val="28"/>
          <w:szCs w:val="28"/>
        </w:rPr>
      </w:pPr>
      <w:bookmarkStart w:id="371" w:name="_Toc229033809"/>
      <w:r w:rsidRPr="00563912">
        <w:rPr>
          <w:b/>
          <w:bCs/>
          <w:color w:val="auto"/>
          <w:sz w:val="28"/>
          <w:szCs w:val="28"/>
        </w:rPr>
        <w:t>VERIFICACIÓN DE TERCERA PARTE</w:t>
      </w:r>
      <w:bookmarkEnd w:id="371"/>
    </w:p>
    <w:p w14:paraId="17303ECB" w14:textId="77777777" w:rsidR="005E7500" w:rsidRPr="00563912" w:rsidRDefault="005E7500"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9488"/>
      </w:tblGrid>
      <w:tr w:rsidR="009B00E3" w:rsidRPr="00563912" w14:paraId="6057E172" w14:textId="77777777" w:rsidTr="0053261A">
        <w:tc>
          <w:tcPr>
            <w:tcW w:w="577" w:type="dxa"/>
          </w:tcPr>
          <w:p w14:paraId="04BF7D09" w14:textId="7FBD744B" w:rsidR="009B00E3" w:rsidRPr="00563912" w:rsidRDefault="00F01337" w:rsidP="009B00E3">
            <w:pPr>
              <w:pStyle w:val="Prrafodelista"/>
              <w:ind w:left="0"/>
              <w:jc w:val="both"/>
              <w:rPr>
                <w:sz w:val="24"/>
                <w:szCs w:val="24"/>
              </w:rPr>
            </w:pPr>
            <w:r w:rsidRPr="00563912">
              <w:rPr>
                <w:sz w:val="24"/>
                <w:szCs w:val="24"/>
              </w:rPr>
              <w:t>I</w:t>
            </w:r>
          </w:p>
        </w:tc>
        <w:tc>
          <w:tcPr>
            <w:tcW w:w="9488" w:type="dxa"/>
          </w:tcPr>
          <w:p w14:paraId="412C6CD4" w14:textId="3A5FCD0F" w:rsidR="009B00E3" w:rsidRPr="00563912" w:rsidRDefault="009B00E3" w:rsidP="009B00E3">
            <w:pPr>
              <w:pStyle w:val="Prrafodelista"/>
              <w:ind w:left="0"/>
              <w:jc w:val="both"/>
              <w:rPr>
                <w:sz w:val="24"/>
                <w:szCs w:val="24"/>
              </w:rPr>
            </w:pPr>
            <w:r w:rsidRPr="00563912">
              <w:rPr>
                <w:sz w:val="24"/>
                <w:szCs w:val="24"/>
              </w:rPr>
              <w:t>La verificación de tercera parte en el marco del Reporte Obligatorio de Emisiones de GEI (ROE) corresponde al proceso de evaluación de la conformidad realizado por un organismo de validación y verificación de GEI (</w:t>
            </w:r>
            <w:r w:rsidR="008464D9" w:rsidRPr="00563912">
              <w:rPr>
                <w:sz w:val="24"/>
                <w:szCs w:val="24"/>
              </w:rPr>
              <w:t>OVV</w:t>
            </w:r>
            <w:r w:rsidRPr="00563912">
              <w:rPr>
                <w:sz w:val="24"/>
                <w:szCs w:val="24"/>
              </w:rPr>
              <w:t xml:space="preserve">) independiente y acreditado, con el fin de emitir una conclusión objetiva sobre la conformidad </w:t>
            </w:r>
            <w:r w:rsidR="00890745" w:rsidRPr="00563912">
              <w:rPr>
                <w:sz w:val="24"/>
                <w:szCs w:val="24"/>
              </w:rPr>
              <w:t>de</w:t>
            </w:r>
            <w:r w:rsidR="00D54EF6" w:rsidRPr="00563912">
              <w:rPr>
                <w:sz w:val="24"/>
                <w:szCs w:val="24"/>
              </w:rPr>
              <w:t>l</w:t>
            </w:r>
            <w:r w:rsidR="00890745" w:rsidRPr="00563912">
              <w:rPr>
                <w:sz w:val="24"/>
                <w:szCs w:val="24"/>
              </w:rPr>
              <w:t xml:space="preserve"> </w:t>
            </w:r>
            <w:r w:rsidR="00D54EF6" w:rsidRPr="00563912">
              <w:rPr>
                <w:sz w:val="24"/>
                <w:szCs w:val="24"/>
              </w:rPr>
              <w:t>informe</w:t>
            </w:r>
            <w:r w:rsidR="00890745" w:rsidRPr="00563912">
              <w:rPr>
                <w:sz w:val="24"/>
                <w:szCs w:val="24"/>
              </w:rPr>
              <w:t xml:space="preserve"> de</w:t>
            </w:r>
            <w:r w:rsidRPr="00563912">
              <w:rPr>
                <w:sz w:val="24"/>
                <w:szCs w:val="24"/>
              </w:rPr>
              <w:t xml:space="preserve"> </w:t>
            </w:r>
            <w:r w:rsidR="00D54EF6" w:rsidRPr="00563912">
              <w:rPr>
                <w:sz w:val="24"/>
                <w:szCs w:val="24"/>
              </w:rPr>
              <w:t xml:space="preserve">emisiones de </w:t>
            </w:r>
            <w:r w:rsidRPr="00563912">
              <w:rPr>
                <w:sz w:val="24"/>
                <w:szCs w:val="24"/>
              </w:rPr>
              <w:t>GEI</w:t>
            </w:r>
            <w:r w:rsidR="00D54EF6" w:rsidRPr="00563912">
              <w:rPr>
                <w:sz w:val="24"/>
                <w:szCs w:val="24"/>
              </w:rPr>
              <w:t>, en función del nivel de emisiones reportadas de acuerdo al artículo 2</w:t>
            </w:r>
            <w:r w:rsidR="00256D28" w:rsidRPr="00563912">
              <w:rPr>
                <w:sz w:val="24"/>
                <w:szCs w:val="24"/>
              </w:rPr>
              <w:t>3</w:t>
            </w:r>
            <w:r w:rsidR="00D54EF6" w:rsidRPr="00563912">
              <w:rPr>
                <w:sz w:val="24"/>
                <w:szCs w:val="24"/>
              </w:rPr>
              <w:t xml:space="preserve"> de la Resolución ROE.</w:t>
            </w:r>
          </w:p>
        </w:tc>
      </w:tr>
      <w:tr w:rsidR="009B00E3" w:rsidRPr="00563912" w14:paraId="5B537A1B" w14:textId="77777777" w:rsidTr="0053261A">
        <w:tc>
          <w:tcPr>
            <w:tcW w:w="577" w:type="dxa"/>
          </w:tcPr>
          <w:p w14:paraId="07665164" w14:textId="21680080"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488" w:type="dxa"/>
          </w:tcPr>
          <w:p w14:paraId="7B4D30BB" w14:textId="084A80FC" w:rsidR="009B00E3" w:rsidRPr="00563912" w:rsidRDefault="00890745" w:rsidP="009B00E3">
            <w:pPr>
              <w:pStyle w:val="Prrafodelista"/>
              <w:ind w:left="0"/>
              <w:jc w:val="both"/>
              <w:rPr>
                <w:sz w:val="24"/>
                <w:szCs w:val="24"/>
              </w:rPr>
            </w:pPr>
            <w:r w:rsidRPr="00563912">
              <w:rPr>
                <w:sz w:val="24"/>
                <w:szCs w:val="24"/>
              </w:rPr>
              <w:t>La verificación de tercera parte deberá realizarse conforme a los requisitos de acreditación, alcance y condiciones establecidas en el artículo 2</w:t>
            </w:r>
            <w:r w:rsidR="00256D28" w:rsidRPr="00563912">
              <w:rPr>
                <w:sz w:val="24"/>
                <w:szCs w:val="24"/>
              </w:rPr>
              <w:t>5</w:t>
            </w:r>
            <w:r w:rsidRPr="00563912">
              <w:rPr>
                <w:sz w:val="24"/>
                <w:szCs w:val="24"/>
              </w:rPr>
              <w:t xml:space="preserve"> del Proyecto de Resolución que reglamenta el ROE.</w:t>
            </w:r>
          </w:p>
        </w:tc>
      </w:tr>
      <w:tr w:rsidR="009B00E3" w:rsidRPr="00563912" w14:paraId="37BBA777" w14:textId="77777777" w:rsidTr="0053261A">
        <w:tc>
          <w:tcPr>
            <w:tcW w:w="577" w:type="dxa"/>
          </w:tcPr>
          <w:p w14:paraId="41574360" w14:textId="6D3E4E97"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II</w:t>
            </w:r>
          </w:p>
        </w:tc>
        <w:tc>
          <w:tcPr>
            <w:tcW w:w="9488" w:type="dxa"/>
          </w:tcPr>
          <w:p w14:paraId="4BC09FB4" w14:textId="0A59FAE2" w:rsidR="009B00E3" w:rsidRPr="00563912" w:rsidRDefault="009B00E3" w:rsidP="009B00E3">
            <w:pPr>
              <w:pStyle w:val="Prrafodelista"/>
              <w:ind w:left="0"/>
              <w:jc w:val="both"/>
              <w:rPr>
                <w:sz w:val="24"/>
                <w:szCs w:val="24"/>
              </w:rPr>
            </w:pPr>
            <w:r w:rsidRPr="00563912">
              <w:rPr>
                <w:sz w:val="24"/>
                <w:szCs w:val="24"/>
              </w:rPr>
              <w:t xml:space="preserve">La verificación de tercera parte deberá desarrollarse bajo los principios y requisitos establecidos en las normas ISO/IEC 17029, ISO 14065, ISO 14064-3, ISO 14064-1 e ISO 14066, asegurando la aplicación de </w:t>
            </w:r>
            <w:r w:rsidR="00D54EF6" w:rsidRPr="00563912">
              <w:rPr>
                <w:sz w:val="24"/>
                <w:szCs w:val="24"/>
              </w:rPr>
              <w:t xml:space="preserve">los principios descritos en el numeral 5.2 de este </w:t>
            </w:r>
            <w:r w:rsidR="00A84D4D" w:rsidRPr="00563912">
              <w:rPr>
                <w:sz w:val="24"/>
                <w:szCs w:val="24"/>
              </w:rPr>
              <w:t>P</w:t>
            </w:r>
            <w:r w:rsidR="00D54EF6" w:rsidRPr="00563912">
              <w:rPr>
                <w:sz w:val="24"/>
                <w:szCs w:val="24"/>
              </w:rPr>
              <w:t>rotocolo</w:t>
            </w:r>
            <w:r w:rsidR="00A84D4D" w:rsidRPr="00563912">
              <w:rPr>
                <w:sz w:val="24"/>
                <w:szCs w:val="24"/>
              </w:rPr>
              <w:t xml:space="preserve"> ROE.</w:t>
            </w:r>
          </w:p>
        </w:tc>
      </w:tr>
      <w:tr w:rsidR="009B00E3" w:rsidRPr="00563912" w14:paraId="4F968551" w14:textId="77777777" w:rsidTr="0053261A">
        <w:tc>
          <w:tcPr>
            <w:tcW w:w="577" w:type="dxa"/>
          </w:tcPr>
          <w:p w14:paraId="34F71019" w14:textId="38FA65AD" w:rsidR="009B00E3" w:rsidRPr="00563912" w:rsidRDefault="00F01337" w:rsidP="009B00E3">
            <w:pPr>
              <w:pStyle w:val="Prrafodelista"/>
              <w:ind w:left="0"/>
              <w:jc w:val="both"/>
              <w:rPr>
                <w:sz w:val="24"/>
                <w:szCs w:val="24"/>
              </w:rPr>
            </w:pPr>
            <w:r w:rsidRPr="00563912">
              <w:rPr>
                <w:sz w:val="24"/>
                <w:szCs w:val="24"/>
              </w:rPr>
              <w:t>IV</w:t>
            </w:r>
          </w:p>
        </w:tc>
        <w:tc>
          <w:tcPr>
            <w:tcW w:w="9488" w:type="dxa"/>
          </w:tcPr>
          <w:p w14:paraId="05314E53" w14:textId="791B72D0" w:rsidR="009B00E3" w:rsidRPr="00563912" w:rsidRDefault="009B00E3" w:rsidP="009B00E3">
            <w:pPr>
              <w:pStyle w:val="Prrafodelista"/>
              <w:ind w:left="0"/>
              <w:jc w:val="both"/>
              <w:rPr>
                <w:sz w:val="24"/>
                <w:szCs w:val="24"/>
              </w:rPr>
            </w:pPr>
            <w:r w:rsidRPr="00563912">
              <w:rPr>
                <w:sz w:val="24"/>
                <w:szCs w:val="24"/>
              </w:rPr>
              <w:t xml:space="preserve">El organismo verificador deberá contar con acreditación vigente cuyo alcance incluya la verificación de </w:t>
            </w:r>
            <w:r w:rsidR="00783E49" w:rsidRPr="00563912">
              <w:rPr>
                <w:sz w:val="24"/>
                <w:szCs w:val="24"/>
              </w:rPr>
              <w:t>inventarios de emisiones de GEI</w:t>
            </w:r>
            <w:r w:rsidRPr="00563912">
              <w:rPr>
                <w:sz w:val="24"/>
                <w:szCs w:val="24"/>
              </w:rPr>
              <w:t xml:space="preserve"> organizacionales de GEI conforme al Protocolo ROE y el sector económico correspondiente. Durante el periodo transitorio definido en la normativa, podrán aceptarse verificaciones realizadas por organismos acreditados bajo esquemas internacionales equivalentes, siempre que cumplan con los requisitos establecidos y actúen conforme a la normativa nacional aplicable.</w:t>
            </w:r>
          </w:p>
        </w:tc>
      </w:tr>
      <w:tr w:rsidR="009B00E3" w:rsidRPr="00563912" w14:paraId="6037F202" w14:textId="77777777" w:rsidTr="0053261A">
        <w:tc>
          <w:tcPr>
            <w:tcW w:w="577" w:type="dxa"/>
          </w:tcPr>
          <w:p w14:paraId="76D532C9" w14:textId="2D109504" w:rsidR="009B00E3" w:rsidRPr="00563912" w:rsidRDefault="00F01337" w:rsidP="009B00E3">
            <w:pPr>
              <w:pStyle w:val="Prrafodelista"/>
              <w:ind w:left="0"/>
              <w:jc w:val="both"/>
              <w:rPr>
                <w:sz w:val="24"/>
                <w:szCs w:val="24"/>
              </w:rPr>
            </w:pPr>
            <w:r w:rsidRPr="00563912">
              <w:rPr>
                <w:sz w:val="24"/>
                <w:szCs w:val="24"/>
              </w:rPr>
              <w:t>V</w:t>
            </w:r>
          </w:p>
        </w:tc>
        <w:tc>
          <w:tcPr>
            <w:tcW w:w="9488" w:type="dxa"/>
          </w:tcPr>
          <w:p w14:paraId="6C0A3FA1" w14:textId="686907A2" w:rsidR="009B00E3" w:rsidRPr="00563912" w:rsidRDefault="009B00E3" w:rsidP="009B00E3">
            <w:pPr>
              <w:pStyle w:val="Prrafodelista"/>
              <w:ind w:left="0"/>
              <w:jc w:val="both"/>
              <w:rPr>
                <w:sz w:val="24"/>
                <w:szCs w:val="24"/>
              </w:rPr>
            </w:pPr>
            <w:r w:rsidRPr="00563912">
              <w:rPr>
                <w:sz w:val="24"/>
                <w:szCs w:val="24"/>
              </w:rPr>
              <w:t>El proceso de verificación de tercera parte deberá incluir la planificación, ejecución y documentación de las actividades de verificación, en línea con los requerimientos establecidos en el presente Protocolo</w:t>
            </w:r>
            <w:r w:rsidR="00A84D4D" w:rsidRPr="00563912">
              <w:rPr>
                <w:sz w:val="24"/>
                <w:szCs w:val="24"/>
              </w:rPr>
              <w:t xml:space="preserve"> ROE</w:t>
            </w:r>
            <w:r w:rsidRPr="00563912">
              <w:rPr>
                <w:sz w:val="24"/>
                <w:szCs w:val="24"/>
              </w:rPr>
              <w:t xml:space="preserve">, incluyendo la evaluación de riesgos, el diseño de planes de muestreo, la recopilación de evidencia, la realización de análisis comparativos y la emisión de un informe de verificación con un nivel de aseguramiento </w:t>
            </w:r>
            <w:r w:rsidR="00ED56B9" w:rsidRPr="00563912">
              <w:rPr>
                <w:sz w:val="24"/>
                <w:szCs w:val="24"/>
              </w:rPr>
              <w:t>razonable</w:t>
            </w:r>
            <w:r w:rsidRPr="00563912">
              <w:rPr>
                <w:sz w:val="24"/>
                <w:szCs w:val="24"/>
              </w:rPr>
              <w:t xml:space="preserve">. </w:t>
            </w:r>
          </w:p>
        </w:tc>
      </w:tr>
      <w:tr w:rsidR="009B00E3" w:rsidRPr="00563912" w14:paraId="46C16680" w14:textId="77777777" w:rsidTr="0053261A">
        <w:tc>
          <w:tcPr>
            <w:tcW w:w="577" w:type="dxa"/>
          </w:tcPr>
          <w:p w14:paraId="730C878B" w14:textId="2056BE93" w:rsidR="009B00E3" w:rsidRPr="00563912" w:rsidRDefault="00A84D4D" w:rsidP="009B00E3">
            <w:pPr>
              <w:pStyle w:val="Prrafodelista"/>
              <w:ind w:left="0"/>
              <w:jc w:val="both"/>
              <w:rPr>
                <w:sz w:val="24"/>
                <w:szCs w:val="24"/>
              </w:rPr>
            </w:pPr>
            <w:r w:rsidRPr="00563912">
              <w:rPr>
                <w:sz w:val="24"/>
                <w:szCs w:val="24"/>
              </w:rPr>
              <w:lastRenderedPageBreak/>
              <w:t>V</w:t>
            </w:r>
            <w:r w:rsidR="00F01337" w:rsidRPr="00563912">
              <w:rPr>
                <w:sz w:val="24"/>
                <w:szCs w:val="24"/>
              </w:rPr>
              <w:t>I</w:t>
            </w:r>
          </w:p>
        </w:tc>
        <w:tc>
          <w:tcPr>
            <w:tcW w:w="9488" w:type="dxa"/>
          </w:tcPr>
          <w:p w14:paraId="42B8CDF1" w14:textId="5202444B" w:rsidR="009B00E3" w:rsidRPr="00563912" w:rsidRDefault="009B00E3" w:rsidP="009B00E3">
            <w:pPr>
              <w:pStyle w:val="Prrafodelista"/>
              <w:ind w:left="0"/>
              <w:jc w:val="both"/>
              <w:rPr>
                <w:sz w:val="24"/>
                <w:szCs w:val="24"/>
              </w:rPr>
            </w:pPr>
            <w:r w:rsidRPr="00563912">
              <w:rPr>
                <w:sz w:val="24"/>
                <w:szCs w:val="24"/>
              </w:rPr>
              <w:t xml:space="preserve">El resultado de la verificación de tercera parte deberá reflejar el nivel de conformidad del </w:t>
            </w:r>
            <w:r w:rsidR="00FF2ECF" w:rsidRPr="00563912">
              <w:rPr>
                <w:sz w:val="24"/>
                <w:szCs w:val="24"/>
              </w:rPr>
              <w:t>inventario de emisiones de GEI</w:t>
            </w:r>
            <w:r w:rsidRPr="00563912">
              <w:rPr>
                <w:sz w:val="24"/>
                <w:szCs w:val="24"/>
              </w:rPr>
              <w:t xml:space="preserve"> con los criterios establecidos en el ROE, proporcionando un alto grado de confianza sobre la información reportada y fortaleciendo la credibilidad, transparencia y robustez del </w:t>
            </w:r>
            <w:r w:rsidR="00931F22" w:rsidRPr="00563912">
              <w:rPr>
                <w:sz w:val="24"/>
                <w:szCs w:val="24"/>
              </w:rPr>
              <w:t>ROE</w:t>
            </w:r>
            <w:r w:rsidRPr="00563912">
              <w:rPr>
                <w:sz w:val="24"/>
                <w:szCs w:val="24"/>
              </w:rPr>
              <w:t>.</w:t>
            </w:r>
          </w:p>
        </w:tc>
      </w:tr>
    </w:tbl>
    <w:p w14:paraId="2AE123AB" w14:textId="77777777" w:rsidR="00962CEE" w:rsidRPr="00563912" w:rsidRDefault="00962CEE" w:rsidP="00962CEE">
      <w:pPr>
        <w:pStyle w:val="Prrafodelista"/>
        <w:ind w:left="0"/>
        <w:rPr>
          <w:b/>
          <w:bCs/>
          <w:sz w:val="24"/>
          <w:szCs w:val="24"/>
        </w:rPr>
      </w:pPr>
    </w:p>
    <w:p w14:paraId="557D9C45" w14:textId="3EA71519" w:rsidR="00D815A7" w:rsidRPr="00563912" w:rsidRDefault="009F0234" w:rsidP="0053261A">
      <w:pPr>
        <w:pStyle w:val="Ttulo1"/>
        <w:numPr>
          <w:ilvl w:val="2"/>
          <w:numId w:val="9"/>
        </w:numPr>
        <w:ind w:left="567"/>
        <w:jc w:val="both"/>
        <w:rPr>
          <w:b/>
          <w:bCs/>
          <w:color w:val="auto"/>
          <w:sz w:val="28"/>
          <w:szCs w:val="28"/>
        </w:rPr>
      </w:pPr>
      <w:bookmarkStart w:id="372" w:name="_Toc229033810"/>
      <w:r w:rsidRPr="00563912">
        <w:rPr>
          <w:b/>
          <w:bCs/>
          <w:color w:val="auto"/>
          <w:sz w:val="28"/>
          <w:szCs w:val="28"/>
        </w:rPr>
        <w:t>REQUISITOS GENERALES PARA VERIFICADORES DE TERCERA PARTE</w:t>
      </w:r>
      <w:bookmarkEnd w:id="37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7102ED32" w14:textId="77777777" w:rsidTr="003C47C3">
        <w:tc>
          <w:tcPr>
            <w:tcW w:w="562" w:type="dxa"/>
          </w:tcPr>
          <w:p w14:paraId="1C5157DB" w14:textId="3C02D128" w:rsidR="009B00E3" w:rsidRPr="00563912" w:rsidRDefault="00F01337" w:rsidP="009B00E3">
            <w:pPr>
              <w:pStyle w:val="Prrafodelista"/>
              <w:ind w:left="0"/>
              <w:jc w:val="both"/>
              <w:rPr>
                <w:sz w:val="24"/>
                <w:szCs w:val="24"/>
              </w:rPr>
            </w:pPr>
            <w:r w:rsidRPr="00563912">
              <w:rPr>
                <w:sz w:val="24"/>
                <w:szCs w:val="24"/>
              </w:rPr>
              <w:t>I</w:t>
            </w:r>
          </w:p>
        </w:tc>
        <w:tc>
          <w:tcPr>
            <w:tcW w:w="9503" w:type="dxa"/>
          </w:tcPr>
          <w:p w14:paraId="77A43144" w14:textId="5BA6C04A" w:rsidR="009B00E3" w:rsidRPr="00563912" w:rsidRDefault="009B00E3" w:rsidP="009B00E3">
            <w:pPr>
              <w:pStyle w:val="Prrafodelista"/>
              <w:ind w:left="0"/>
              <w:jc w:val="both"/>
              <w:rPr>
                <w:sz w:val="24"/>
                <w:szCs w:val="24"/>
              </w:rPr>
            </w:pPr>
            <w:r w:rsidRPr="00563912">
              <w:rPr>
                <w:sz w:val="24"/>
                <w:szCs w:val="24"/>
              </w:rPr>
              <w:t>Los verificadores de tercera parte en el marco del Reporte Obligatorio de Emisiones de GEI (ROE) deberán ser organismos de validación y verificación de GEI (</w:t>
            </w:r>
            <w:r w:rsidR="008464D9" w:rsidRPr="00563912">
              <w:rPr>
                <w:sz w:val="24"/>
                <w:szCs w:val="24"/>
              </w:rPr>
              <w:t>OVV</w:t>
            </w:r>
            <w:r w:rsidRPr="00563912">
              <w:rPr>
                <w:sz w:val="24"/>
                <w:szCs w:val="24"/>
              </w:rPr>
              <w:t xml:space="preserve">) acreditados, que cumplan con los requisitos de competencia, independencia, imparcialidad y capacidad operativa establecidos en la </w:t>
            </w:r>
            <w:r w:rsidR="002E1905" w:rsidRPr="00563912">
              <w:rPr>
                <w:sz w:val="24"/>
                <w:szCs w:val="24"/>
              </w:rPr>
              <w:t>normatividad vigente</w:t>
            </w:r>
            <w:r w:rsidRPr="00563912">
              <w:rPr>
                <w:sz w:val="24"/>
                <w:szCs w:val="24"/>
              </w:rPr>
              <w:t xml:space="preserve"> y en las normas ISO/IEC 17029, ISO 14065, ISO 14064-3, ISO 14064-1 e ISO 14066, o aquellas que las modifiquen o sustituyan.</w:t>
            </w:r>
          </w:p>
        </w:tc>
      </w:tr>
      <w:tr w:rsidR="009B00E3" w:rsidRPr="00563912" w14:paraId="3C84B44E" w14:textId="77777777" w:rsidTr="003C47C3">
        <w:tc>
          <w:tcPr>
            <w:tcW w:w="562" w:type="dxa"/>
          </w:tcPr>
          <w:p w14:paraId="72F32665" w14:textId="272BC375"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p>
        </w:tc>
        <w:tc>
          <w:tcPr>
            <w:tcW w:w="9503" w:type="dxa"/>
          </w:tcPr>
          <w:p w14:paraId="7514DD8F" w14:textId="00654BCC" w:rsidR="009B00E3" w:rsidRPr="00563912" w:rsidRDefault="009B00E3" w:rsidP="009B00E3">
            <w:pPr>
              <w:jc w:val="both"/>
              <w:rPr>
                <w:sz w:val="24"/>
                <w:szCs w:val="24"/>
              </w:rPr>
            </w:pPr>
            <w:r w:rsidRPr="00563912">
              <w:rPr>
                <w:sz w:val="24"/>
                <w:szCs w:val="24"/>
              </w:rPr>
              <w:t xml:space="preserve">El </w:t>
            </w:r>
            <w:r w:rsidR="00931F22" w:rsidRPr="00563912">
              <w:rPr>
                <w:sz w:val="24"/>
                <w:szCs w:val="24"/>
              </w:rPr>
              <w:t>OVV</w:t>
            </w:r>
            <w:r w:rsidRPr="00563912">
              <w:rPr>
                <w:sz w:val="24"/>
                <w:szCs w:val="24"/>
              </w:rPr>
              <w:t xml:space="preserve"> y su personal deberán garantizar la ausencia de conflictos de interés y no haber participado en la cuantificación, estimación o preparación del </w:t>
            </w:r>
            <w:r w:rsidR="00FF2ECF" w:rsidRPr="00563912">
              <w:rPr>
                <w:sz w:val="24"/>
                <w:szCs w:val="24"/>
              </w:rPr>
              <w:t>inventario de emisiones de GEI</w:t>
            </w:r>
            <w:r w:rsidRPr="00563912">
              <w:rPr>
                <w:sz w:val="24"/>
                <w:szCs w:val="24"/>
              </w:rPr>
              <w:t xml:space="preserve"> objeto de verificación.</w:t>
            </w:r>
          </w:p>
        </w:tc>
      </w:tr>
      <w:tr w:rsidR="009B00E3" w:rsidRPr="00563912" w14:paraId="483D68DC" w14:textId="77777777" w:rsidTr="003C47C3">
        <w:tc>
          <w:tcPr>
            <w:tcW w:w="562" w:type="dxa"/>
          </w:tcPr>
          <w:p w14:paraId="31C941EB" w14:textId="491989E8" w:rsidR="009B00E3" w:rsidRPr="00563912" w:rsidRDefault="00F01337" w:rsidP="009B00E3">
            <w:pPr>
              <w:pStyle w:val="Prrafodelista"/>
              <w:ind w:left="0"/>
              <w:jc w:val="both"/>
              <w:rPr>
                <w:sz w:val="24"/>
                <w:szCs w:val="24"/>
              </w:rPr>
            </w:pPr>
            <w:r w:rsidRPr="00563912">
              <w:rPr>
                <w:sz w:val="24"/>
                <w:szCs w:val="24"/>
              </w:rPr>
              <w:t>III</w:t>
            </w:r>
          </w:p>
        </w:tc>
        <w:tc>
          <w:tcPr>
            <w:tcW w:w="9503" w:type="dxa"/>
          </w:tcPr>
          <w:p w14:paraId="10F2A8AB" w14:textId="73CC56FB" w:rsidR="009B00E3" w:rsidRPr="00563912" w:rsidRDefault="009B00E3" w:rsidP="009B00E3">
            <w:pPr>
              <w:pStyle w:val="Prrafodelista"/>
              <w:ind w:left="0"/>
              <w:jc w:val="both"/>
              <w:rPr>
                <w:sz w:val="24"/>
                <w:szCs w:val="24"/>
              </w:rPr>
            </w:pPr>
            <w:r w:rsidRPr="00563912">
              <w:rPr>
                <w:sz w:val="24"/>
                <w:szCs w:val="24"/>
              </w:rPr>
              <w:t xml:space="preserve">El </w:t>
            </w:r>
            <w:r w:rsidR="00931F22" w:rsidRPr="00563912">
              <w:rPr>
                <w:sz w:val="24"/>
                <w:szCs w:val="24"/>
              </w:rPr>
              <w:t xml:space="preserve">OVV </w:t>
            </w:r>
            <w:r w:rsidRPr="00563912">
              <w:rPr>
                <w:sz w:val="24"/>
                <w:szCs w:val="24"/>
              </w:rPr>
              <w:t>deberá contar con recursos humanos, metodológicos y tecnológicos suficientes para ejecutar el proceso de verificación de manera adecuada, incluyendo la planificación, ejecución, revisión y emisión de conclusiones.</w:t>
            </w:r>
          </w:p>
        </w:tc>
      </w:tr>
      <w:tr w:rsidR="009B00E3" w:rsidRPr="00563912" w14:paraId="7838C6BF" w14:textId="77777777" w:rsidTr="003C47C3">
        <w:tc>
          <w:tcPr>
            <w:tcW w:w="562" w:type="dxa"/>
          </w:tcPr>
          <w:p w14:paraId="3EDDC824" w14:textId="0131D146" w:rsidR="009B00E3" w:rsidRPr="00563912" w:rsidRDefault="00F01337" w:rsidP="009B00E3">
            <w:pPr>
              <w:pStyle w:val="Prrafodelista"/>
              <w:ind w:left="0"/>
              <w:jc w:val="both"/>
              <w:rPr>
                <w:sz w:val="24"/>
                <w:szCs w:val="24"/>
              </w:rPr>
            </w:pPr>
            <w:r w:rsidRPr="00563912">
              <w:rPr>
                <w:sz w:val="24"/>
                <w:szCs w:val="24"/>
              </w:rPr>
              <w:t>I</w:t>
            </w:r>
            <w:r w:rsidR="00A84D4D" w:rsidRPr="00563912">
              <w:rPr>
                <w:sz w:val="24"/>
                <w:szCs w:val="24"/>
              </w:rPr>
              <w:t>V</w:t>
            </w:r>
          </w:p>
        </w:tc>
        <w:tc>
          <w:tcPr>
            <w:tcW w:w="9503" w:type="dxa"/>
          </w:tcPr>
          <w:p w14:paraId="5D53F05B" w14:textId="6F362818" w:rsidR="009B00E3" w:rsidRPr="00563912" w:rsidRDefault="009B00E3" w:rsidP="009B00E3">
            <w:pPr>
              <w:pStyle w:val="Prrafodelista"/>
              <w:ind w:left="0"/>
              <w:jc w:val="both"/>
              <w:rPr>
                <w:sz w:val="24"/>
                <w:szCs w:val="24"/>
              </w:rPr>
            </w:pPr>
            <w:r w:rsidRPr="00563912">
              <w:rPr>
                <w:sz w:val="24"/>
                <w:szCs w:val="24"/>
              </w:rPr>
              <w:t xml:space="preserve">El </w:t>
            </w:r>
            <w:r w:rsidR="00931F22" w:rsidRPr="00563912">
              <w:rPr>
                <w:sz w:val="24"/>
                <w:szCs w:val="24"/>
              </w:rPr>
              <w:t>OVV</w:t>
            </w:r>
            <w:r w:rsidRPr="00563912">
              <w:rPr>
                <w:sz w:val="24"/>
                <w:szCs w:val="24"/>
              </w:rPr>
              <w:t xml:space="preserve"> deberá demostrar competencia específica en el sector económico de la persona jurídica </w:t>
            </w:r>
            <w:r w:rsidR="00931F22" w:rsidRPr="00563912">
              <w:rPr>
                <w:sz w:val="24"/>
                <w:szCs w:val="24"/>
              </w:rPr>
              <w:t xml:space="preserve">obligada que va </w:t>
            </w:r>
            <w:r w:rsidRPr="00563912">
              <w:rPr>
                <w:sz w:val="24"/>
                <w:szCs w:val="24"/>
              </w:rPr>
              <w:t>a verificar, asegurando un adecuado entendimiento de las fuentes de emisión, procesos y metodologías aplicables.</w:t>
            </w:r>
          </w:p>
        </w:tc>
      </w:tr>
      <w:tr w:rsidR="001979B8" w:rsidRPr="00563912" w14:paraId="7E2B1B50" w14:textId="77777777" w:rsidTr="003C47C3">
        <w:tc>
          <w:tcPr>
            <w:tcW w:w="562" w:type="dxa"/>
          </w:tcPr>
          <w:p w14:paraId="69411EB4" w14:textId="244ACD71" w:rsidR="001979B8" w:rsidRPr="00563912" w:rsidRDefault="00F01337" w:rsidP="009B00E3">
            <w:pPr>
              <w:pStyle w:val="Prrafodelista"/>
              <w:ind w:left="0"/>
              <w:jc w:val="both"/>
              <w:rPr>
                <w:sz w:val="24"/>
                <w:szCs w:val="24"/>
              </w:rPr>
            </w:pPr>
            <w:r w:rsidRPr="00563912">
              <w:rPr>
                <w:sz w:val="24"/>
                <w:szCs w:val="24"/>
              </w:rPr>
              <w:t>V</w:t>
            </w:r>
          </w:p>
        </w:tc>
        <w:tc>
          <w:tcPr>
            <w:tcW w:w="9503" w:type="dxa"/>
          </w:tcPr>
          <w:p w14:paraId="0243CD64" w14:textId="3E4C2678" w:rsidR="001979B8" w:rsidRPr="00563912" w:rsidRDefault="001979B8" w:rsidP="0053261A">
            <w:pPr>
              <w:pStyle w:val="Prrafodelista"/>
              <w:tabs>
                <w:tab w:val="left" w:pos="1980"/>
              </w:tabs>
              <w:ind w:left="0"/>
              <w:jc w:val="both"/>
              <w:rPr>
                <w:sz w:val="24"/>
                <w:szCs w:val="24"/>
              </w:rPr>
            </w:pPr>
            <w:r w:rsidRPr="00563912">
              <w:rPr>
                <w:sz w:val="24"/>
                <w:szCs w:val="24"/>
              </w:rPr>
              <w:t>El OVV que preste servicios de verificación de tercera parte no podrá realizar más de tres (3) ejercicios consecutivos de verificación para la misma organización, incluyendo el personal que integra el equipo verificador. Se permitirá su participación nuevamente siempre que exista al menos un periodo intermedio sin prestar el servicio.</w:t>
            </w:r>
          </w:p>
        </w:tc>
      </w:tr>
      <w:tr w:rsidR="001979B8" w:rsidRPr="00563912" w14:paraId="2CDCB8DF" w14:textId="77777777" w:rsidTr="003C47C3">
        <w:tc>
          <w:tcPr>
            <w:tcW w:w="562" w:type="dxa"/>
          </w:tcPr>
          <w:p w14:paraId="25DD6A88" w14:textId="6388179D" w:rsidR="001979B8" w:rsidRPr="00563912" w:rsidRDefault="00F01337" w:rsidP="009B00E3">
            <w:pPr>
              <w:pStyle w:val="Prrafodelista"/>
              <w:ind w:left="0"/>
              <w:jc w:val="both"/>
              <w:rPr>
                <w:sz w:val="24"/>
                <w:szCs w:val="24"/>
              </w:rPr>
            </w:pPr>
            <w:r w:rsidRPr="00563912">
              <w:rPr>
                <w:sz w:val="24"/>
                <w:szCs w:val="24"/>
              </w:rPr>
              <w:t>VI</w:t>
            </w:r>
          </w:p>
        </w:tc>
        <w:tc>
          <w:tcPr>
            <w:tcW w:w="9503" w:type="dxa"/>
          </w:tcPr>
          <w:p w14:paraId="3A4CBC33" w14:textId="48CC65CA" w:rsidR="001979B8" w:rsidRPr="00563912" w:rsidRDefault="001979B8" w:rsidP="001979B8">
            <w:pPr>
              <w:pStyle w:val="Prrafodelista"/>
              <w:tabs>
                <w:tab w:val="left" w:pos="1980"/>
              </w:tabs>
              <w:ind w:left="0"/>
              <w:jc w:val="both"/>
              <w:rPr>
                <w:sz w:val="24"/>
                <w:szCs w:val="24"/>
              </w:rPr>
            </w:pPr>
            <w:r w:rsidRPr="00563912">
              <w:rPr>
                <w:sz w:val="24"/>
                <w:szCs w:val="24"/>
              </w:rPr>
              <w:t>La persona jurídica obligada deberá documentar el proceso de selección del OVV, incluyendo la evaluación de cumplimiento de estos criterios, como parte de la evidencia del proceso de verificación.</w:t>
            </w:r>
          </w:p>
        </w:tc>
      </w:tr>
    </w:tbl>
    <w:p w14:paraId="05BEAF5B" w14:textId="09EC62BD" w:rsidR="00962CEE" w:rsidRPr="00563912" w:rsidRDefault="009F0234">
      <w:pPr>
        <w:pStyle w:val="Ttulo1"/>
        <w:numPr>
          <w:ilvl w:val="1"/>
          <w:numId w:val="9"/>
        </w:numPr>
        <w:jc w:val="center"/>
        <w:rPr>
          <w:b/>
          <w:bCs/>
          <w:color w:val="auto"/>
          <w:sz w:val="28"/>
          <w:szCs w:val="28"/>
        </w:rPr>
      </w:pPr>
      <w:bookmarkStart w:id="373" w:name="_Toc228993813"/>
      <w:bookmarkStart w:id="374" w:name="_Toc229033814"/>
      <w:bookmarkStart w:id="375" w:name="_Toc228993814"/>
      <w:bookmarkStart w:id="376" w:name="_Toc229033815"/>
      <w:bookmarkStart w:id="377" w:name="_Toc228993844"/>
      <w:bookmarkStart w:id="378" w:name="_Toc229033845"/>
      <w:bookmarkStart w:id="379" w:name="_Toc229033846"/>
      <w:bookmarkEnd w:id="373"/>
      <w:bookmarkEnd w:id="374"/>
      <w:bookmarkEnd w:id="375"/>
      <w:bookmarkEnd w:id="376"/>
      <w:bookmarkEnd w:id="377"/>
      <w:bookmarkEnd w:id="378"/>
      <w:r w:rsidRPr="00563912">
        <w:rPr>
          <w:b/>
          <w:bCs/>
          <w:color w:val="auto"/>
          <w:sz w:val="28"/>
          <w:szCs w:val="28"/>
        </w:rPr>
        <w:t>RESPONSABILIDAD EN AUTODECLARACIÓN DE EMISIONES GEI</w:t>
      </w:r>
      <w:bookmarkEnd w:id="379"/>
    </w:p>
    <w:p w14:paraId="4C94B591" w14:textId="77777777" w:rsidR="005E7500" w:rsidRPr="00563912" w:rsidRDefault="005E7500" w:rsidP="0053261A"/>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9502"/>
      </w:tblGrid>
      <w:tr w:rsidR="009B00E3" w:rsidRPr="00563912" w14:paraId="6AA05D50" w14:textId="77777777" w:rsidTr="0053261A">
        <w:tc>
          <w:tcPr>
            <w:tcW w:w="563" w:type="dxa"/>
          </w:tcPr>
          <w:p w14:paraId="4514EA67" w14:textId="13D3055F" w:rsidR="009B00E3" w:rsidRPr="00563912" w:rsidRDefault="00F01337" w:rsidP="009B00E3">
            <w:pPr>
              <w:pStyle w:val="Prrafodelista"/>
              <w:ind w:left="0"/>
              <w:jc w:val="both"/>
              <w:rPr>
                <w:sz w:val="24"/>
                <w:szCs w:val="24"/>
              </w:rPr>
            </w:pPr>
            <w:r w:rsidRPr="00563912">
              <w:rPr>
                <w:sz w:val="24"/>
                <w:szCs w:val="24"/>
              </w:rPr>
              <w:t>I</w:t>
            </w:r>
          </w:p>
        </w:tc>
        <w:tc>
          <w:tcPr>
            <w:tcW w:w="9502" w:type="dxa"/>
          </w:tcPr>
          <w:p w14:paraId="4E71463C" w14:textId="7C0E7E3B" w:rsidR="00AC1530" w:rsidRPr="00563912" w:rsidRDefault="009B00E3" w:rsidP="009B00E3">
            <w:pPr>
              <w:pStyle w:val="Prrafodelista"/>
              <w:ind w:left="0"/>
              <w:jc w:val="both"/>
              <w:rPr>
                <w:sz w:val="24"/>
                <w:szCs w:val="24"/>
              </w:rPr>
            </w:pPr>
            <w:r w:rsidRPr="00563912">
              <w:rPr>
                <w:sz w:val="24"/>
                <w:szCs w:val="24"/>
              </w:rPr>
              <w:t xml:space="preserve">En el marco del Reporte Obligatorio de Emisiones de Gases de Efecto Invernadero (ROE), las personas jurídicas que no superen el </w:t>
            </w:r>
            <w:r w:rsidR="001979B8" w:rsidRPr="00563912">
              <w:rPr>
                <w:sz w:val="24"/>
                <w:szCs w:val="24"/>
              </w:rPr>
              <w:t xml:space="preserve">nivel </w:t>
            </w:r>
            <w:r w:rsidRPr="00563912">
              <w:rPr>
                <w:sz w:val="24"/>
                <w:szCs w:val="24"/>
              </w:rPr>
              <w:t xml:space="preserve">de emisiones establecido en </w:t>
            </w:r>
            <w:r w:rsidR="007F730B" w:rsidRPr="00563912">
              <w:rPr>
                <w:sz w:val="24"/>
                <w:szCs w:val="24"/>
              </w:rPr>
              <w:t>el artículo 1</w:t>
            </w:r>
            <w:r w:rsidR="00256D28" w:rsidRPr="00563912">
              <w:rPr>
                <w:sz w:val="24"/>
                <w:szCs w:val="24"/>
              </w:rPr>
              <w:t>2</w:t>
            </w:r>
            <w:r w:rsidR="007F730B" w:rsidRPr="00563912">
              <w:rPr>
                <w:sz w:val="24"/>
                <w:szCs w:val="24"/>
              </w:rPr>
              <w:t xml:space="preserve"> de </w:t>
            </w:r>
            <w:r w:rsidRPr="00563912">
              <w:rPr>
                <w:sz w:val="24"/>
                <w:szCs w:val="24"/>
              </w:rPr>
              <w:t xml:space="preserve">la </w:t>
            </w:r>
            <w:r w:rsidR="00753015" w:rsidRPr="00563912">
              <w:rPr>
                <w:sz w:val="24"/>
                <w:szCs w:val="24"/>
              </w:rPr>
              <w:t>R</w:t>
            </w:r>
            <w:r w:rsidR="007F730B" w:rsidRPr="00563912">
              <w:rPr>
                <w:sz w:val="24"/>
                <w:szCs w:val="24"/>
              </w:rPr>
              <w:t xml:space="preserve">esolución ROE, </w:t>
            </w:r>
            <w:r w:rsidRPr="00563912">
              <w:rPr>
                <w:sz w:val="24"/>
                <w:szCs w:val="24"/>
              </w:rPr>
              <w:t xml:space="preserve"> </w:t>
            </w:r>
            <w:r w:rsidR="001979B8" w:rsidRPr="00563912">
              <w:rPr>
                <w:sz w:val="24"/>
                <w:szCs w:val="24"/>
              </w:rPr>
              <w:t xml:space="preserve">deberán </w:t>
            </w:r>
            <w:r w:rsidRPr="00563912">
              <w:rPr>
                <w:sz w:val="24"/>
                <w:szCs w:val="24"/>
              </w:rPr>
              <w:t>presentar una autodeclaración de emisiones de GEI a través de la plataforma correspondiente</w:t>
            </w:r>
            <w:r w:rsidR="007F730B" w:rsidRPr="00563912">
              <w:rPr>
                <w:sz w:val="24"/>
                <w:szCs w:val="24"/>
              </w:rPr>
              <w:t xml:space="preserve"> de acuerdo a lo señalado en el artículo 2</w:t>
            </w:r>
            <w:r w:rsidR="00256D28" w:rsidRPr="00563912">
              <w:rPr>
                <w:sz w:val="24"/>
                <w:szCs w:val="24"/>
              </w:rPr>
              <w:t>2</w:t>
            </w:r>
            <w:r w:rsidR="007F730B" w:rsidRPr="00563912">
              <w:rPr>
                <w:sz w:val="24"/>
                <w:szCs w:val="24"/>
              </w:rPr>
              <w:t xml:space="preserve"> de la </w:t>
            </w:r>
            <w:r w:rsidR="00753015" w:rsidRPr="00563912">
              <w:rPr>
                <w:sz w:val="24"/>
                <w:szCs w:val="24"/>
              </w:rPr>
              <w:t>R</w:t>
            </w:r>
            <w:r w:rsidR="007F730B" w:rsidRPr="00563912">
              <w:rPr>
                <w:sz w:val="24"/>
                <w:szCs w:val="24"/>
              </w:rPr>
              <w:t>esolución ROE</w:t>
            </w:r>
            <w:r w:rsidRPr="00563912">
              <w:rPr>
                <w:sz w:val="24"/>
                <w:szCs w:val="24"/>
              </w:rPr>
              <w:t xml:space="preserve">. En estos casos, la responsabilidad sobre la veracidad, integridad, consistencia y exactitud de la información reportada recae de manera exclusiva en la </w:t>
            </w:r>
            <w:r w:rsidR="00641F07" w:rsidRPr="00563912">
              <w:rPr>
                <w:sz w:val="24"/>
                <w:szCs w:val="24"/>
              </w:rPr>
              <w:t>persona jurídica</w:t>
            </w:r>
            <w:r w:rsidR="001979B8" w:rsidRPr="00563912">
              <w:rPr>
                <w:sz w:val="24"/>
                <w:szCs w:val="24"/>
              </w:rPr>
              <w:t xml:space="preserve"> </w:t>
            </w:r>
            <w:r w:rsidRPr="00563912">
              <w:rPr>
                <w:sz w:val="24"/>
                <w:szCs w:val="24"/>
              </w:rPr>
              <w:t>declarante.</w:t>
            </w:r>
          </w:p>
        </w:tc>
      </w:tr>
      <w:tr w:rsidR="00F45FB5" w:rsidRPr="00563912" w14:paraId="4241E21E" w14:textId="77777777" w:rsidTr="0053261A">
        <w:tc>
          <w:tcPr>
            <w:tcW w:w="563" w:type="dxa"/>
          </w:tcPr>
          <w:p w14:paraId="1D0DD4E9" w14:textId="7BA06E1D" w:rsidR="00F45FB5" w:rsidRPr="00563912" w:rsidRDefault="00F45FB5" w:rsidP="009B00E3">
            <w:pPr>
              <w:pStyle w:val="Prrafodelista"/>
              <w:ind w:left="0"/>
              <w:jc w:val="both"/>
              <w:rPr>
                <w:sz w:val="24"/>
                <w:szCs w:val="24"/>
              </w:rPr>
            </w:pPr>
            <w:r w:rsidRPr="00563912">
              <w:rPr>
                <w:sz w:val="24"/>
                <w:szCs w:val="24"/>
              </w:rPr>
              <w:t>II</w:t>
            </w:r>
          </w:p>
        </w:tc>
        <w:tc>
          <w:tcPr>
            <w:tcW w:w="9502" w:type="dxa"/>
          </w:tcPr>
          <w:p w14:paraId="36ADBD3F" w14:textId="2AFCA426" w:rsidR="00F45FB5" w:rsidRPr="00563912" w:rsidRDefault="00F45FB5" w:rsidP="009B00E3">
            <w:pPr>
              <w:pStyle w:val="Prrafodelista"/>
              <w:ind w:left="0"/>
              <w:jc w:val="both"/>
              <w:rPr>
                <w:sz w:val="24"/>
                <w:szCs w:val="24"/>
              </w:rPr>
            </w:pPr>
            <w:r w:rsidRPr="00563912">
              <w:rPr>
                <w:sz w:val="24"/>
                <w:szCs w:val="24"/>
              </w:rPr>
              <w:t xml:space="preserve">En los casos en los que individualmente la persona jurídica no supere los niveles </w:t>
            </w:r>
            <w:r w:rsidR="00AA4F35" w:rsidRPr="00563912">
              <w:rPr>
                <w:sz w:val="24"/>
                <w:szCs w:val="24"/>
              </w:rPr>
              <w:t>descritos en el artículo 12 de la resolución ROE</w:t>
            </w:r>
            <w:r w:rsidRPr="00563912">
              <w:rPr>
                <w:sz w:val="24"/>
                <w:szCs w:val="24"/>
              </w:rPr>
              <w:t xml:space="preserve">, pero si sean superados luego de hacer la consolidación de las emisiones de las personas jurídicas que reporten </w:t>
            </w:r>
            <w:r w:rsidR="00AA4F35" w:rsidRPr="00563912">
              <w:rPr>
                <w:sz w:val="24"/>
                <w:szCs w:val="24"/>
              </w:rPr>
              <w:t>a un mismo Beneficiario Final en e</w:t>
            </w:r>
            <w:r w:rsidRPr="00563912">
              <w:rPr>
                <w:sz w:val="24"/>
                <w:szCs w:val="24"/>
              </w:rPr>
              <w:t xml:space="preserve">l Registro Único de Beneficiarios Finales (RUB) </w:t>
            </w:r>
            <w:r w:rsidR="00AA4F35" w:rsidRPr="00563912">
              <w:rPr>
                <w:sz w:val="24"/>
                <w:szCs w:val="24"/>
              </w:rPr>
              <w:t>de conformidad a lo descrito en los parágrafos del Articulo 9 de la resolución ROE</w:t>
            </w:r>
            <w:r w:rsidRPr="00563912">
              <w:rPr>
                <w:sz w:val="24"/>
                <w:szCs w:val="24"/>
              </w:rPr>
              <w:t xml:space="preserve">; cada persona jurídica </w:t>
            </w:r>
            <w:r w:rsidR="00AA4F35" w:rsidRPr="00563912">
              <w:rPr>
                <w:sz w:val="24"/>
                <w:szCs w:val="24"/>
              </w:rPr>
              <w:t xml:space="preserve">incluida en esa consolidación </w:t>
            </w:r>
            <w:r w:rsidRPr="00563912">
              <w:rPr>
                <w:sz w:val="24"/>
                <w:szCs w:val="24"/>
              </w:rPr>
              <w:t>deberá realizar el reporte en el ROE con base en los requisitos aplicables al nivel de emisiones consolidado.</w:t>
            </w:r>
          </w:p>
        </w:tc>
      </w:tr>
      <w:tr w:rsidR="009B00E3" w:rsidRPr="00563912" w14:paraId="00AFD296" w14:textId="77777777" w:rsidTr="0053261A">
        <w:tc>
          <w:tcPr>
            <w:tcW w:w="563" w:type="dxa"/>
          </w:tcPr>
          <w:p w14:paraId="1A9E4862" w14:textId="54AD5841" w:rsidR="009B00E3" w:rsidRPr="00563912" w:rsidRDefault="00A84D4D" w:rsidP="009B00E3">
            <w:pPr>
              <w:pStyle w:val="Prrafodelista"/>
              <w:ind w:left="0"/>
              <w:jc w:val="both"/>
              <w:rPr>
                <w:sz w:val="24"/>
                <w:szCs w:val="24"/>
              </w:rPr>
            </w:pPr>
            <w:r w:rsidRPr="00563912">
              <w:rPr>
                <w:sz w:val="24"/>
                <w:szCs w:val="24"/>
              </w:rPr>
              <w:t>I</w:t>
            </w:r>
            <w:r w:rsidR="00F01337" w:rsidRPr="00563912">
              <w:rPr>
                <w:sz w:val="24"/>
                <w:szCs w:val="24"/>
              </w:rPr>
              <w:t>I</w:t>
            </w:r>
            <w:r w:rsidR="00F45FB5" w:rsidRPr="00563912">
              <w:rPr>
                <w:sz w:val="24"/>
                <w:szCs w:val="24"/>
              </w:rPr>
              <w:t>I</w:t>
            </w:r>
          </w:p>
        </w:tc>
        <w:tc>
          <w:tcPr>
            <w:tcW w:w="9502" w:type="dxa"/>
          </w:tcPr>
          <w:p w14:paraId="454B9C16" w14:textId="04C8052B" w:rsidR="009B00E3" w:rsidRPr="00563912" w:rsidRDefault="009B00E3" w:rsidP="009B00E3">
            <w:pPr>
              <w:pStyle w:val="Prrafodelista"/>
              <w:ind w:left="0"/>
              <w:jc w:val="both"/>
              <w:rPr>
                <w:sz w:val="24"/>
                <w:szCs w:val="24"/>
              </w:rPr>
            </w:pPr>
            <w:r w:rsidRPr="00563912">
              <w:rPr>
                <w:sz w:val="24"/>
                <w:szCs w:val="24"/>
              </w:rPr>
              <w:t xml:space="preserve">La autodeclaración constituye un mecanismo de reporte simplificado que no está sujeto a procesos obligatorios de verificación de primera o tercera parte; sin embargo, deberá cumplir </w:t>
            </w:r>
            <w:r w:rsidRPr="00563912">
              <w:rPr>
                <w:sz w:val="24"/>
                <w:szCs w:val="24"/>
              </w:rPr>
              <w:lastRenderedPageBreak/>
              <w:t>con los principios y lineamientos metodológicos establecidos en el presente Protocolo</w:t>
            </w:r>
            <w:r w:rsidR="00A84D4D" w:rsidRPr="00563912">
              <w:rPr>
                <w:sz w:val="24"/>
                <w:szCs w:val="24"/>
              </w:rPr>
              <w:t xml:space="preserve"> ROE</w:t>
            </w:r>
            <w:r w:rsidRPr="00563912">
              <w:rPr>
                <w:sz w:val="24"/>
                <w:szCs w:val="24"/>
              </w:rPr>
              <w:t>, en lo relacionado con la cuantificación</w:t>
            </w:r>
            <w:r w:rsidR="007F730B" w:rsidRPr="00563912">
              <w:rPr>
                <w:sz w:val="24"/>
                <w:szCs w:val="24"/>
              </w:rPr>
              <w:t xml:space="preserve"> y</w:t>
            </w:r>
            <w:r w:rsidRPr="00563912">
              <w:rPr>
                <w:sz w:val="24"/>
                <w:szCs w:val="24"/>
              </w:rPr>
              <w:t xml:space="preserve"> consolidación de emisiones de GEI.</w:t>
            </w:r>
          </w:p>
        </w:tc>
      </w:tr>
      <w:tr w:rsidR="009B00E3" w:rsidRPr="00563912" w14:paraId="43DDE65F" w14:textId="77777777" w:rsidTr="0053261A">
        <w:tc>
          <w:tcPr>
            <w:tcW w:w="563" w:type="dxa"/>
          </w:tcPr>
          <w:p w14:paraId="3AFCA99B" w14:textId="530D8835" w:rsidR="009B00E3" w:rsidRPr="00563912" w:rsidRDefault="00F01337" w:rsidP="009B00E3">
            <w:pPr>
              <w:pStyle w:val="Prrafodelista"/>
              <w:ind w:left="0"/>
              <w:jc w:val="both"/>
              <w:rPr>
                <w:sz w:val="24"/>
                <w:szCs w:val="24"/>
              </w:rPr>
            </w:pPr>
            <w:r w:rsidRPr="00563912">
              <w:rPr>
                <w:sz w:val="24"/>
                <w:szCs w:val="24"/>
              </w:rPr>
              <w:lastRenderedPageBreak/>
              <w:t>I</w:t>
            </w:r>
            <w:r w:rsidR="00F45FB5" w:rsidRPr="00563912">
              <w:rPr>
                <w:sz w:val="24"/>
                <w:szCs w:val="24"/>
              </w:rPr>
              <w:t>V</w:t>
            </w:r>
          </w:p>
        </w:tc>
        <w:tc>
          <w:tcPr>
            <w:tcW w:w="9502" w:type="dxa"/>
          </w:tcPr>
          <w:p w14:paraId="4AE3944B" w14:textId="77777777" w:rsidR="009B00E3" w:rsidRPr="00563912" w:rsidRDefault="009B00E3" w:rsidP="009B00E3">
            <w:pPr>
              <w:jc w:val="both"/>
              <w:rPr>
                <w:sz w:val="24"/>
                <w:szCs w:val="24"/>
              </w:rPr>
            </w:pPr>
            <w:r w:rsidRPr="00563912">
              <w:rPr>
                <w:sz w:val="24"/>
                <w:szCs w:val="24"/>
              </w:rPr>
              <w:t>En este contexto, la persona jurídica que presenta una autodeclaración deberá:</w:t>
            </w:r>
          </w:p>
          <w:p w14:paraId="430E0E16" w14:textId="77777777" w:rsidR="009B00E3" w:rsidRPr="00563912" w:rsidRDefault="009B00E3" w:rsidP="009B00E3">
            <w:pPr>
              <w:pStyle w:val="Prrafodelista"/>
              <w:numPr>
                <w:ilvl w:val="0"/>
                <w:numId w:val="73"/>
              </w:numPr>
              <w:jc w:val="both"/>
              <w:rPr>
                <w:sz w:val="24"/>
                <w:szCs w:val="24"/>
              </w:rPr>
            </w:pPr>
            <w:r w:rsidRPr="00563912">
              <w:rPr>
                <w:sz w:val="24"/>
                <w:szCs w:val="24"/>
              </w:rPr>
              <w:t>Aplicar metodologías de cuantificación consistentes y técnicamente justificadas, conforme a los lineamientos del ROE.</w:t>
            </w:r>
          </w:p>
          <w:p w14:paraId="0D3F425A" w14:textId="77777777" w:rsidR="009B00E3" w:rsidRPr="00563912" w:rsidRDefault="009B00E3" w:rsidP="009B00E3">
            <w:pPr>
              <w:pStyle w:val="Prrafodelista"/>
              <w:numPr>
                <w:ilvl w:val="0"/>
                <w:numId w:val="73"/>
              </w:numPr>
              <w:jc w:val="both"/>
              <w:rPr>
                <w:sz w:val="24"/>
                <w:szCs w:val="24"/>
              </w:rPr>
            </w:pPr>
            <w:r w:rsidRPr="00563912">
              <w:rPr>
                <w:sz w:val="24"/>
                <w:szCs w:val="24"/>
              </w:rPr>
              <w:t>Garantizar la calidad, trazabilidad y disponibilidad de la información, incluyendo datos de actividad, factores de emisión, supuestos y cálculos realizados.</w:t>
            </w:r>
          </w:p>
          <w:p w14:paraId="4EE140CC" w14:textId="14C4E0BA" w:rsidR="009B00E3" w:rsidRPr="00563912" w:rsidRDefault="009B00E3" w:rsidP="009B00E3">
            <w:pPr>
              <w:pStyle w:val="Prrafodelista"/>
              <w:numPr>
                <w:ilvl w:val="0"/>
                <w:numId w:val="73"/>
              </w:numPr>
              <w:jc w:val="both"/>
              <w:rPr>
                <w:sz w:val="24"/>
                <w:szCs w:val="24"/>
              </w:rPr>
            </w:pPr>
            <w:r w:rsidRPr="00563912">
              <w:rPr>
                <w:sz w:val="24"/>
                <w:szCs w:val="24"/>
              </w:rPr>
              <w:t xml:space="preserve">Conservar los registros y documentación de soporte que permitan sustentar la información </w:t>
            </w:r>
            <w:r w:rsidR="007F730B" w:rsidRPr="00563912">
              <w:rPr>
                <w:sz w:val="24"/>
                <w:szCs w:val="24"/>
              </w:rPr>
              <w:t>de su cuantificación</w:t>
            </w:r>
            <w:r w:rsidRPr="00563912">
              <w:rPr>
                <w:sz w:val="24"/>
                <w:szCs w:val="24"/>
              </w:rPr>
              <w:t>.</w:t>
            </w:r>
          </w:p>
          <w:p w14:paraId="327FC49A" w14:textId="5FEDFEBC" w:rsidR="009B00E3" w:rsidRPr="00563912" w:rsidRDefault="009B00E3" w:rsidP="009B00E3">
            <w:pPr>
              <w:pStyle w:val="Prrafodelista"/>
              <w:numPr>
                <w:ilvl w:val="0"/>
                <w:numId w:val="73"/>
              </w:numPr>
              <w:jc w:val="both"/>
              <w:rPr>
                <w:sz w:val="24"/>
                <w:szCs w:val="24"/>
              </w:rPr>
            </w:pPr>
            <w:r w:rsidRPr="00563912">
              <w:rPr>
                <w:sz w:val="24"/>
                <w:szCs w:val="24"/>
              </w:rPr>
              <w:t xml:space="preserve">Asegurar la coherencia del </w:t>
            </w:r>
            <w:r w:rsidR="00FF2ECF" w:rsidRPr="00563912">
              <w:rPr>
                <w:sz w:val="24"/>
                <w:szCs w:val="24"/>
              </w:rPr>
              <w:t>inventario de emisiones de GEI</w:t>
            </w:r>
            <w:r w:rsidRPr="00563912">
              <w:rPr>
                <w:sz w:val="24"/>
                <w:szCs w:val="24"/>
              </w:rPr>
              <w:t>, en términos de límites organizacionales, operacionales y criterios metodológicos aplicados.</w:t>
            </w:r>
          </w:p>
          <w:p w14:paraId="0A0383A4" w14:textId="18F4C43E" w:rsidR="009B00E3" w:rsidRPr="00563912" w:rsidRDefault="009B00E3" w:rsidP="009B00E3">
            <w:pPr>
              <w:pStyle w:val="Prrafodelista"/>
              <w:numPr>
                <w:ilvl w:val="0"/>
                <w:numId w:val="73"/>
              </w:numPr>
              <w:jc w:val="both"/>
              <w:rPr>
                <w:sz w:val="24"/>
                <w:szCs w:val="24"/>
              </w:rPr>
            </w:pPr>
            <w:r w:rsidRPr="00563912">
              <w:rPr>
                <w:sz w:val="24"/>
                <w:szCs w:val="24"/>
              </w:rPr>
              <w:t xml:space="preserve">Declarar la información bajo la gravedad de juramento, en concordancia con lo establecido en la </w:t>
            </w:r>
            <w:r w:rsidR="002E1905" w:rsidRPr="00563912">
              <w:rPr>
                <w:sz w:val="24"/>
                <w:szCs w:val="24"/>
              </w:rPr>
              <w:t>normatividad vigente</w:t>
            </w:r>
            <w:r w:rsidRPr="00563912">
              <w:rPr>
                <w:sz w:val="24"/>
                <w:szCs w:val="24"/>
              </w:rPr>
              <w:t xml:space="preserve"> al momento de</w:t>
            </w:r>
            <w:r w:rsidR="007F730B" w:rsidRPr="00563912">
              <w:rPr>
                <w:sz w:val="24"/>
                <w:szCs w:val="24"/>
              </w:rPr>
              <w:t xml:space="preserve"> presentar la autodeclaración</w:t>
            </w:r>
            <w:r w:rsidRPr="00563912">
              <w:rPr>
                <w:sz w:val="24"/>
                <w:szCs w:val="24"/>
              </w:rPr>
              <w:t xml:space="preserve"> en la plataforma ROE.</w:t>
            </w:r>
          </w:p>
        </w:tc>
      </w:tr>
      <w:tr w:rsidR="009B00E3" w:rsidRPr="00563912" w14:paraId="086D3AEC" w14:textId="77777777" w:rsidTr="0053261A">
        <w:tc>
          <w:tcPr>
            <w:tcW w:w="563" w:type="dxa"/>
          </w:tcPr>
          <w:p w14:paraId="2372A132" w14:textId="492F2CF3" w:rsidR="009B00E3" w:rsidRPr="00563912" w:rsidRDefault="00F01337" w:rsidP="009B00E3">
            <w:pPr>
              <w:pStyle w:val="Prrafodelista"/>
              <w:ind w:left="0"/>
              <w:jc w:val="both"/>
              <w:rPr>
                <w:sz w:val="24"/>
                <w:szCs w:val="24"/>
              </w:rPr>
            </w:pPr>
            <w:r w:rsidRPr="00563912">
              <w:rPr>
                <w:sz w:val="24"/>
                <w:szCs w:val="24"/>
              </w:rPr>
              <w:t>V</w:t>
            </w:r>
          </w:p>
        </w:tc>
        <w:tc>
          <w:tcPr>
            <w:tcW w:w="9502" w:type="dxa"/>
          </w:tcPr>
          <w:p w14:paraId="7F9EC15E" w14:textId="4932A244" w:rsidR="009B00E3" w:rsidRPr="00563912" w:rsidRDefault="009B00E3" w:rsidP="009B00E3">
            <w:pPr>
              <w:pStyle w:val="Prrafodelista"/>
              <w:ind w:left="0"/>
              <w:jc w:val="both"/>
              <w:rPr>
                <w:sz w:val="24"/>
                <w:szCs w:val="24"/>
              </w:rPr>
            </w:pPr>
            <w:r w:rsidRPr="00563912">
              <w:rPr>
                <w:sz w:val="24"/>
                <w:szCs w:val="24"/>
              </w:rPr>
              <w:t xml:space="preserve">La ausencia de verificación obligatoria </w:t>
            </w:r>
            <w:r w:rsidR="007F730B" w:rsidRPr="00563912">
              <w:rPr>
                <w:sz w:val="24"/>
                <w:szCs w:val="24"/>
              </w:rPr>
              <w:t xml:space="preserve">en las autodeclaraciones, </w:t>
            </w:r>
            <w:r w:rsidRPr="00563912">
              <w:rPr>
                <w:sz w:val="24"/>
                <w:szCs w:val="24"/>
              </w:rPr>
              <w:t xml:space="preserve">no exime a la </w:t>
            </w:r>
            <w:r w:rsidR="00641F07" w:rsidRPr="00563912">
              <w:rPr>
                <w:sz w:val="24"/>
                <w:szCs w:val="24"/>
              </w:rPr>
              <w:t xml:space="preserve">persona jurídica </w:t>
            </w:r>
            <w:r w:rsidRPr="00563912">
              <w:rPr>
                <w:sz w:val="24"/>
                <w:szCs w:val="24"/>
              </w:rPr>
              <w:t>de su responsabilidad frente a la calidad de la información reportada</w:t>
            </w:r>
            <w:r w:rsidR="007F730B" w:rsidRPr="00563912">
              <w:rPr>
                <w:sz w:val="24"/>
                <w:szCs w:val="24"/>
              </w:rPr>
              <w:t>;</w:t>
            </w:r>
            <w:r w:rsidRPr="00563912">
              <w:rPr>
                <w:sz w:val="24"/>
                <w:szCs w:val="24"/>
              </w:rPr>
              <w:t xml:space="preserve"> </w:t>
            </w:r>
            <w:r w:rsidR="007F730B" w:rsidRPr="00563912">
              <w:rPr>
                <w:sz w:val="24"/>
                <w:szCs w:val="24"/>
              </w:rPr>
              <w:t>e</w:t>
            </w:r>
            <w:r w:rsidRPr="00563912">
              <w:rPr>
                <w:sz w:val="24"/>
                <w:szCs w:val="24"/>
              </w:rPr>
              <w:t xml:space="preserve">n consecuencia, la autodeclaración de emisiones de GEI deberá ser gestionada con el mismo nivel de rigor técnico y responsabilidad que un </w:t>
            </w:r>
            <w:r w:rsidR="00783E49" w:rsidRPr="00563912">
              <w:rPr>
                <w:sz w:val="24"/>
                <w:szCs w:val="24"/>
              </w:rPr>
              <w:t>inventario de emisiones de GEI</w:t>
            </w:r>
            <w:r w:rsidRPr="00563912">
              <w:rPr>
                <w:sz w:val="24"/>
                <w:szCs w:val="24"/>
              </w:rPr>
              <w:t xml:space="preserve"> sujeto a verificación, contribuyendo a la transparencia, integridad y confiabilidad del sistema de reporte en el marco del ROE.</w:t>
            </w:r>
          </w:p>
        </w:tc>
      </w:tr>
    </w:tbl>
    <w:p w14:paraId="7103B9B2" w14:textId="77777777" w:rsidR="00962CEE" w:rsidRPr="00563912" w:rsidRDefault="00962CEE" w:rsidP="00962CEE">
      <w:pPr>
        <w:pStyle w:val="Prrafodelista"/>
        <w:ind w:left="0"/>
        <w:rPr>
          <w:b/>
          <w:bCs/>
          <w:sz w:val="24"/>
          <w:szCs w:val="24"/>
        </w:rPr>
      </w:pPr>
    </w:p>
    <w:p w14:paraId="3BB21132" w14:textId="77777777" w:rsidR="00E63260" w:rsidRPr="00563912" w:rsidRDefault="00E63260">
      <w:pPr>
        <w:rPr>
          <w:rFonts w:asciiTheme="majorHAnsi" w:eastAsiaTheme="majorEastAsia" w:hAnsiTheme="majorHAnsi" w:cstheme="majorBidi"/>
          <w:b/>
          <w:bCs/>
          <w:sz w:val="32"/>
          <w:szCs w:val="32"/>
        </w:rPr>
      </w:pPr>
      <w:r w:rsidRPr="00563912">
        <w:rPr>
          <w:b/>
          <w:bCs/>
        </w:rPr>
        <w:br w:type="page"/>
      </w:r>
    </w:p>
    <w:p w14:paraId="08C1F761" w14:textId="45E03CC5" w:rsidR="00962CEE" w:rsidRPr="00563912" w:rsidRDefault="009F0234">
      <w:pPr>
        <w:pStyle w:val="Ttulo1"/>
        <w:numPr>
          <w:ilvl w:val="0"/>
          <w:numId w:val="9"/>
        </w:numPr>
        <w:jc w:val="center"/>
        <w:rPr>
          <w:b/>
          <w:bCs/>
          <w:color w:val="auto"/>
        </w:rPr>
      </w:pPr>
      <w:bookmarkStart w:id="380" w:name="_Toc229033847"/>
      <w:r w:rsidRPr="00563912">
        <w:rPr>
          <w:b/>
          <w:bCs/>
          <w:color w:val="auto"/>
        </w:rPr>
        <w:lastRenderedPageBreak/>
        <w:t>ANEXOS</w:t>
      </w:r>
      <w:bookmarkEnd w:id="380"/>
    </w:p>
    <w:p w14:paraId="2C42F6D1" w14:textId="77777777" w:rsidR="00F01337" w:rsidRPr="00563912" w:rsidRDefault="00F01337" w:rsidP="00F01337">
      <w:pPr>
        <w:rPr>
          <w:rFonts w:asciiTheme="majorHAnsi" w:eastAsiaTheme="majorEastAsia" w:hAnsiTheme="majorHAnsi" w:cstheme="majorBidi"/>
          <w:b/>
          <w:bCs/>
          <w:sz w:val="28"/>
          <w:szCs w:val="28"/>
        </w:rPr>
      </w:pPr>
    </w:p>
    <w:p w14:paraId="477CDD7C" w14:textId="7C9666DE" w:rsidR="00BC7EF1" w:rsidRPr="00563912" w:rsidRDefault="00D90798" w:rsidP="0053261A">
      <w:pPr>
        <w:pStyle w:val="Ttulo1"/>
        <w:numPr>
          <w:ilvl w:val="1"/>
          <w:numId w:val="9"/>
        </w:numPr>
        <w:rPr>
          <w:b/>
          <w:bCs/>
          <w:color w:val="auto"/>
          <w:sz w:val="28"/>
          <w:szCs w:val="28"/>
        </w:rPr>
      </w:pPr>
      <w:bookmarkStart w:id="381" w:name="_Toc229033848"/>
      <w:r w:rsidRPr="00563912">
        <w:rPr>
          <w:b/>
          <w:bCs/>
          <w:color w:val="auto"/>
          <w:sz w:val="28"/>
          <w:szCs w:val="28"/>
        </w:rPr>
        <w:t xml:space="preserve">ANEXO </w:t>
      </w:r>
      <w:r w:rsidR="00F01337" w:rsidRPr="00563912">
        <w:rPr>
          <w:b/>
          <w:bCs/>
          <w:color w:val="auto"/>
          <w:sz w:val="28"/>
          <w:szCs w:val="28"/>
        </w:rPr>
        <w:t>I</w:t>
      </w:r>
      <w:r w:rsidRPr="00563912">
        <w:rPr>
          <w:b/>
          <w:bCs/>
          <w:color w:val="auto"/>
          <w:sz w:val="28"/>
          <w:szCs w:val="28"/>
        </w:rPr>
        <w:t xml:space="preserve">. </w:t>
      </w:r>
      <w:r w:rsidR="009F0234" w:rsidRPr="00563912">
        <w:rPr>
          <w:b/>
          <w:bCs/>
          <w:color w:val="auto"/>
          <w:sz w:val="28"/>
          <w:szCs w:val="28"/>
        </w:rPr>
        <w:t>FACTORES DE EMISIÓN REPORTE OBLIGATORIO DE EMISIONES DE GEI</w:t>
      </w:r>
      <w:bookmarkEnd w:id="381"/>
    </w:p>
    <w:p w14:paraId="61C355E2" w14:textId="30F5528D" w:rsidR="00F01337" w:rsidRPr="00563912" w:rsidRDefault="00F01337" w:rsidP="00962CEE">
      <w:pPr>
        <w:pStyle w:val="Prrafodelista"/>
        <w:ind w:left="0"/>
        <w:rPr>
          <w:sz w:val="24"/>
          <w:szCs w:val="24"/>
        </w:rPr>
      </w:pPr>
      <w:r w:rsidRPr="00563912">
        <w:rPr>
          <w:sz w:val="24"/>
          <w:szCs w:val="24"/>
        </w:rPr>
        <w:t>Se consideran adjuntos al presente Protocolo ROE todos los factores de emisión publicados en la Plataforma ROE.</w:t>
      </w:r>
    </w:p>
    <w:p w14:paraId="5B23BE7A" w14:textId="4E6CC775" w:rsidR="00D90798" w:rsidRPr="00563912" w:rsidRDefault="00D90798">
      <w:pPr>
        <w:rPr>
          <w:rFonts w:asciiTheme="majorHAnsi" w:eastAsiaTheme="majorEastAsia" w:hAnsiTheme="majorHAnsi" w:cstheme="majorBidi"/>
          <w:sz w:val="28"/>
          <w:szCs w:val="28"/>
        </w:rPr>
      </w:pPr>
    </w:p>
    <w:p w14:paraId="612574C2" w14:textId="19B7E5BE" w:rsidR="00BC7EF1" w:rsidRPr="00563912" w:rsidRDefault="00D90798" w:rsidP="0053261A">
      <w:pPr>
        <w:pStyle w:val="Ttulo1"/>
        <w:numPr>
          <w:ilvl w:val="1"/>
          <w:numId w:val="9"/>
        </w:numPr>
        <w:rPr>
          <w:b/>
          <w:bCs/>
          <w:color w:val="auto"/>
          <w:sz w:val="28"/>
          <w:szCs w:val="28"/>
        </w:rPr>
      </w:pPr>
      <w:bookmarkStart w:id="382" w:name="_Toc229033849"/>
      <w:r w:rsidRPr="00563912">
        <w:rPr>
          <w:b/>
          <w:bCs/>
          <w:color w:val="auto"/>
          <w:sz w:val="28"/>
          <w:szCs w:val="28"/>
        </w:rPr>
        <w:t xml:space="preserve">ANEXO </w:t>
      </w:r>
      <w:r w:rsidR="00F01337" w:rsidRPr="00563912">
        <w:rPr>
          <w:b/>
          <w:bCs/>
          <w:color w:val="auto"/>
          <w:sz w:val="28"/>
          <w:szCs w:val="28"/>
        </w:rPr>
        <w:t>2</w:t>
      </w:r>
      <w:r w:rsidRPr="00563912">
        <w:rPr>
          <w:b/>
          <w:bCs/>
          <w:color w:val="auto"/>
          <w:sz w:val="28"/>
          <w:szCs w:val="28"/>
        </w:rPr>
        <w:t xml:space="preserve">. </w:t>
      </w:r>
      <w:r w:rsidR="009F0234" w:rsidRPr="00563912">
        <w:rPr>
          <w:b/>
          <w:bCs/>
          <w:color w:val="auto"/>
          <w:sz w:val="28"/>
          <w:szCs w:val="28"/>
        </w:rPr>
        <w:t>POTENCIALES DE CALENTAMIENTO GLOBAL REPORTE OBLIGATORIO DE EMISIONES DE GEI</w:t>
      </w:r>
      <w:bookmarkEnd w:id="382"/>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62CEE" w:rsidRPr="00563912" w14:paraId="043D784C" w14:textId="77777777" w:rsidTr="003C47C3">
        <w:tc>
          <w:tcPr>
            <w:tcW w:w="562" w:type="dxa"/>
          </w:tcPr>
          <w:p w14:paraId="1F3519EE" w14:textId="740DC516" w:rsidR="00962CEE" w:rsidRPr="00563912" w:rsidRDefault="00962CEE" w:rsidP="00C12714">
            <w:pPr>
              <w:pStyle w:val="Prrafodelista"/>
              <w:ind w:left="0"/>
              <w:jc w:val="both"/>
              <w:rPr>
                <w:sz w:val="24"/>
                <w:szCs w:val="24"/>
              </w:rPr>
            </w:pPr>
          </w:p>
        </w:tc>
        <w:tc>
          <w:tcPr>
            <w:tcW w:w="9503" w:type="dxa"/>
          </w:tcPr>
          <w:p w14:paraId="53306FCA" w14:textId="111880B1" w:rsidR="00962CEE" w:rsidRPr="00563912" w:rsidRDefault="00962CEE" w:rsidP="006A3963">
            <w:pPr>
              <w:pStyle w:val="Prrafodelista"/>
              <w:ind w:left="0"/>
              <w:jc w:val="both"/>
              <w:rPr>
                <w:sz w:val="24"/>
                <w:szCs w:val="24"/>
              </w:rPr>
            </w:pPr>
          </w:p>
        </w:tc>
      </w:tr>
    </w:tbl>
    <w:p w14:paraId="5770B1CD" w14:textId="3EF56DAF" w:rsidR="005E7500" w:rsidRPr="00563912" w:rsidRDefault="00F01337" w:rsidP="005E7500">
      <w:pPr>
        <w:pStyle w:val="Prrafodelista"/>
        <w:ind w:left="0"/>
        <w:rPr>
          <w:sz w:val="24"/>
          <w:szCs w:val="24"/>
        </w:rPr>
      </w:pPr>
      <w:r w:rsidRPr="00563912">
        <w:rPr>
          <w:sz w:val="24"/>
          <w:szCs w:val="24"/>
        </w:rPr>
        <w:t xml:space="preserve">Se consideran adjuntos al presente Protocolo ROE todos los </w:t>
      </w:r>
      <w:r w:rsidR="005E7500" w:rsidRPr="00563912">
        <w:rPr>
          <w:sz w:val="24"/>
          <w:szCs w:val="24"/>
        </w:rPr>
        <w:t>potenciales de calentamiento global</w:t>
      </w:r>
      <w:r w:rsidRPr="00563912">
        <w:rPr>
          <w:sz w:val="24"/>
          <w:szCs w:val="24"/>
        </w:rPr>
        <w:t xml:space="preserve"> publicados en la Plataforma ROE.</w:t>
      </w:r>
    </w:p>
    <w:p w14:paraId="2340EF4E" w14:textId="77777777" w:rsidR="00F01337" w:rsidRPr="00563912" w:rsidRDefault="00F01337" w:rsidP="0053261A">
      <w:pPr>
        <w:pStyle w:val="Prrafodelista"/>
        <w:ind w:left="0"/>
        <w:rPr>
          <w:sz w:val="24"/>
          <w:szCs w:val="24"/>
        </w:rPr>
      </w:pPr>
    </w:p>
    <w:p w14:paraId="4135D1C6" w14:textId="6350CC9C" w:rsidR="00962CEE" w:rsidRPr="00563912" w:rsidRDefault="00D90798" w:rsidP="0053261A">
      <w:pPr>
        <w:pStyle w:val="Ttulo1"/>
        <w:numPr>
          <w:ilvl w:val="1"/>
          <w:numId w:val="9"/>
        </w:numPr>
        <w:rPr>
          <w:b/>
          <w:bCs/>
          <w:color w:val="auto"/>
          <w:sz w:val="28"/>
          <w:szCs w:val="28"/>
        </w:rPr>
      </w:pPr>
      <w:bookmarkStart w:id="383" w:name="_Toc229033850"/>
      <w:r w:rsidRPr="00563912">
        <w:rPr>
          <w:b/>
          <w:bCs/>
          <w:color w:val="auto"/>
          <w:sz w:val="28"/>
          <w:szCs w:val="28"/>
        </w:rPr>
        <w:t xml:space="preserve">ANEXO </w:t>
      </w:r>
      <w:r w:rsidR="00604094" w:rsidRPr="00563912">
        <w:rPr>
          <w:b/>
          <w:bCs/>
          <w:color w:val="auto"/>
          <w:sz w:val="28"/>
          <w:szCs w:val="28"/>
        </w:rPr>
        <w:t>3</w:t>
      </w:r>
      <w:r w:rsidRPr="00563912">
        <w:rPr>
          <w:b/>
          <w:bCs/>
          <w:color w:val="auto"/>
          <w:sz w:val="28"/>
          <w:szCs w:val="28"/>
        </w:rPr>
        <w:t xml:space="preserve">. </w:t>
      </w:r>
      <w:r w:rsidR="00604094" w:rsidRPr="00563912">
        <w:rPr>
          <w:b/>
          <w:bCs/>
          <w:color w:val="auto"/>
          <w:sz w:val="28"/>
          <w:szCs w:val="28"/>
        </w:rPr>
        <w:t xml:space="preserve">ORIENTACIONES PROPUESTAS </w:t>
      </w:r>
      <w:r w:rsidR="0031189D" w:rsidRPr="00563912">
        <w:rPr>
          <w:b/>
          <w:bCs/>
          <w:color w:val="auto"/>
          <w:sz w:val="28"/>
          <w:szCs w:val="28"/>
        </w:rPr>
        <w:t>PARA EL</w:t>
      </w:r>
      <w:r w:rsidR="009F0234" w:rsidRPr="00563912">
        <w:rPr>
          <w:b/>
          <w:bCs/>
          <w:color w:val="auto"/>
          <w:sz w:val="28"/>
          <w:szCs w:val="28"/>
        </w:rPr>
        <w:t xml:space="preserve"> CUMPLIMIENTO DEL </w:t>
      </w:r>
      <w:r w:rsidR="0031189D" w:rsidRPr="00563912">
        <w:rPr>
          <w:b/>
          <w:bCs/>
          <w:color w:val="auto"/>
          <w:sz w:val="28"/>
          <w:szCs w:val="28"/>
        </w:rPr>
        <w:t xml:space="preserve">REPORTE EN EL </w:t>
      </w:r>
      <w:r w:rsidR="009F0234" w:rsidRPr="00563912">
        <w:rPr>
          <w:b/>
          <w:bCs/>
          <w:color w:val="auto"/>
          <w:sz w:val="28"/>
          <w:szCs w:val="28"/>
        </w:rPr>
        <w:t>ROE</w:t>
      </w:r>
      <w:bookmarkEnd w:id="383"/>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9503"/>
      </w:tblGrid>
      <w:tr w:rsidR="009B00E3" w:rsidRPr="00563912" w14:paraId="7782AE8B" w14:textId="77777777" w:rsidTr="003C47C3">
        <w:tc>
          <w:tcPr>
            <w:tcW w:w="562" w:type="dxa"/>
          </w:tcPr>
          <w:p w14:paraId="0D171334" w14:textId="77777777" w:rsidR="009B00E3" w:rsidRPr="00563912" w:rsidRDefault="009B00E3" w:rsidP="009B00E3">
            <w:pPr>
              <w:pStyle w:val="Prrafodelista"/>
              <w:ind w:left="0"/>
              <w:jc w:val="both"/>
              <w:rPr>
                <w:sz w:val="24"/>
                <w:szCs w:val="24"/>
              </w:rPr>
            </w:pPr>
          </w:p>
        </w:tc>
        <w:tc>
          <w:tcPr>
            <w:tcW w:w="9503" w:type="dxa"/>
          </w:tcPr>
          <w:p w14:paraId="47F4F7BA" w14:textId="77777777" w:rsidR="009B00E3" w:rsidRPr="00563912" w:rsidRDefault="009B00E3" w:rsidP="009B00E3">
            <w:pPr>
              <w:pStyle w:val="Prrafodelista"/>
              <w:ind w:left="0"/>
              <w:jc w:val="both"/>
              <w:rPr>
                <w:sz w:val="24"/>
                <w:szCs w:val="24"/>
              </w:rPr>
            </w:pPr>
          </w:p>
          <w:p w14:paraId="494858C7" w14:textId="5A68963D" w:rsidR="009B00E3" w:rsidRPr="00563912" w:rsidRDefault="0031189D" w:rsidP="009B00E3">
            <w:pPr>
              <w:pStyle w:val="Prrafodelista"/>
              <w:ind w:left="0"/>
              <w:jc w:val="both"/>
              <w:rPr>
                <w:sz w:val="24"/>
                <w:szCs w:val="24"/>
              </w:rPr>
            </w:pPr>
            <w:r w:rsidRPr="00563912">
              <w:rPr>
                <w:sz w:val="24"/>
                <w:szCs w:val="24"/>
              </w:rPr>
              <w:t>A modo de orientación, considerando que cada organización puede definir los tiempos en los que realiza cada actividad (excepto por la fecha de cierre del ciclo de reporte</w:t>
            </w:r>
            <w:r w:rsidR="00627C3F" w:rsidRPr="00563912">
              <w:rPr>
                <w:sz w:val="24"/>
                <w:szCs w:val="24"/>
              </w:rPr>
              <w:t xml:space="preserve"> en el ROE, que será el 30 de abril de cada año, fecha para la cual todas las actividades deberán estar ejecutadas</w:t>
            </w:r>
            <w:r w:rsidRPr="00563912">
              <w:rPr>
                <w:sz w:val="24"/>
                <w:szCs w:val="24"/>
              </w:rPr>
              <w:t xml:space="preserve">), </w:t>
            </w:r>
            <w:r w:rsidR="009B00E3" w:rsidRPr="00563912">
              <w:rPr>
                <w:sz w:val="24"/>
                <w:szCs w:val="24"/>
              </w:rPr>
              <w:t xml:space="preserve"> </w:t>
            </w:r>
            <w:r w:rsidRPr="00563912">
              <w:rPr>
                <w:sz w:val="24"/>
                <w:szCs w:val="24"/>
              </w:rPr>
              <w:t xml:space="preserve">se proponen </w:t>
            </w:r>
            <w:r w:rsidR="009B00E3" w:rsidRPr="00563912">
              <w:rPr>
                <w:sz w:val="24"/>
                <w:szCs w:val="24"/>
              </w:rPr>
              <w:t xml:space="preserve">las etapas, plazos y secuencia temporal que </w:t>
            </w:r>
            <w:r w:rsidR="00627C3F" w:rsidRPr="00563912">
              <w:rPr>
                <w:sz w:val="24"/>
                <w:szCs w:val="24"/>
              </w:rPr>
              <w:t>se recomienda considerar por parte de</w:t>
            </w:r>
            <w:r w:rsidR="009B00E3" w:rsidRPr="00563912">
              <w:rPr>
                <w:sz w:val="24"/>
                <w:szCs w:val="24"/>
              </w:rPr>
              <w:t xml:space="preserve"> las personas jurídicas obligadas, con el fin de garantizar la oportunidad, consistencia, trazabilidad y verificabilidad de la información reportada. Con el propósito de asegurar la adecuada implementación del sistema y facilitar la articulación entre cuantificación, verificación y reporte, se propone el siguiente ciclo anual de cumplimiento del ROE, aplicable para cada periodo de reporte (año calendario):</w:t>
            </w:r>
          </w:p>
        </w:tc>
      </w:tr>
      <w:tr w:rsidR="009B00E3" w:rsidRPr="00563912" w14:paraId="64111F65" w14:textId="77777777" w:rsidTr="003C47C3">
        <w:tc>
          <w:tcPr>
            <w:tcW w:w="562" w:type="dxa"/>
          </w:tcPr>
          <w:p w14:paraId="12095574" w14:textId="77777777" w:rsidR="009B00E3" w:rsidRPr="00563912" w:rsidRDefault="009B00E3" w:rsidP="009B00E3">
            <w:pPr>
              <w:pStyle w:val="Prrafodelista"/>
              <w:ind w:left="0"/>
              <w:jc w:val="both"/>
              <w:rPr>
                <w:sz w:val="24"/>
                <w:szCs w:val="24"/>
              </w:rPr>
            </w:pPr>
          </w:p>
        </w:tc>
        <w:tc>
          <w:tcPr>
            <w:tcW w:w="9503" w:type="dxa"/>
          </w:tcPr>
          <w:p w14:paraId="0B1FF545" w14:textId="407A4445" w:rsidR="009B00E3" w:rsidRPr="00563912" w:rsidRDefault="009B00E3" w:rsidP="009B00E3">
            <w:pPr>
              <w:pStyle w:val="Prrafodelista"/>
              <w:ind w:left="0"/>
              <w:jc w:val="both"/>
              <w:rPr>
                <w:sz w:val="24"/>
                <w:szCs w:val="24"/>
              </w:rPr>
            </w:pPr>
          </w:p>
        </w:tc>
      </w:tr>
      <w:tr w:rsidR="009B00E3" w:rsidRPr="00563912" w14:paraId="7C1BBC2D" w14:textId="77777777" w:rsidTr="003C47C3">
        <w:tc>
          <w:tcPr>
            <w:tcW w:w="562" w:type="dxa"/>
          </w:tcPr>
          <w:p w14:paraId="3A2CFF6F" w14:textId="07BE9F69" w:rsidR="009B00E3" w:rsidRPr="00563912" w:rsidRDefault="009B00E3" w:rsidP="009B00E3">
            <w:pPr>
              <w:pStyle w:val="Prrafodelista"/>
              <w:ind w:left="0"/>
              <w:jc w:val="both"/>
              <w:rPr>
                <w:sz w:val="24"/>
                <w:szCs w:val="24"/>
              </w:rPr>
            </w:pPr>
            <w:r w:rsidRPr="00563912">
              <w:rPr>
                <w:sz w:val="24"/>
                <w:szCs w:val="24"/>
              </w:rPr>
              <w:t>1</w:t>
            </w:r>
          </w:p>
        </w:tc>
        <w:tc>
          <w:tcPr>
            <w:tcW w:w="9503" w:type="dxa"/>
          </w:tcPr>
          <w:p w14:paraId="4E78D6FE" w14:textId="4AE9D5DF" w:rsidR="009B00E3" w:rsidRPr="00563912" w:rsidRDefault="009B00E3" w:rsidP="009B00E3">
            <w:pPr>
              <w:pStyle w:val="Prrafodelista"/>
              <w:ind w:left="0"/>
              <w:jc w:val="both"/>
              <w:rPr>
                <w:sz w:val="24"/>
                <w:szCs w:val="24"/>
              </w:rPr>
            </w:pPr>
            <w:r w:rsidRPr="00563912">
              <w:rPr>
                <w:sz w:val="24"/>
                <w:szCs w:val="24"/>
              </w:rPr>
              <w:t>Cierre del periodo de reporte</w:t>
            </w:r>
          </w:p>
          <w:p w14:paraId="0CDCB18F" w14:textId="55D8984C" w:rsidR="009B00E3" w:rsidRPr="00563912" w:rsidRDefault="009B00E3" w:rsidP="009B00E3">
            <w:pPr>
              <w:pStyle w:val="Prrafodelista"/>
              <w:ind w:left="0"/>
              <w:jc w:val="both"/>
              <w:rPr>
                <w:sz w:val="24"/>
                <w:szCs w:val="24"/>
              </w:rPr>
            </w:pPr>
            <w:r w:rsidRPr="00563912">
              <w:rPr>
                <w:sz w:val="24"/>
                <w:szCs w:val="24"/>
              </w:rPr>
              <w:t xml:space="preserve">Fecha de corte: 31 de diciembre del año objeto de reporte </w:t>
            </w:r>
            <w:r w:rsidR="001872BD" w:rsidRPr="00563912">
              <w:rPr>
                <w:sz w:val="24"/>
                <w:szCs w:val="24"/>
              </w:rPr>
              <w:t>o “</w:t>
            </w:r>
            <w:r w:rsidRPr="00563912">
              <w:rPr>
                <w:sz w:val="24"/>
                <w:szCs w:val="24"/>
              </w:rPr>
              <w:t>Año t</w:t>
            </w:r>
            <w:r w:rsidR="001872BD" w:rsidRPr="00563912">
              <w:rPr>
                <w:sz w:val="24"/>
                <w:szCs w:val="24"/>
              </w:rPr>
              <w:t>”</w:t>
            </w:r>
            <w:r w:rsidRPr="00563912">
              <w:rPr>
                <w:sz w:val="24"/>
                <w:szCs w:val="24"/>
              </w:rPr>
              <w:t>.</w:t>
            </w:r>
          </w:p>
          <w:p w14:paraId="099461EA" w14:textId="77777777" w:rsidR="009B00E3" w:rsidRPr="00563912" w:rsidRDefault="009B00E3" w:rsidP="009B00E3">
            <w:pPr>
              <w:pStyle w:val="Prrafodelista"/>
              <w:ind w:left="0"/>
              <w:jc w:val="both"/>
              <w:rPr>
                <w:sz w:val="24"/>
                <w:szCs w:val="24"/>
              </w:rPr>
            </w:pPr>
            <w:r w:rsidRPr="00563912">
              <w:rPr>
                <w:sz w:val="24"/>
                <w:szCs w:val="24"/>
              </w:rPr>
              <w:t>Corresponde al cierre de la información de actividad y emisiones de GEI del periodo.</w:t>
            </w:r>
          </w:p>
          <w:p w14:paraId="6B502155" w14:textId="40A729A5" w:rsidR="009B00E3" w:rsidRPr="00563912" w:rsidRDefault="009B00E3" w:rsidP="009B00E3">
            <w:pPr>
              <w:pStyle w:val="Prrafodelista"/>
              <w:ind w:left="0"/>
              <w:jc w:val="both"/>
              <w:rPr>
                <w:sz w:val="24"/>
                <w:szCs w:val="24"/>
              </w:rPr>
            </w:pPr>
          </w:p>
        </w:tc>
      </w:tr>
      <w:tr w:rsidR="00833DEC" w:rsidRPr="00563912" w14:paraId="7E572727" w14:textId="77777777" w:rsidTr="003C47C3">
        <w:tc>
          <w:tcPr>
            <w:tcW w:w="562" w:type="dxa"/>
          </w:tcPr>
          <w:p w14:paraId="1CC56090" w14:textId="4FB95B25" w:rsidR="00833DEC" w:rsidRPr="00563912" w:rsidRDefault="00833DEC" w:rsidP="009B00E3">
            <w:pPr>
              <w:pStyle w:val="Prrafodelista"/>
              <w:ind w:left="0"/>
              <w:jc w:val="both"/>
              <w:rPr>
                <w:sz w:val="24"/>
                <w:szCs w:val="24"/>
              </w:rPr>
            </w:pPr>
            <w:r w:rsidRPr="00563912">
              <w:rPr>
                <w:sz w:val="24"/>
                <w:szCs w:val="24"/>
              </w:rPr>
              <w:t>2</w:t>
            </w:r>
          </w:p>
        </w:tc>
        <w:tc>
          <w:tcPr>
            <w:tcW w:w="9503" w:type="dxa"/>
          </w:tcPr>
          <w:p w14:paraId="3B83E55E" w14:textId="23B9061E" w:rsidR="00833DEC" w:rsidRPr="00563912" w:rsidRDefault="00F370B8" w:rsidP="00833DEC">
            <w:pPr>
              <w:pStyle w:val="Prrafodelista"/>
              <w:ind w:left="0"/>
              <w:jc w:val="both"/>
              <w:rPr>
                <w:sz w:val="24"/>
                <w:szCs w:val="24"/>
              </w:rPr>
            </w:pPr>
            <w:r w:rsidRPr="00563912">
              <w:rPr>
                <w:sz w:val="24"/>
                <w:szCs w:val="24"/>
              </w:rPr>
              <w:t>Si aplica, i</w:t>
            </w:r>
            <w:r w:rsidR="00833DEC" w:rsidRPr="00563912">
              <w:rPr>
                <w:sz w:val="24"/>
                <w:szCs w:val="24"/>
              </w:rPr>
              <w:t>dentificación de otras personas jurídicas que reporten al mismo Beneficiario Final en el Registro Único de Beneficiarios Finales (RUB)</w:t>
            </w:r>
            <w:r w:rsidRPr="00563912">
              <w:rPr>
                <w:sz w:val="24"/>
                <w:szCs w:val="24"/>
              </w:rPr>
              <w:t>.</w:t>
            </w:r>
          </w:p>
          <w:p w14:paraId="4E0325EF" w14:textId="4F7CBB05" w:rsidR="00833DEC" w:rsidRPr="00563912" w:rsidRDefault="00833DEC" w:rsidP="00833DEC">
            <w:pPr>
              <w:pStyle w:val="Prrafodelista"/>
              <w:ind w:left="0"/>
              <w:jc w:val="both"/>
              <w:rPr>
                <w:sz w:val="24"/>
                <w:szCs w:val="24"/>
              </w:rPr>
            </w:pPr>
            <w:r w:rsidRPr="00563912">
              <w:rPr>
                <w:sz w:val="24"/>
                <w:szCs w:val="24"/>
              </w:rPr>
              <w:t>Periodo: de manera recomendable, antes del 1 de enero del “Año t+1”.</w:t>
            </w:r>
          </w:p>
          <w:p w14:paraId="69D3130B" w14:textId="77777777" w:rsidR="00833DEC" w:rsidRPr="00563912" w:rsidRDefault="00833DEC" w:rsidP="00833DEC">
            <w:pPr>
              <w:pStyle w:val="Prrafodelista"/>
              <w:ind w:left="0"/>
              <w:jc w:val="both"/>
              <w:rPr>
                <w:sz w:val="24"/>
                <w:szCs w:val="24"/>
              </w:rPr>
            </w:pPr>
            <w:r w:rsidRPr="00563912">
              <w:rPr>
                <w:sz w:val="24"/>
                <w:szCs w:val="24"/>
              </w:rPr>
              <w:t>Actividades:</w:t>
            </w:r>
          </w:p>
          <w:p w14:paraId="1EBF8E9B" w14:textId="35367530" w:rsidR="00833DEC" w:rsidRPr="00563912" w:rsidRDefault="00833DEC" w:rsidP="00833DEC">
            <w:pPr>
              <w:pStyle w:val="Prrafodelista"/>
              <w:numPr>
                <w:ilvl w:val="0"/>
                <w:numId w:val="74"/>
              </w:numPr>
              <w:spacing w:after="160" w:line="259" w:lineRule="auto"/>
              <w:jc w:val="both"/>
              <w:rPr>
                <w:sz w:val="24"/>
                <w:szCs w:val="24"/>
              </w:rPr>
            </w:pPr>
            <w:r w:rsidRPr="00563912">
              <w:rPr>
                <w:sz w:val="24"/>
                <w:szCs w:val="24"/>
              </w:rPr>
              <w:t xml:space="preserve">La persona jurídica deberá realizar las verificaciones razonables que estén a su alcance, utilizando como referencia la información reportada en el Registro Único de Beneficiarios Finales (RUB), los registros corporativos internos, la estructura accionaria de la organización, la información suministrada por la casa matriz o sociedad controlante, y </w:t>
            </w:r>
            <w:r w:rsidRPr="00563912">
              <w:rPr>
                <w:sz w:val="24"/>
                <w:szCs w:val="24"/>
              </w:rPr>
              <w:lastRenderedPageBreak/>
              <w:t>cualquier otra fuente documental que permita identificar relaciones de propiedad o control comunes.</w:t>
            </w:r>
          </w:p>
          <w:p w14:paraId="5B16375F" w14:textId="77777777" w:rsidR="00833DEC" w:rsidRPr="00563912" w:rsidRDefault="00833DEC" w:rsidP="00833DEC">
            <w:pPr>
              <w:pStyle w:val="Prrafodelista"/>
              <w:ind w:left="0"/>
              <w:jc w:val="both"/>
              <w:rPr>
                <w:sz w:val="24"/>
                <w:szCs w:val="24"/>
              </w:rPr>
            </w:pPr>
          </w:p>
        </w:tc>
      </w:tr>
      <w:tr w:rsidR="009B00E3" w:rsidRPr="00563912" w14:paraId="69ADC579" w14:textId="77777777" w:rsidTr="003C47C3">
        <w:tc>
          <w:tcPr>
            <w:tcW w:w="562" w:type="dxa"/>
          </w:tcPr>
          <w:p w14:paraId="5A6F89C8" w14:textId="31DC3BFF" w:rsidR="009B00E3" w:rsidRPr="00563912" w:rsidRDefault="00833DEC" w:rsidP="009B00E3">
            <w:pPr>
              <w:pStyle w:val="Prrafodelista"/>
              <w:ind w:left="0"/>
              <w:jc w:val="both"/>
              <w:rPr>
                <w:sz w:val="24"/>
                <w:szCs w:val="24"/>
              </w:rPr>
            </w:pPr>
            <w:r w:rsidRPr="00563912">
              <w:rPr>
                <w:sz w:val="24"/>
                <w:szCs w:val="24"/>
              </w:rPr>
              <w:lastRenderedPageBreak/>
              <w:t>3</w:t>
            </w:r>
          </w:p>
        </w:tc>
        <w:tc>
          <w:tcPr>
            <w:tcW w:w="9503" w:type="dxa"/>
          </w:tcPr>
          <w:p w14:paraId="7589023F" w14:textId="7F94CA76" w:rsidR="009B00E3" w:rsidRPr="00563912" w:rsidRDefault="009B00E3" w:rsidP="00833DEC">
            <w:pPr>
              <w:pStyle w:val="Prrafodelista"/>
              <w:ind w:left="0"/>
              <w:jc w:val="both"/>
              <w:rPr>
                <w:sz w:val="24"/>
                <w:szCs w:val="24"/>
              </w:rPr>
            </w:pPr>
            <w:r w:rsidRPr="00563912">
              <w:rPr>
                <w:sz w:val="24"/>
                <w:szCs w:val="24"/>
              </w:rPr>
              <w:t xml:space="preserve">Consolidación </w:t>
            </w:r>
            <w:r w:rsidR="00833DEC" w:rsidRPr="00563912">
              <w:rPr>
                <w:sz w:val="24"/>
                <w:szCs w:val="24"/>
              </w:rPr>
              <w:t xml:space="preserve">interna de información </w:t>
            </w:r>
            <w:r w:rsidRPr="00563912">
              <w:rPr>
                <w:sz w:val="24"/>
                <w:szCs w:val="24"/>
              </w:rPr>
              <w:t xml:space="preserve">y cuantificación del </w:t>
            </w:r>
            <w:r w:rsidR="00FF2ECF" w:rsidRPr="00563912">
              <w:rPr>
                <w:sz w:val="24"/>
                <w:szCs w:val="24"/>
              </w:rPr>
              <w:t>inventario de emisiones de GEI</w:t>
            </w:r>
          </w:p>
          <w:p w14:paraId="24282BFD" w14:textId="2827737F" w:rsidR="009B00E3" w:rsidRPr="00563912" w:rsidRDefault="009B00E3" w:rsidP="009B00E3">
            <w:pPr>
              <w:pStyle w:val="Prrafodelista"/>
              <w:ind w:left="0"/>
              <w:jc w:val="both"/>
              <w:rPr>
                <w:sz w:val="24"/>
                <w:szCs w:val="24"/>
              </w:rPr>
            </w:pPr>
            <w:r w:rsidRPr="00563912">
              <w:rPr>
                <w:sz w:val="24"/>
                <w:szCs w:val="24"/>
              </w:rPr>
              <w:t xml:space="preserve">Periodo: </w:t>
            </w:r>
            <w:r w:rsidR="001872BD" w:rsidRPr="00563912">
              <w:rPr>
                <w:sz w:val="24"/>
                <w:szCs w:val="24"/>
              </w:rPr>
              <w:t xml:space="preserve">de manera recomendable, del </w:t>
            </w:r>
            <w:r w:rsidRPr="00563912">
              <w:rPr>
                <w:sz w:val="24"/>
                <w:szCs w:val="24"/>
              </w:rPr>
              <w:t>1 de enero</w:t>
            </w:r>
            <w:r w:rsidR="0031189D" w:rsidRPr="00563912">
              <w:rPr>
                <w:sz w:val="24"/>
                <w:szCs w:val="24"/>
              </w:rPr>
              <w:t xml:space="preserve"> </w:t>
            </w:r>
            <w:r w:rsidR="001872BD" w:rsidRPr="00563912">
              <w:rPr>
                <w:sz w:val="24"/>
                <w:szCs w:val="24"/>
              </w:rPr>
              <w:t xml:space="preserve">del “Año t+1” </w:t>
            </w:r>
            <w:r w:rsidR="0031189D" w:rsidRPr="00563912">
              <w:rPr>
                <w:sz w:val="24"/>
                <w:szCs w:val="24"/>
              </w:rPr>
              <w:t>(</w:t>
            </w:r>
            <w:r w:rsidR="00627C3F" w:rsidRPr="00563912">
              <w:rPr>
                <w:sz w:val="24"/>
                <w:szCs w:val="24"/>
              </w:rPr>
              <w:t xml:space="preserve">o desde el momento en que se </w:t>
            </w:r>
            <w:r w:rsidR="001872BD" w:rsidRPr="00563912">
              <w:rPr>
                <w:sz w:val="24"/>
                <w:szCs w:val="24"/>
              </w:rPr>
              <w:t xml:space="preserve">la persona jurídica obligada </w:t>
            </w:r>
            <w:r w:rsidR="00627C3F" w:rsidRPr="00563912">
              <w:rPr>
                <w:sz w:val="24"/>
                <w:szCs w:val="24"/>
              </w:rPr>
              <w:t>cuente con la información completa para la cuantificación de las emisiones de GEI)</w:t>
            </w:r>
            <w:r w:rsidRPr="00563912">
              <w:rPr>
                <w:sz w:val="24"/>
                <w:szCs w:val="24"/>
              </w:rPr>
              <w:t xml:space="preserve"> al 1</w:t>
            </w:r>
            <w:r w:rsidR="00627C3F" w:rsidRPr="00563912">
              <w:rPr>
                <w:sz w:val="24"/>
                <w:szCs w:val="24"/>
              </w:rPr>
              <w:t>5</w:t>
            </w:r>
            <w:r w:rsidRPr="00563912">
              <w:rPr>
                <w:sz w:val="24"/>
                <w:szCs w:val="24"/>
              </w:rPr>
              <w:t xml:space="preserve"> de </w:t>
            </w:r>
            <w:r w:rsidR="00627C3F" w:rsidRPr="00563912">
              <w:rPr>
                <w:sz w:val="24"/>
                <w:szCs w:val="24"/>
              </w:rPr>
              <w:t xml:space="preserve">febrero </w:t>
            </w:r>
            <w:r w:rsidRPr="00563912">
              <w:rPr>
                <w:sz w:val="24"/>
                <w:szCs w:val="24"/>
              </w:rPr>
              <w:t xml:space="preserve">del año </w:t>
            </w:r>
            <w:r w:rsidR="001872BD" w:rsidRPr="00563912">
              <w:rPr>
                <w:sz w:val="24"/>
                <w:szCs w:val="24"/>
              </w:rPr>
              <w:t>“Año t+1”</w:t>
            </w:r>
            <w:r w:rsidR="00604094" w:rsidRPr="00563912">
              <w:rPr>
                <w:sz w:val="24"/>
                <w:szCs w:val="24"/>
              </w:rPr>
              <w:t xml:space="preserve"> (de manera recomendada)</w:t>
            </w:r>
            <w:r w:rsidRPr="00563912">
              <w:rPr>
                <w:sz w:val="24"/>
                <w:szCs w:val="24"/>
              </w:rPr>
              <w:t>.</w:t>
            </w:r>
          </w:p>
          <w:p w14:paraId="342C618D" w14:textId="77777777" w:rsidR="009B00E3" w:rsidRPr="00563912" w:rsidRDefault="009B00E3" w:rsidP="009B00E3">
            <w:pPr>
              <w:pStyle w:val="Prrafodelista"/>
              <w:ind w:left="0"/>
              <w:jc w:val="both"/>
              <w:rPr>
                <w:sz w:val="24"/>
                <w:szCs w:val="24"/>
              </w:rPr>
            </w:pPr>
            <w:r w:rsidRPr="00563912">
              <w:rPr>
                <w:sz w:val="24"/>
                <w:szCs w:val="24"/>
              </w:rPr>
              <w:t>Actividades:</w:t>
            </w:r>
          </w:p>
          <w:p w14:paraId="25A7337E" w14:textId="77777777" w:rsidR="009B00E3" w:rsidRPr="00563912" w:rsidRDefault="009B00E3" w:rsidP="009B00E3">
            <w:pPr>
              <w:pStyle w:val="Prrafodelista"/>
              <w:numPr>
                <w:ilvl w:val="0"/>
                <w:numId w:val="74"/>
              </w:numPr>
              <w:jc w:val="both"/>
              <w:rPr>
                <w:sz w:val="24"/>
                <w:szCs w:val="24"/>
              </w:rPr>
            </w:pPr>
            <w:r w:rsidRPr="00563912">
              <w:rPr>
                <w:sz w:val="24"/>
                <w:szCs w:val="24"/>
              </w:rPr>
              <w:t>Recolección y validación de datos de actividad.</w:t>
            </w:r>
          </w:p>
          <w:p w14:paraId="1A6F3760" w14:textId="77777777" w:rsidR="009B00E3" w:rsidRPr="00563912" w:rsidRDefault="009B00E3" w:rsidP="009B00E3">
            <w:pPr>
              <w:pStyle w:val="Prrafodelista"/>
              <w:numPr>
                <w:ilvl w:val="0"/>
                <w:numId w:val="74"/>
              </w:numPr>
              <w:jc w:val="both"/>
              <w:rPr>
                <w:sz w:val="24"/>
                <w:szCs w:val="24"/>
              </w:rPr>
            </w:pPr>
            <w:r w:rsidRPr="00563912">
              <w:rPr>
                <w:sz w:val="24"/>
                <w:szCs w:val="24"/>
              </w:rPr>
              <w:t>Selección y aplicación de metodologías de cuantificación.</w:t>
            </w:r>
          </w:p>
          <w:p w14:paraId="37AC261B" w14:textId="77777777" w:rsidR="009B00E3" w:rsidRPr="00563912" w:rsidRDefault="009B00E3" w:rsidP="009B00E3">
            <w:pPr>
              <w:pStyle w:val="Prrafodelista"/>
              <w:numPr>
                <w:ilvl w:val="0"/>
                <w:numId w:val="74"/>
              </w:numPr>
              <w:jc w:val="both"/>
              <w:rPr>
                <w:sz w:val="24"/>
                <w:szCs w:val="24"/>
              </w:rPr>
            </w:pPr>
            <w:r w:rsidRPr="00563912">
              <w:rPr>
                <w:sz w:val="24"/>
                <w:szCs w:val="24"/>
              </w:rPr>
              <w:t>Cálculo de emisiones de GEI.</w:t>
            </w:r>
          </w:p>
          <w:p w14:paraId="67879914" w14:textId="0C869AE5" w:rsidR="00783E49" w:rsidRPr="00563912" w:rsidRDefault="009B00E3" w:rsidP="009B00E3">
            <w:pPr>
              <w:pStyle w:val="Prrafodelista"/>
              <w:numPr>
                <w:ilvl w:val="0"/>
                <w:numId w:val="74"/>
              </w:numPr>
              <w:jc w:val="both"/>
              <w:rPr>
                <w:sz w:val="24"/>
                <w:szCs w:val="24"/>
              </w:rPr>
            </w:pPr>
            <w:r w:rsidRPr="00563912">
              <w:rPr>
                <w:sz w:val="24"/>
                <w:szCs w:val="24"/>
              </w:rPr>
              <w:t>Estimación de incertidumbre.</w:t>
            </w:r>
          </w:p>
          <w:p w14:paraId="2F7C10B7" w14:textId="22F0E8CF" w:rsidR="009B00E3" w:rsidRPr="00563912" w:rsidRDefault="009B00E3">
            <w:pPr>
              <w:pStyle w:val="Prrafodelista"/>
              <w:numPr>
                <w:ilvl w:val="0"/>
                <w:numId w:val="74"/>
              </w:numPr>
              <w:jc w:val="both"/>
              <w:rPr>
                <w:sz w:val="24"/>
                <w:szCs w:val="24"/>
              </w:rPr>
            </w:pPr>
            <w:r w:rsidRPr="00563912">
              <w:rPr>
                <w:sz w:val="24"/>
                <w:szCs w:val="24"/>
              </w:rPr>
              <w:t xml:space="preserve">Elaboración preliminar del </w:t>
            </w:r>
            <w:r w:rsidR="00783E49" w:rsidRPr="00563912">
              <w:rPr>
                <w:sz w:val="24"/>
                <w:szCs w:val="24"/>
              </w:rPr>
              <w:t>inventario de emisiones de GEI</w:t>
            </w:r>
            <w:r w:rsidRPr="00563912">
              <w:rPr>
                <w:sz w:val="24"/>
                <w:szCs w:val="24"/>
              </w:rPr>
              <w:t>.</w:t>
            </w:r>
          </w:p>
          <w:p w14:paraId="0405B2EC" w14:textId="5C51216C" w:rsidR="00604094" w:rsidRPr="00563912" w:rsidRDefault="00604094" w:rsidP="0053261A">
            <w:pPr>
              <w:pStyle w:val="Prrafodelista"/>
              <w:jc w:val="both"/>
              <w:rPr>
                <w:sz w:val="24"/>
                <w:szCs w:val="24"/>
              </w:rPr>
            </w:pPr>
          </w:p>
        </w:tc>
      </w:tr>
      <w:tr w:rsidR="00F370B8" w:rsidRPr="00563912" w14:paraId="339A3649" w14:textId="77777777" w:rsidTr="003C47C3">
        <w:tc>
          <w:tcPr>
            <w:tcW w:w="562" w:type="dxa"/>
          </w:tcPr>
          <w:p w14:paraId="78A7ECCB" w14:textId="3E216271" w:rsidR="00F370B8" w:rsidRPr="00563912" w:rsidRDefault="00F370B8" w:rsidP="009B00E3">
            <w:pPr>
              <w:pStyle w:val="Prrafodelista"/>
              <w:ind w:left="0"/>
              <w:jc w:val="both"/>
              <w:rPr>
                <w:sz w:val="24"/>
                <w:szCs w:val="24"/>
              </w:rPr>
            </w:pPr>
            <w:r w:rsidRPr="00563912">
              <w:rPr>
                <w:sz w:val="24"/>
                <w:szCs w:val="24"/>
              </w:rPr>
              <w:t>4</w:t>
            </w:r>
          </w:p>
        </w:tc>
        <w:tc>
          <w:tcPr>
            <w:tcW w:w="9503" w:type="dxa"/>
          </w:tcPr>
          <w:p w14:paraId="48D2E8EC" w14:textId="7FD04E90" w:rsidR="00F370B8" w:rsidRPr="00563912" w:rsidRDefault="00F370B8" w:rsidP="00F370B8">
            <w:pPr>
              <w:pStyle w:val="Prrafodelista"/>
              <w:ind w:left="0"/>
              <w:jc w:val="both"/>
              <w:rPr>
                <w:sz w:val="24"/>
                <w:szCs w:val="24"/>
              </w:rPr>
            </w:pPr>
            <w:r w:rsidRPr="00563912">
              <w:rPr>
                <w:sz w:val="24"/>
                <w:szCs w:val="24"/>
              </w:rPr>
              <w:t>Consolidación de resultados con los de las otras personas jurídicas que reporten al mismo Beneficiario Final en el Registro Único de Beneficiarios Finales (RUB).</w:t>
            </w:r>
          </w:p>
          <w:p w14:paraId="5E3E78AE" w14:textId="277A7154" w:rsidR="00F370B8" w:rsidRPr="00563912" w:rsidRDefault="00F370B8" w:rsidP="00F370B8">
            <w:pPr>
              <w:pStyle w:val="Prrafodelista"/>
              <w:ind w:left="0"/>
              <w:jc w:val="both"/>
              <w:rPr>
                <w:sz w:val="24"/>
                <w:szCs w:val="24"/>
              </w:rPr>
            </w:pPr>
            <w:r w:rsidRPr="00563912">
              <w:rPr>
                <w:sz w:val="24"/>
                <w:szCs w:val="24"/>
              </w:rPr>
              <w:t>Periodo: de manera recomendable, antes del 15 de febrero del “Año t+1”.</w:t>
            </w:r>
          </w:p>
          <w:p w14:paraId="1DA887F9" w14:textId="77777777" w:rsidR="00F370B8" w:rsidRPr="00563912" w:rsidRDefault="00F370B8" w:rsidP="00F370B8">
            <w:pPr>
              <w:pStyle w:val="Prrafodelista"/>
              <w:ind w:left="0"/>
              <w:jc w:val="both"/>
              <w:rPr>
                <w:sz w:val="24"/>
                <w:szCs w:val="24"/>
              </w:rPr>
            </w:pPr>
            <w:r w:rsidRPr="00563912">
              <w:rPr>
                <w:sz w:val="24"/>
                <w:szCs w:val="24"/>
              </w:rPr>
              <w:t>Actividades:</w:t>
            </w:r>
          </w:p>
          <w:p w14:paraId="1C1CBBFD" w14:textId="1C3C5C14" w:rsidR="00F370B8" w:rsidRPr="00563912" w:rsidRDefault="00F370B8" w:rsidP="00F370B8">
            <w:pPr>
              <w:pStyle w:val="Prrafodelista"/>
              <w:numPr>
                <w:ilvl w:val="0"/>
                <w:numId w:val="74"/>
              </w:numPr>
              <w:jc w:val="both"/>
              <w:rPr>
                <w:sz w:val="24"/>
                <w:szCs w:val="24"/>
              </w:rPr>
            </w:pPr>
            <w:r w:rsidRPr="00563912">
              <w:rPr>
                <w:sz w:val="24"/>
                <w:szCs w:val="24"/>
              </w:rPr>
              <w:t xml:space="preserve">Recolección de resultados de otras personas jurídicas </w:t>
            </w:r>
          </w:p>
          <w:p w14:paraId="0C3E2512" w14:textId="3B89FA1D" w:rsidR="00F370B8" w:rsidRPr="00563912" w:rsidRDefault="00F370B8" w:rsidP="00F370B8">
            <w:pPr>
              <w:pStyle w:val="Prrafodelista"/>
              <w:numPr>
                <w:ilvl w:val="0"/>
                <w:numId w:val="74"/>
              </w:numPr>
              <w:jc w:val="both"/>
              <w:rPr>
                <w:sz w:val="24"/>
                <w:szCs w:val="24"/>
              </w:rPr>
            </w:pPr>
            <w:r w:rsidRPr="00563912">
              <w:rPr>
                <w:sz w:val="24"/>
                <w:szCs w:val="24"/>
              </w:rPr>
              <w:t xml:space="preserve">Cáclulo y revisión del resultado consolidado </w:t>
            </w:r>
          </w:p>
          <w:p w14:paraId="24AD2448" w14:textId="0083FDB5" w:rsidR="00F370B8" w:rsidRPr="00563912" w:rsidRDefault="00F370B8" w:rsidP="00F370B8">
            <w:pPr>
              <w:pStyle w:val="Prrafodelista"/>
              <w:numPr>
                <w:ilvl w:val="0"/>
                <w:numId w:val="74"/>
              </w:numPr>
              <w:jc w:val="both"/>
              <w:rPr>
                <w:sz w:val="24"/>
                <w:szCs w:val="24"/>
              </w:rPr>
            </w:pPr>
            <w:r w:rsidRPr="00563912">
              <w:rPr>
                <w:sz w:val="24"/>
                <w:szCs w:val="24"/>
              </w:rPr>
              <w:t>Comparación del resultado con respecto a los niveles definidos en la resolución ROE para el desarrollo de reportes.</w:t>
            </w:r>
          </w:p>
          <w:p w14:paraId="04DA54DC" w14:textId="2195873F" w:rsidR="00F370B8" w:rsidRPr="00563912" w:rsidRDefault="00F370B8" w:rsidP="00F370B8">
            <w:pPr>
              <w:pStyle w:val="Prrafodelista"/>
              <w:numPr>
                <w:ilvl w:val="0"/>
                <w:numId w:val="74"/>
              </w:numPr>
              <w:jc w:val="both"/>
              <w:rPr>
                <w:sz w:val="24"/>
                <w:szCs w:val="24"/>
              </w:rPr>
            </w:pPr>
            <w:r w:rsidRPr="00563912">
              <w:rPr>
                <w:sz w:val="24"/>
                <w:szCs w:val="24"/>
              </w:rPr>
              <w:t>Toma de decisiones sobre la realización de reporte o autodeclaración, y el tipo de verificación a realizar (de ser aplicable).</w:t>
            </w:r>
          </w:p>
          <w:p w14:paraId="7FCE03A5" w14:textId="0EDBEF93" w:rsidR="00F370B8" w:rsidRPr="00563912" w:rsidRDefault="00F370B8" w:rsidP="00F370B8">
            <w:pPr>
              <w:pStyle w:val="Prrafodelista"/>
              <w:numPr>
                <w:ilvl w:val="0"/>
                <w:numId w:val="74"/>
              </w:numPr>
              <w:jc w:val="both"/>
              <w:rPr>
                <w:sz w:val="24"/>
                <w:szCs w:val="24"/>
              </w:rPr>
            </w:pPr>
            <w:r w:rsidRPr="00563912">
              <w:rPr>
                <w:sz w:val="24"/>
                <w:szCs w:val="24"/>
              </w:rPr>
              <w:t>Comunicación a todas las personas jurídicas que reporten al mismo Beneficiario Final en el Registro Único de Beneficiarios Finales (RUB).</w:t>
            </w:r>
          </w:p>
          <w:p w14:paraId="268282DE" w14:textId="0182F069" w:rsidR="00F370B8" w:rsidRPr="00563912" w:rsidRDefault="00F370B8" w:rsidP="00F370B8">
            <w:pPr>
              <w:pStyle w:val="Prrafodelista"/>
              <w:numPr>
                <w:ilvl w:val="0"/>
                <w:numId w:val="74"/>
              </w:numPr>
              <w:jc w:val="both"/>
              <w:rPr>
                <w:sz w:val="24"/>
                <w:szCs w:val="24"/>
              </w:rPr>
            </w:pPr>
            <w:r w:rsidRPr="00563912">
              <w:rPr>
                <w:sz w:val="24"/>
                <w:szCs w:val="24"/>
              </w:rPr>
              <w:t>Actuación en consonancia con la decisión adoptada.</w:t>
            </w:r>
          </w:p>
          <w:p w14:paraId="5D341F1B" w14:textId="4FA1C638" w:rsidR="00F370B8" w:rsidRPr="00563912" w:rsidRDefault="00F370B8" w:rsidP="0087776B">
            <w:pPr>
              <w:jc w:val="both"/>
              <w:rPr>
                <w:sz w:val="24"/>
                <w:szCs w:val="24"/>
              </w:rPr>
            </w:pPr>
          </w:p>
        </w:tc>
      </w:tr>
      <w:tr w:rsidR="009B00E3" w:rsidRPr="00563912" w14:paraId="70CB0BD8" w14:textId="77777777" w:rsidTr="003C47C3">
        <w:tc>
          <w:tcPr>
            <w:tcW w:w="562" w:type="dxa"/>
          </w:tcPr>
          <w:p w14:paraId="69761D99" w14:textId="68F677AE" w:rsidR="009B00E3" w:rsidRPr="00563912" w:rsidRDefault="008727C8" w:rsidP="009B00E3">
            <w:pPr>
              <w:pStyle w:val="Prrafodelista"/>
              <w:ind w:left="0"/>
              <w:jc w:val="both"/>
              <w:rPr>
                <w:sz w:val="24"/>
                <w:szCs w:val="24"/>
              </w:rPr>
            </w:pPr>
            <w:r w:rsidRPr="00563912">
              <w:rPr>
                <w:sz w:val="24"/>
                <w:szCs w:val="24"/>
              </w:rPr>
              <w:t>5</w:t>
            </w:r>
          </w:p>
        </w:tc>
        <w:tc>
          <w:tcPr>
            <w:tcW w:w="9503" w:type="dxa"/>
          </w:tcPr>
          <w:p w14:paraId="147489FC" w14:textId="77777777" w:rsidR="009B00E3" w:rsidRPr="00563912" w:rsidRDefault="009B00E3" w:rsidP="009B00E3">
            <w:pPr>
              <w:pStyle w:val="Prrafodelista"/>
              <w:ind w:left="0"/>
              <w:jc w:val="both"/>
              <w:rPr>
                <w:sz w:val="24"/>
                <w:szCs w:val="24"/>
              </w:rPr>
            </w:pPr>
            <w:r w:rsidRPr="00563912">
              <w:rPr>
                <w:sz w:val="24"/>
                <w:szCs w:val="24"/>
              </w:rPr>
              <w:t>Preparación del informe de emisiones de GEI</w:t>
            </w:r>
          </w:p>
          <w:p w14:paraId="55DE5426" w14:textId="525A4A71" w:rsidR="009B00E3" w:rsidRPr="00563912" w:rsidRDefault="009B00E3" w:rsidP="009B00E3">
            <w:pPr>
              <w:pStyle w:val="Prrafodelista"/>
              <w:ind w:left="0"/>
              <w:jc w:val="both"/>
              <w:rPr>
                <w:sz w:val="24"/>
                <w:szCs w:val="24"/>
              </w:rPr>
            </w:pPr>
            <w:r w:rsidRPr="00563912">
              <w:rPr>
                <w:sz w:val="24"/>
                <w:szCs w:val="24"/>
              </w:rPr>
              <w:t xml:space="preserve">Periodo: </w:t>
            </w:r>
            <w:r w:rsidR="001872BD" w:rsidRPr="00563912">
              <w:rPr>
                <w:sz w:val="24"/>
                <w:szCs w:val="24"/>
              </w:rPr>
              <w:t>De manera recomenda</w:t>
            </w:r>
            <w:r w:rsidR="00604094" w:rsidRPr="00563912">
              <w:rPr>
                <w:sz w:val="24"/>
                <w:szCs w:val="24"/>
              </w:rPr>
              <w:t>ble</w:t>
            </w:r>
            <w:r w:rsidR="001872BD" w:rsidRPr="00563912">
              <w:rPr>
                <w:sz w:val="24"/>
                <w:szCs w:val="24"/>
              </w:rPr>
              <w:t xml:space="preserve"> del </w:t>
            </w:r>
            <w:r w:rsidRPr="00563912">
              <w:rPr>
                <w:sz w:val="24"/>
                <w:szCs w:val="24"/>
              </w:rPr>
              <w:t xml:space="preserve">1 de </w:t>
            </w:r>
            <w:r w:rsidR="0031189D" w:rsidRPr="00563912">
              <w:rPr>
                <w:sz w:val="24"/>
                <w:szCs w:val="24"/>
              </w:rPr>
              <w:t xml:space="preserve">febrero </w:t>
            </w:r>
            <w:r w:rsidR="001872BD" w:rsidRPr="00563912">
              <w:rPr>
                <w:sz w:val="24"/>
                <w:szCs w:val="24"/>
              </w:rPr>
              <w:t xml:space="preserve">del “Año t+1” </w:t>
            </w:r>
            <w:r w:rsidR="00604094" w:rsidRPr="00563912">
              <w:rPr>
                <w:sz w:val="24"/>
                <w:szCs w:val="24"/>
              </w:rPr>
              <w:t xml:space="preserve">(o desde el momento en que se la persona jurídica obligada cuente con la información completa para preparación del informe de emisiones de GEI) </w:t>
            </w:r>
            <w:r w:rsidRPr="00563912">
              <w:rPr>
                <w:sz w:val="24"/>
                <w:szCs w:val="24"/>
              </w:rPr>
              <w:t xml:space="preserve">al </w:t>
            </w:r>
            <w:r w:rsidR="00693152" w:rsidRPr="00563912">
              <w:rPr>
                <w:sz w:val="24"/>
                <w:szCs w:val="24"/>
              </w:rPr>
              <w:t xml:space="preserve">15 de marzo </w:t>
            </w:r>
            <w:r w:rsidR="001872BD" w:rsidRPr="00563912">
              <w:rPr>
                <w:sz w:val="24"/>
                <w:szCs w:val="24"/>
              </w:rPr>
              <w:t>del “Año t+1”</w:t>
            </w:r>
            <w:r w:rsidRPr="00563912">
              <w:rPr>
                <w:sz w:val="24"/>
                <w:szCs w:val="24"/>
              </w:rPr>
              <w:t>.</w:t>
            </w:r>
          </w:p>
          <w:p w14:paraId="4D4F1A35" w14:textId="77777777" w:rsidR="009B00E3" w:rsidRPr="00563912" w:rsidRDefault="009B00E3" w:rsidP="009B00E3">
            <w:pPr>
              <w:pStyle w:val="Prrafodelista"/>
              <w:ind w:left="0"/>
              <w:jc w:val="both"/>
              <w:rPr>
                <w:sz w:val="24"/>
                <w:szCs w:val="24"/>
              </w:rPr>
            </w:pPr>
            <w:r w:rsidRPr="00563912">
              <w:rPr>
                <w:sz w:val="24"/>
                <w:szCs w:val="24"/>
              </w:rPr>
              <w:t>Actividades:</w:t>
            </w:r>
          </w:p>
          <w:p w14:paraId="6EAD4C60" w14:textId="77777777" w:rsidR="009B00E3" w:rsidRPr="00563912" w:rsidRDefault="009B00E3" w:rsidP="009B00E3">
            <w:pPr>
              <w:pStyle w:val="Prrafodelista"/>
              <w:numPr>
                <w:ilvl w:val="0"/>
                <w:numId w:val="75"/>
              </w:numPr>
              <w:jc w:val="both"/>
              <w:rPr>
                <w:sz w:val="24"/>
                <w:szCs w:val="24"/>
              </w:rPr>
            </w:pPr>
            <w:r w:rsidRPr="00563912">
              <w:rPr>
                <w:sz w:val="24"/>
                <w:szCs w:val="24"/>
              </w:rPr>
              <w:t>Consolidación del informe de emisiones conforme al Protocolo ROE.</w:t>
            </w:r>
          </w:p>
          <w:p w14:paraId="0957F903" w14:textId="77777777" w:rsidR="009B00E3" w:rsidRPr="00563912" w:rsidRDefault="009B00E3" w:rsidP="009B00E3">
            <w:pPr>
              <w:pStyle w:val="Prrafodelista"/>
              <w:numPr>
                <w:ilvl w:val="0"/>
                <w:numId w:val="75"/>
              </w:numPr>
              <w:jc w:val="both"/>
              <w:rPr>
                <w:sz w:val="24"/>
                <w:szCs w:val="24"/>
              </w:rPr>
            </w:pPr>
            <w:r w:rsidRPr="00563912">
              <w:rPr>
                <w:sz w:val="24"/>
                <w:szCs w:val="24"/>
              </w:rPr>
              <w:t>Documentación de metodologías, supuestos y resultados.</w:t>
            </w:r>
          </w:p>
          <w:p w14:paraId="263793A6" w14:textId="77777777" w:rsidR="009B00E3" w:rsidRPr="00563912" w:rsidRDefault="009B00E3" w:rsidP="009B00E3">
            <w:pPr>
              <w:pStyle w:val="Prrafodelista"/>
              <w:numPr>
                <w:ilvl w:val="0"/>
                <w:numId w:val="75"/>
              </w:numPr>
              <w:jc w:val="both"/>
              <w:rPr>
                <w:sz w:val="24"/>
                <w:szCs w:val="24"/>
              </w:rPr>
            </w:pPr>
            <w:r w:rsidRPr="00563912">
              <w:rPr>
                <w:sz w:val="24"/>
                <w:szCs w:val="24"/>
              </w:rPr>
              <w:t>Revisión interna de calidad.</w:t>
            </w:r>
          </w:p>
          <w:p w14:paraId="735A786E" w14:textId="02D7A73D" w:rsidR="00604094" w:rsidRPr="00563912" w:rsidRDefault="00604094" w:rsidP="0053261A">
            <w:pPr>
              <w:pStyle w:val="Prrafodelista"/>
              <w:jc w:val="both"/>
              <w:rPr>
                <w:sz w:val="24"/>
                <w:szCs w:val="24"/>
              </w:rPr>
            </w:pPr>
          </w:p>
        </w:tc>
      </w:tr>
      <w:tr w:rsidR="003518DE" w:rsidRPr="00563912" w14:paraId="6DC4924B" w14:textId="77777777" w:rsidTr="00C12714">
        <w:tc>
          <w:tcPr>
            <w:tcW w:w="562" w:type="dxa"/>
          </w:tcPr>
          <w:p w14:paraId="48064077" w14:textId="6CE6B108" w:rsidR="003518DE" w:rsidRPr="00563912" w:rsidRDefault="008727C8" w:rsidP="00C12714">
            <w:pPr>
              <w:pStyle w:val="Prrafodelista"/>
              <w:ind w:left="0"/>
              <w:jc w:val="both"/>
              <w:rPr>
                <w:sz w:val="24"/>
                <w:szCs w:val="24"/>
              </w:rPr>
            </w:pPr>
            <w:r w:rsidRPr="00563912">
              <w:rPr>
                <w:sz w:val="24"/>
                <w:szCs w:val="24"/>
              </w:rPr>
              <w:t>6</w:t>
            </w:r>
          </w:p>
        </w:tc>
        <w:tc>
          <w:tcPr>
            <w:tcW w:w="9503" w:type="dxa"/>
          </w:tcPr>
          <w:p w14:paraId="292D43DB" w14:textId="77777777" w:rsidR="003518DE" w:rsidRPr="00563912" w:rsidRDefault="003518DE" w:rsidP="003518DE">
            <w:pPr>
              <w:pStyle w:val="Prrafodelista"/>
              <w:ind w:left="0"/>
              <w:jc w:val="both"/>
              <w:rPr>
                <w:sz w:val="24"/>
                <w:szCs w:val="24"/>
              </w:rPr>
            </w:pPr>
            <w:r w:rsidRPr="00563912">
              <w:rPr>
                <w:sz w:val="24"/>
                <w:szCs w:val="24"/>
              </w:rPr>
              <w:t>Proceso de verificación (cuando aplique)</w:t>
            </w:r>
          </w:p>
          <w:p w14:paraId="4890DEBB" w14:textId="3645E62E" w:rsidR="003518DE" w:rsidRPr="00563912" w:rsidRDefault="003518DE" w:rsidP="003518DE">
            <w:pPr>
              <w:pStyle w:val="Prrafodelista"/>
              <w:ind w:left="0"/>
              <w:jc w:val="both"/>
              <w:rPr>
                <w:sz w:val="24"/>
                <w:szCs w:val="24"/>
              </w:rPr>
            </w:pPr>
            <w:r w:rsidRPr="00563912">
              <w:rPr>
                <w:sz w:val="24"/>
                <w:szCs w:val="24"/>
              </w:rPr>
              <w:t xml:space="preserve">Periodo: </w:t>
            </w:r>
            <w:r w:rsidR="001872BD" w:rsidRPr="00563912">
              <w:rPr>
                <w:sz w:val="24"/>
                <w:szCs w:val="24"/>
              </w:rPr>
              <w:t xml:space="preserve">De manera recomendable del </w:t>
            </w:r>
            <w:r w:rsidRPr="00563912">
              <w:rPr>
                <w:sz w:val="24"/>
                <w:szCs w:val="24"/>
              </w:rPr>
              <w:t xml:space="preserve">1 de </w:t>
            </w:r>
            <w:r w:rsidR="0031189D" w:rsidRPr="00563912">
              <w:rPr>
                <w:sz w:val="24"/>
                <w:szCs w:val="24"/>
              </w:rPr>
              <w:t xml:space="preserve">febrero </w:t>
            </w:r>
            <w:r w:rsidR="001872BD" w:rsidRPr="00563912">
              <w:rPr>
                <w:sz w:val="24"/>
                <w:szCs w:val="24"/>
              </w:rPr>
              <w:t xml:space="preserve">del “Año t+1” (o desde el momento que se cuente con la cuantificación de emisiones de GEI e informe asociado listos para verificación) </w:t>
            </w:r>
            <w:r w:rsidR="0031189D" w:rsidRPr="00563912">
              <w:rPr>
                <w:sz w:val="24"/>
                <w:szCs w:val="24"/>
              </w:rPr>
              <w:t>hasta</w:t>
            </w:r>
            <w:r w:rsidRPr="00563912">
              <w:rPr>
                <w:sz w:val="24"/>
                <w:szCs w:val="24"/>
              </w:rPr>
              <w:t xml:space="preserve"> al </w:t>
            </w:r>
            <w:r w:rsidR="001872BD" w:rsidRPr="00563912">
              <w:rPr>
                <w:sz w:val="24"/>
                <w:szCs w:val="24"/>
              </w:rPr>
              <w:t>15</w:t>
            </w:r>
            <w:r w:rsidRPr="00563912">
              <w:rPr>
                <w:sz w:val="24"/>
                <w:szCs w:val="24"/>
              </w:rPr>
              <w:t xml:space="preserve"> de </w:t>
            </w:r>
            <w:r w:rsidR="0031189D" w:rsidRPr="00563912">
              <w:rPr>
                <w:sz w:val="24"/>
                <w:szCs w:val="24"/>
              </w:rPr>
              <w:t>abril</w:t>
            </w:r>
            <w:r w:rsidRPr="00563912">
              <w:rPr>
                <w:sz w:val="24"/>
                <w:szCs w:val="24"/>
              </w:rPr>
              <w:t xml:space="preserve"> </w:t>
            </w:r>
            <w:r w:rsidR="001872BD" w:rsidRPr="00563912">
              <w:rPr>
                <w:sz w:val="24"/>
                <w:szCs w:val="24"/>
              </w:rPr>
              <w:t>del “</w:t>
            </w:r>
            <w:r w:rsidR="0031189D" w:rsidRPr="00563912">
              <w:rPr>
                <w:sz w:val="24"/>
                <w:szCs w:val="24"/>
              </w:rPr>
              <w:t>Año t+1</w:t>
            </w:r>
            <w:r w:rsidR="001872BD" w:rsidRPr="00563912">
              <w:rPr>
                <w:sz w:val="24"/>
                <w:szCs w:val="24"/>
              </w:rPr>
              <w:t>”</w:t>
            </w:r>
            <w:r w:rsidR="0031189D" w:rsidRPr="00563912">
              <w:rPr>
                <w:sz w:val="24"/>
                <w:szCs w:val="24"/>
              </w:rPr>
              <w:t xml:space="preserve">; </w:t>
            </w:r>
            <w:r w:rsidR="001872BD" w:rsidRPr="00563912">
              <w:rPr>
                <w:sz w:val="24"/>
                <w:szCs w:val="24"/>
              </w:rPr>
              <w:t xml:space="preserve">teniendo en cuenta también </w:t>
            </w:r>
            <w:r w:rsidR="0031189D" w:rsidRPr="00563912">
              <w:rPr>
                <w:sz w:val="24"/>
                <w:szCs w:val="24"/>
              </w:rPr>
              <w:t>el tiempo que tarde el verificador en entregar la declaración e informe de verificación</w:t>
            </w:r>
            <w:r w:rsidR="001872BD" w:rsidRPr="00563912">
              <w:rPr>
                <w:sz w:val="24"/>
                <w:szCs w:val="24"/>
              </w:rPr>
              <w:t>, con respecto a la fecha de cierre del periodo de reporte (30 de abril del “Año t+1”)</w:t>
            </w:r>
            <w:r w:rsidRPr="00563912">
              <w:rPr>
                <w:sz w:val="24"/>
                <w:szCs w:val="24"/>
              </w:rPr>
              <w:t>.</w:t>
            </w:r>
          </w:p>
          <w:p w14:paraId="78BD9248" w14:textId="77777777" w:rsidR="003518DE" w:rsidRPr="00563912" w:rsidRDefault="003518DE" w:rsidP="003518DE">
            <w:pPr>
              <w:pStyle w:val="Prrafodelista"/>
              <w:ind w:left="0"/>
              <w:jc w:val="both"/>
              <w:rPr>
                <w:sz w:val="24"/>
                <w:szCs w:val="24"/>
              </w:rPr>
            </w:pPr>
            <w:r w:rsidRPr="00563912">
              <w:rPr>
                <w:sz w:val="24"/>
                <w:szCs w:val="24"/>
              </w:rPr>
              <w:t>Actividades:</w:t>
            </w:r>
          </w:p>
          <w:p w14:paraId="1BA1D902" w14:textId="77777777" w:rsidR="003518DE" w:rsidRPr="00563912" w:rsidRDefault="003518DE" w:rsidP="003518DE">
            <w:pPr>
              <w:pStyle w:val="Prrafodelista"/>
              <w:numPr>
                <w:ilvl w:val="0"/>
                <w:numId w:val="76"/>
              </w:numPr>
              <w:spacing w:after="160" w:line="259" w:lineRule="auto"/>
              <w:jc w:val="both"/>
              <w:rPr>
                <w:sz w:val="24"/>
                <w:szCs w:val="24"/>
              </w:rPr>
            </w:pPr>
            <w:r w:rsidRPr="00563912">
              <w:rPr>
                <w:sz w:val="24"/>
                <w:szCs w:val="24"/>
              </w:rPr>
              <w:t>Selección del verificador.</w:t>
            </w:r>
          </w:p>
          <w:p w14:paraId="2B0ED727" w14:textId="77777777" w:rsidR="003518DE" w:rsidRPr="00563912" w:rsidRDefault="003518DE" w:rsidP="003518DE">
            <w:pPr>
              <w:pStyle w:val="Prrafodelista"/>
              <w:numPr>
                <w:ilvl w:val="0"/>
                <w:numId w:val="76"/>
              </w:numPr>
              <w:spacing w:after="160" w:line="259" w:lineRule="auto"/>
              <w:jc w:val="both"/>
              <w:rPr>
                <w:sz w:val="24"/>
                <w:szCs w:val="24"/>
              </w:rPr>
            </w:pPr>
            <w:r w:rsidRPr="00563912">
              <w:rPr>
                <w:sz w:val="24"/>
                <w:szCs w:val="24"/>
              </w:rPr>
              <w:t>Ejecución del proceso de verificación (primera o tercera parte según corresponda).</w:t>
            </w:r>
          </w:p>
          <w:p w14:paraId="30C529DB" w14:textId="77777777" w:rsidR="003518DE" w:rsidRPr="00563912" w:rsidRDefault="003518DE" w:rsidP="003518DE">
            <w:pPr>
              <w:pStyle w:val="Prrafodelista"/>
              <w:numPr>
                <w:ilvl w:val="0"/>
                <w:numId w:val="76"/>
              </w:numPr>
              <w:spacing w:after="160" w:line="259" w:lineRule="auto"/>
              <w:jc w:val="both"/>
              <w:rPr>
                <w:sz w:val="24"/>
                <w:szCs w:val="24"/>
              </w:rPr>
            </w:pPr>
            <w:r w:rsidRPr="00563912">
              <w:rPr>
                <w:sz w:val="24"/>
                <w:szCs w:val="24"/>
              </w:rPr>
              <w:lastRenderedPageBreak/>
              <w:t>Atención de hallazgos y ajustes al inventario de emisiones de GEI.</w:t>
            </w:r>
          </w:p>
          <w:p w14:paraId="32E3F1EB" w14:textId="29D5D010" w:rsidR="003518DE" w:rsidRPr="00563912" w:rsidRDefault="003518DE" w:rsidP="0053261A">
            <w:pPr>
              <w:pStyle w:val="Prrafodelista"/>
              <w:numPr>
                <w:ilvl w:val="0"/>
                <w:numId w:val="76"/>
              </w:numPr>
              <w:spacing w:after="160" w:line="259" w:lineRule="auto"/>
              <w:jc w:val="both"/>
              <w:rPr>
                <w:sz w:val="24"/>
                <w:szCs w:val="24"/>
              </w:rPr>
            </w:pPr>
            <w:r w:rsidRPr="00563912">
              <w:rPr>
                <w:sz w:val="24"/>
                <w:szCs w:val="24"/>
              </w:rPr>
              <w:t>Emisión del informe de verificación</w:t>
            </w:r>
            <w:r w:rsidR="0031189D" w:rsidRPr="00563912">
              <w:rPr>
                <w:sz w:val="24"/>
                <w:szCs w:val="24"/>
              </w:rPr>
              <w:t xml:space="preserve"> (asegurarse con el verificador de los</w:t>
            </w:r>
            <w:r w:rsidRPr="00563912">
              <w:rPr>
                <w:sz w:val="24"/>
                <w:szCs w:val="24"/>
              </w:rPr>
              <w:t>.</w:t>
            </w:r>
          </w:p>
        </w:tc>
      </w:tr>
      <w:tr w:rsidR="009B00E3" w:rsidRPr="00563912" w14:paraId="7FB0F691" w14:textId="77777777" w:rsidTr="00C12714">
        <w:tc>
          <w:tcPr>
            <w:tcW w:w="562" w:type="dxa"/>
          </w:tcPr>
          <w:p w14:paraId="1EFA3623" w14:textId="692273E5" w:rsidR="009B00E3" w:rsidRPr="00563912" w:rsidRDefault="008727C8" w:rsidP="00C12714">
            <w:pPr>
              <w:pStyle w:val="Prrafodelista"/>
              <w:ind w:left="0"/>
              <w:jc w:val="both"/>
              <w:rPr>
                <w:sz w:val="24"/>
                <w:szCs w:val="24"/>
              </w:rPr>
            </w:pPr>
            <w:r w:rsidRPr="00563912">
              <w:rPr>
                <w:sz w:val="24"/>
                <w:szCs w:val="24"/>
              </w:rPr>
              <w:lastRenderedPageBreak/>
              <w:t>7</w:t>
            </w:r>
          </w:p>
        </w:tc>
        <w:tc>
          <w:tcPr>
            <w:tcW w:w="9503" w:type="dxa"/>
          </w:tcPr>
          <w:p w14:paraId="7FFBA6D1" w14:textId="77777777" w:rsidR="009B00E3" w:rsidRPr="00563912" w:rsidRDefault="009B00E3" w:rsidP="00C12714">
            <w:pPr>
              <w:pStyle w:val="Prrafodelista"/>
              <w:ind w:left="0"/>
              <w:jc w:val="both"/>
              <w:rPr>
                <w:sz w:val="24"/>
                <w:szCs w:val="24"/>
              </w:rPr>
            </w:pPr>
            <w:r w:rsidRPr="00563912">
              <w:rPr>
                <w:sz w:val="24"/>
                <w:szCs w:val="24"/>
              </w:rPr>
              <w:t>Reporte en la plataforma ROE</w:t>
            </w:r>
          </w:p>
          <w:p w14:paraId="743B926A" w14:textId="617D9505" w:rsidR="009B00E3" w:rsidRPr="00563912" w:rsidRDefault="009B00E3" w:rsidP="00C12714">
            <w:pPr>
              <w:pStyle w:val="Prrafodelista"/>
              <w:ind w:left="0"/>
              <w:jc w:val="both"/>
              <w:rPr>
                <w:sz w:val="24"/>
                <w:szCs w:val="24"/>
              </w:rPr>
            </w:pPr>
            <w:r w:rsidRPr="00563912">
              <w:rPr>
                <w:sz w:val="24"/>
                <w:szCs w:val="24"/>
              </w:rPr>
              <w:t xml:space="preserve">Periodo: </w:t>
            </w:r>
            <w:r w:rsidR="001872BD" w:rsidRPr="00563912">
              <w:rPr>
                <w:sz w:val="24"/>
                <w:szCs w:val="24"/>
              </w:rPr>
              <w:t xml:space="preserve">De manera recomendable desde el </w:t>
            </w:r>
            <w:r w:rsidRPr="00563912">
              <w:rPr>
                <w:sz w:val="24"/>
                <w:szCs w:val="24"/>
              </w:rPr>
              <w:t xml:space="preserve">1 de </w:t>
            </w:r>
            <w:r w:rsidR="001872BD" w:rsidRPr="00563912">
              <w:rPr>
                <w:sz w:val="24"/>
                <w:szCs w:val="24"/>
              </w:rPr>
              <w:t>febrero</w:t>
            </w:r>
            <w:r w:rsidR="0031189D" w:rsidRPr="00563912">
              <w:rPr>
                <w:sz w:val="24"/>
                <w:szCs w:val="24"/>
              </w:rPr>
              <w:t xml:space="preserve"> </w:t>
            </w:r>
            <w:r w:rsidR="001872BD" w:rsidRPr="00563912">
              <w:rPr>
                <w:sz w:val="24"/>
                <w:szCs w:val="24"/>
              </w:rPr>
              <w:t xml:space="preserve">“Año t+1” (considerando contar con la cuantificación, el informe de GEI y la declaración e informe de verificación) </w:t>
            </w:r>
            <w:r w:rsidRPr="00563912">
              <w:rPr>
                <w:sz w:val="24"/>
                <w:szCs w:val="24"/>
              </w:rPr>
              <w:t xml:space="preserve">al 30 de </w:t>
            </w:r>
            <w:r w:rsidR="0031189D" w:rsidRPr="00563912">
              <w:rPr>
                <w:sz w:val="24"/>
                <w:szCs w:val="24"/>
              </w:rPr>
              <w:t xml:space="preserve">abril </w:t>
            </w:r>
            <w:r w:rsidR="00806AFB" w:rsidRPr="00563912">
              <w:rPr>
                <w:sz w:val="24"/>
                <w:szCs w:val="24"/>
              </w:rPr>
              <w:t xml:space="preserve">del “Año t+1” </w:t>
            </w:r>
            <w:r w:rsidRPr="00563912">
              <w:rPr>
                <w:sz w:val="24"/>
                <w:szCs w:val="24"/>
              </w:rPr>
              <w:t>a más tardar</w:t>
            </w:r>
            <w:r w:rsidR="00806AFB" w:rsidRPr="00563912">
              <w:rPr>
                <w:sz w:val="24"/>
                <w:szCs w:val="24"/>
              </w:rPr>
              <w:t>, teniendo en cuenta hacerlo lo más pronto posible para evitar saturar la plataforma ROE, en la que se realiza el reporte o la autodeclaración</w:t>
            </w:r>
            <w:r w:rsidRPr="00563912">
              <w:rPr>
                <w:sz w:val="24"/>
                <w:szCs w:val="24"/>
              </w:rPr>
              <w:t>.</w:t>
            </w:r>
          </w:p>
          <w:p w14:paraId="2C6CDB54" w14:textId="77777777" w:rsidR="009B00E3" w:rsidRPr="00563912" w:rsidRDefault="009B00E3" w:rsidP="00C12714">
            <w:pPr>
              <w:pStyle w:val="Prrafodelista"/>
              <w:ind w:left="0"/>
              <w:jc w:val="both"/>
              <w:rPr>
                <w:sz w:val="24"/>
                <w:szCs w:val="24"/>
              </w:rPr>
            </w:pPr>
            <w:r w:rsidRPr="00563912">
              <w:rPr>
                <w:sz w:val="24"/>
                <w:szCs w:val="24"/>
              </w:rPr>
              <w:t>Actividades:</w:t>
            </w:r>
          </w:p>
          <w:p w14:paraId="6726F1DE" w14:textId="77777777" w:rsidR="009B00E3" w:rsidRPr="00563912" w:rsidRDefault="009B00E3" w:rsidP="00C12714">
            <w:pPr>
              <w:pStyle w:val="Prrafodelista"/>
              <w:numPr>
                <w:ilvl w:val="0"/>
                <w:numId w:val="77"/>
              </w:numPr>
              <w:jc w:val="both"/>
              <w:rPr>
                <w:sz w:val="24"/>
                <w:szCs w:val="24"/>
              </w:rPr>
            </w:pPr>
            <w:r w:rsidRPr="00563912">
              <w:rPr>
                <w:sz w:val="24"/>
                <w:szCs w:val="24"/>
              </w:rPr>
              <w:t>Cargue de la información en la plataforma ROE.</w:t>
            </w:r>
          </w:p>
          <w:p w14:paraId="5C19AF02" w14:textId="29CACE5D" w:rsidR="009B00E3" w:rsidRPr="00563912" w:rsidRDefault="009B00E3" w:rsidP="00C12714">
            <w:pPr>
              <w:pStyle w:val="Prrafodelista"/>
              <w:numPr>
                <w:ilvl w:val="0"/>
                <w:numId w:val="77"/>
              </w:numPr>
              <w:jc w:val="both"/>
              <w:rPr>
                <w:sz w:val="24"/>
                <w:szCs w:val="24"/>
              </w:rPr>
            </w:pPr>
            <w:r w:rsidRPr="00563912">
              <w:rPr>
                <w:sz w:val="24"/>
                <w:szCs w:val="24"/>
              </w:rPr>
              <w:t xml:space="preserve">Registro del </w:t>
            </w:r>
            <w:r w:rsidR="00FF2ECF" w:rsidRPr="00563912">
              <w:rPr>
                <w:sz w:val="24"/>
                <w:szCs w:val="24"/>
              </w:rPr>
              <w:t>inventario de emisiones de GEI</w:t>
            </w:r>
            <w:r w:rsidRPr="00563912">
              <w:rPr>
                <w:sz w:val="24"/>
                <w:szCs w:val="24"/>
              </w:rPr>
              <w:t>.</w:t>
            </w:r>
          </w:p>
          <w:p w14:paraId="605BC601" w14:textId="77777777" w:rsidR="009B00E3" w:rsidRPr="00563912" w:rsidRDefault="009B00E3" w:rsidP="00C12714">
            <w:pPr>
              <w:pStyle w:val="Prrafodelista"/>
              <w:numPr>
                <w:ilvl w:val="0"/>
                <w:numId w:val="77"/>
              </w:numPr>
              <w:jc w:val="both"/>
              <w:rPr>
                <w:sz w:val="24"/>
                <w:szCs w:val="24"/>
              </w:rPr>
            </w:pPr>
            <w:r w:rsidRPr="00563912">
              <w:rPr>
                <w:sz w:val="24"/>
                <w:szCs w:val="24"/>
              </w:rPr>
              <w:t>Cargue del informe de verificación (cuando aplique).</w:t>
            </w:r>
          </w:p>
          <w:p w14:paraId="2DA3ACDF" w14:textId="645B8EB0" w:rsidR="009B00E3" w:rsidRPr="00563912" w:rsidRDefault="009B00E3" w:rsidP="00C12714">
            <w:pPr>
              <w:pStyle w:val="Prrafodelista"/>
              <w:numPr>
                <w:ilvl w:val="0"/>
                <w:numId w:val="77"/>
              </w:numPr>
              <w:jc w:val="both"/>
              <w:rPr>
                <w:sz w:val="24"/>
                <w:szCs w:val="24"/>
              </w:rPr>
            </w:pPr>
            <w:r w:rsidRPr="00563912">
              <w:rPr>
                <w:sz w:val="24"/>
                <w:szCs w:val="24"/>
              </w:rPr>
              <w:t xml:space="preserve">Presentación de la autodeclaración para organizaciones bajo el </w:t>
            </w:r>
            <w:r w:rsidR="003518DE" w:rsidRPr="00563912">
              <w:rPr>
                <w:sz w:val="24"/>
                <w:szCs w:val="24"/>
              </w:rPr>
              <w:t>nivel asociado</w:t>
            </w:r>
            <w:r w:rsidRPr="00563912">
              <w:rPr>
                <w:sz w:val="24"/>
                <w:szCs w:val="24"/>
              </w:rPr>
              <w:t>.</w:t>
            </w:r>
          </w:p>
          <w:p w14:paraId="3BC7EBE1" w14:textId="76D91BC9" w:rsidR="003518DE" w:rsidRPr="00563912" w:rsidRDefault="003518DE" w:rsidP="00C12714">
            <w:pPr>
              <w:pStyle w:val="Prrafodelista"/>
              <w:numPr>
                <w:ilvl w:val="0"/>
                <w:numId w:val="77"/>
              </w:numPr>
              <w:jc w:val="both"/>
              <w:rPr>
                <w:sz w:val="24"/>
                <w:szCs w:val="24"/>
              </w:rPr>
            </w:pPr>
            <w:r w:rsidRPr="00563912">
              <w:rPr>
                <w:sz w:val="24"/>
                <w:szCs w:val="24"/>
              </w:rPr>
              <w:t>Registro de recepción de reporte.</w:t>
            </w:r>
          </w:p>
        </w:tc>
      </w:tr>
      <w:tr w:rsidR="009B00E3" w:rsidRPr="00563912" w14:paraId="42700522" w14:textId="77777777" w:rsidTr="003C47C3">
        <w:tc>
          <w:tcPr>
            <w:tcW w:w="562" w:type="dxa"/>
          </w:tcPr>
          <w:p w14:paraId="56C5ED3B" w14:textId="277DEC07" w:rsidR="009B00E3" w:rsidRPr="00563912" w:rsidRDefault="009B00E3" w:rsidP="009B00E3">
            <w:pPr>
              <w:pStyle w:val="Prrafodelista"/>
              <w:ind w:left="0"/>
              <w:jc w:val="both"/>
              <w:rPr>
                <w:sz w:val="24"/>
                <w:szCs w:val="24"/>
              </w:rPr>
            </w:pPr>
          </w:p>
        </w:tc>
        <w:tc>
          <w:tcPr>
            <w:tcW w:w="9503" w:type="dxa"/>
          </w:tcPr>
          <w:p w14:paraId="022AE3C1" w14:textId="0C58D2B9" w:rsidR="009B00E3" w:rsidRPr="00563912" w:rsidRDefault="009B00E3" w:rsidP="0053261A">
            <w:pPr>
              <w:pStyle w:val="Prrafodelista"/>
              <w:jc w:val="both"/>
              <w:rPr>
                <w:sz w:val="24"/>
                <w:szCs w:val="24"/>
              </w:rPr>
            </w:pPr>
          </w:p>
        </w:tc>
      </w:tr>
      <w:tr w:rsidR="009B00E3" w:rsidRPr="00563912" w14:paraId="414B4E77" w14:textId="77777777" w:rsidTr="003C47C3">
        <w:tc>
          <w:tcPr>
            <w:tcW w:w="562" w:type="dxa"/>
          </w:tcPr>
          <w:p w14:paraId="56FC9141" w14:textId="69C4F8EC" w:rsidR="009B00E3" w:rsidRPr="00563912" w:rsidRDefault="008727C8" w:rsidP="009B00E3">
            <w:pPr>
              <w:pStyle w:val="Prrafodelista"/>
              <w:ind w:left="0"/>
              <w:jc w:val="both"/>
              <w:rPr>
                <w:sz w:val="24"/>
                <w:szCs w:val="24"/>
              </w:rPr>
            </w:pPr>
            <w:r w:rsidRPr="00563912">
              <w:rPr>
                <w:sz w:val="24"/>
                <w:szCs w:val="24"/>
              </w:rPr>
              <w:t>8</w:t>
            </w:r>
          </w:p>
        </w:tc>
        <w:tc>
          <w:tcPr>
            <w:tcW w:w="9503" w:type="dxa"/>
          </w:tcPr>
          <w:p w14:paraId="02525598" w14:textId="557A2423" w:rsidR="009B00E3" w:rsidRPr="00563912" w:rsidRDefault="009B00E3" w:rsidP="009B00E3">
            <w:pPr>
              <w:pStyle w:val="Prrafodelista"/>
              <w:ind w:left="0"/>
              <w:jc w:val="both"/>
              <w:rPr>
                <w:sz w:val="24"/>
                <w:szCs w:val="24"/>
              </w:rPr>
            </w:pPr>
            <w:r w:rsidRPr="00563912">
              <w:rPr>
                <w:sz w:val="24"/>
                <w:szCs w:val="24"/>
              </w:rPr>
              <w:t>Cierre del proceso</w:t>
            </w:r>
            <w:r w:rsidR="0031189D" w:rsidRPr="00563912">
              <w:rPr>
                <w:sz w:val="24"/>
                <w:szCs w:val="24"/>
              </w:rPr>
              <w:t xml:space="preserve"> </w:t>
            </w:r>
            <w:r w:rsidR="00806AFB" w:rsidRPr="00563912">
              <w:rPr>
                <w:sz w:val="24"/>
                <w:szCs w:val="24"/>
              </w:rPr>
              <w:t xml:space="preserve">de reporte en el ROE </w:t>
            </w:r>
            <w:r w:rsidR="0031189D" w:rsidRPr="00563912">
              <w:rPr>
                <w:sz w:val="24"/>
                <w:szCs w:val="24"/>
              </w:rPr>
              <w:t xml:space="preserve">(esta fecha no es </w:t>
            </w:r>
            <w:r w:rsidR="00806AFB" w:rsidRPr="00563912">
              <w:rPr>
                <w:sz w:val="24"/>
                <w:szCs w:val="24"/>
              </w:rPr>
              <w:t>modificable)</w:t>
            </w:r>
          </w:p>
          <w:p w14:paraId="2BAA4F55" w14:textId="34681BC4" w:rsidR="009B00E3" w:rsidRPr="00563912" w:rsidRDefault="009B00E3" w:rsidP="009B00E3">
            <w:pPr>
              <w:pStyle w:val="Prrafodelista"/>
              <w:ind w:left="0"/>
              <w:jc w:val="both"/>
              <w:rPr>
                <w:sz w:val="24"/>
                <w:szCs w:val="24"/>
              </w:rPr>
            </w:pPr>
            <w:r w:rsidRPr="00563912">
              <w:rPr>
                <w:sz w:val="24"/>
                <w:szCs w:val="24"/>
              </w:rPr>
              <w:t xml:space="preserve">Periodo: 30 de </w:t>
            </w:r>
            <w:r w:rsidR="0031189D" w:rsidRPr="00563912">
              <w:rPr>
                <w:sz w:val="24"/>
                <w:szCs w:val="24"/>
              </w:rPr>
              <w:t xml:space="preserve">abril </w:t>
            </w:r>
            <w:r w:rsidR="00806AFB" w:rsidRPr="00563912">
              <w:rPr>
                <w:sz w:val="24"/>
                <w:szCs w:val="24"/>
              </w:rPr>
              <w:t xml:space="preserve">del </w:t>
            </w:r>
            <w:r w:rsidR="001872BD" w:rsidRPr="00563912">
              <w:rPr>
                <w:sz w:val="24"/>
                <w:szCs w:val="24"/>
              </w:rPr>
              <w:t>“Año t+1”</w:t>
            </w:r>
            <w:r w:rsidRPr="00563912">
              <w:rPr>
                <w:sz w:val="24"/>
                <w:szCs w:val="24"/>
              </w:rPr>
              <w:t>.</w:t>
            </w:r>
          </w:p>
          <w:p w14:paraId="3FB242AD" w14:textId="77777777" w:rsidR="009B00E3" w:rsidRPr="00563912" w:rsidRDefault="009B00E3" w:rsidP="009B00E3">
            <w:pPr>
              <w:pStyle w:val="Prrafodelista"/>
              <w:ind w:left="0"/>
              <w:jc w:val="both"/>
              <w:rPr>
                <w:sz w:val="24"/>
                <w:szCs w:val="24"/>
              </w:rPr>
            </w:pPr>
            <w:r w:rsidRPr="00563912">
              <w:rPr>
                <w:sz w:val="24"/>
                <w:szCs w:val="24"/>
              </w:rPr>
              <w:t>Actividades:</w:t>
            </w:r>
          </w:p>
          <w:p w14:paraId="4953F591" w14:textId="77777777" w:rsidR="009B00E3" w:rsidRPr="00563912" w:rsidRDefault="009B00E3" w:rsidP="003518DE">
            <w:pPr>
              <w:pStyle w:val="Prrafodelista"/>
              <w:numPr>
                <w:ilvl w:val="0"/>
                <w:numId w:val="78"/>
              </w:numPr>
              <w:jc w:val="both"/>
              <w:rPr>
                <w:sz w:val="24"/>
                <w:szCs w:val="24"/>
              </w:rPr>
            </w:pPr>
            <w:r w:rsidRPr="00563912">
              <w:rPr>
                <w:sz w:val="24"/>
                <w:szCs w:val="24"/>
              </w:rPr>
              <w:t>Publicación o consolidación de información en el sistema.</w:t>
            </w:r>
          </w:p>
          <w:p w14:paraId="325D5324" w14:textId="35009F7B" w:rsidR="009B00E3" w:rsidRPr="00563912" w:rsidRDefault="009B00E3" w:rsidP="009B00E3">
            <w:pPr>
              <w:pStyle w:val="Prrafodelista"/>
              <w:numPr>
                <w:ilvl w:val="0"/>
                <w:numId w:val="78"/>
              </w:numPr>
              <w:jc w:val="both"/>
              <w:rPr>
                <w:sz w:val="24"/>
                <w:szCs w:val="24"/>
              </w:rPr>
            </w:pPr>
            <w:r w:rsidRPr="00563912">
              <w:rPr>
                <w:sz w:val="24"/>
                <w:szCs w:val="24"/>
              </w:rPr>
              <w:t>Consideraciones generales del ciclo</w:t>
            </w:r>
          </w:p>
        </w:tc>
      </w:tr>
    </w:tbl>
    <w:p w14:paraId="64B2E900" w14:textId="77777777" w:rsidR="009B00E3" w:rsidRPr="00563912" w:rsidRDefault="009B00E3" w:rsidP="009B00E3">
      <w:pPr>
        <w:pStyle w:val="Prrafodelista"/>
        <w:ind w:left="0"/>
        <w:jc w:val="both"/>
        <w:rPr>
          <w:sz w:val="24"/>
          <w:szCs w:val="24"/>
        </w:rPr>
      </w:pPr>
    </w:p>
    <w:p w14:paraId="7376ADF0" w14:textId="176C0442" w:rsidR="009B00E3" w:rsidRPr="00563912" w:rsidRDefault="009B00E3" w:rsidP="009B00E3">
      <w:pPr>
        <w:pStyle w:val="Prrafodelista"/>
        <w:spacing w:after="0" w:line="240" w:lineRule="auto"/>
        <w:ind w:left="0"/>
        <w:jc w:val="both"/>
        <w:rPr>
          <w:sz w:val="24"/>
          <w:szCs w:val="24"/>
        </w:rPr>
      </w:pPr>
      <w:r w:rsidRPr="00563912">
        <w:rPr>
          <w:sz w:val="24"/>
          <w:szCs w:val="24"/>
        </w:rPr>
        <w:t>Las organizaciones que presenten autodeclaración podrán omitir la etapa de verificación.</w:t>
      </w:r>
    </w:p>
    <w:p w14:paraId="65324915" w14:textId="77777777" w:rsidR="009B00E3" w:rsidRPr="00563912" w:rsidRDefault="009B00E3" w:rsidP="009B00E3">
      <w:pPr>
        <w:pStyle w:val="Prrafodelista"/>
        <w:ind w:left="0"/>
        <w:jc w:val="both"/>
        <w:rPr>
          <w:sz w:val="24"/>
          <w:szCs w:val="24"/>
        </w:rPr>
      </w:pPr>
    </w:p>
    <w:p w14:paraId="7B02A75A" w14:textId="77777777" w:rsidR="00E63260" w:rsidRPr="00563912" w:rsidRDefault="00E63260">
      <w:pPr>
        <w:rPr>
          <w:rFonts w:asciiTheme="majorHAnsi" w:eastAsiaTheme="majorEastAsia" w:hAnsiTheme="majorHAnsi" w:cstheme="majorBidi"/>
          <w:b/>
          <w:bCs/>
          <w:sz w:val="32"/>
          <w:szCs w:val="32"/>
        </w:rPr>
      </w:pPr>
      <w:r w:rsidRPr="00563912">
        <w:rPr>
          <w:b/>
          <w:bCs/>
        </w:rPr>
        <w:br w:type="page"/>
      </w:r>
    </w:p>
    <w:p w14:paraId="2CB1CBC8" w14:textId="394A85FA" w:rsidR="00BC7EF1" w:rsidRPr="00563912" w:rsidRDefault="009F0234" w:rsidP="0053261A">
      <w:pPr>
        <w:pStyle w:val="Ttulo1"/>
        <w:numPr>
          <w:ilvl w:val="0"/>
          <w:numId w:val="9"/>
        </w:numPr>
        <w:jc w:val="center"/>
        <w:rPr>
          <w:b/>
          <w:bCs/>
          <w:color w:val="auto"/>
        </w:rPr>
      </w:pPr>
      <w:bookmarkStart w:id="384" w:name="_Toc229033851"/>
      <w:r w:rsidRPr="00563912">
        <w:rPr>
          <w:b/>
          <w:bCs/>
          <w:color w:val="auto"/>
        </w:rPr>
        <w:lastRenderedPageBreak/>
        <w:t>REFERENCIAS DOCUMENTALES Y BIBLIOGRÁFICA</w:t>
      </w:r>
      <w:bookmarkEnd w:id="384"/>
    </w:p>
    <w:p w14:paraId="78AE88F1" w14:textId="77777777" w:rsidR="00D90798" w:rsidRPr="00563912" w:rsidRDefault="00D90798" w:rsidP="006A3963">
      <w:pPr>
        <w:pStyle w:val="Prrafodelista"/>
        <w:ind w:left="0"/>
        <w:jc w:val="both"/>
        <w:rPr>
          <w:sz w:val="24"/>
          <w:szCs w:val="24"/>
          <w:lang w:val="en-US"/>
        </w:rPr>
      </w:pPr>
    </w:p>
    <w:p w14:paraId="21841ACF"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rPr>
        <w:t xml:space="preserve">Congreso de la República de Colombia. (2014). Ley 1712 de 2014 – Ley de Transparencia y Acceso a la Información Pública. </w:t>
      </w:r>
    </w:p>
    <w:p w14:paraId="64EAA217"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rPr>
        <w:t>Congreso de la República de Colombia. (2021). Ley 2169 de 2021 – Ley de Acción Climática.</w:t>
      </w:r>
    </w:p>
    <w:p w14:paraId="2F633EAD"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lang w:val="en-US"/>
        </w:rPr>
        <w:t xml:space="preserve">Department for Environment, Food &amp; Rural Affairs. Greenhouse Gas Conversion Factors for Company Reporting. </w:t>
      </w:r>
      <w:r w:rsidRPr="00563912">
        <w:rPr>
          <w:sz w:val="24"/>
          <w:szCs w:val="24"/>
        </w:rPr>
        <w:t>Disponible en: https://www.gov.uk/government/collections/government-conversion-factors-for-company-reporting</w:t>
      </w:r>
    </w:p>
    <w:p w14:paraId="12BBE9C1"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rPr>
        <w:t>Gobierno de Colombia. (2017). Política Nacional de Cambio Climático (PNCC).</w:t>
      </w:r>
    </w:p>
    <w:p w14:paraId="69C0979F" w14:textId="118796CA" w:rsidR="00D90798" w:rsidRPr="00563912" w:rsidRDefault="00D90798" w:rsidP="003B13DB">
      <w:pPr>
        <w:pStyle w:val="Prrafodelista"/>
        <w:numPr>
          <w:ilvl w:val="0"/>
          <w:numId w:val="26"/>
        </w:numPr>
        <w:spacing w:after="0" w:line="240" w:lineRule="auto"/>
        <w:jc w:val="both"/>
        <w:rPr>
          <w:sz w:val="24"/>
          <w:szCs w:val="24"/>
        </w:rPr>
      </w:pPr>
      <w:r w:rsidRPr="00563912">
        <w:rPr>
          <w:sz w:val="24"/>
          <w:szCs w:val="24"/>
          <w:lang w:val="en-US"/>
        </w:rPr>
        <w:t xml:space="preserve">International Organization for Standardization (ISO). (2018). ISO 14064-1:2018 Greenhouse gases — Part 1: Specification with guidance at the organization level for quantification and reporting of greenhouse gas emissions and removals. </w:t>
      </w:r>
      <w:r w:rsidRPr="00563912">
        <w:rPr>
          <w:sz w:val="24"/>
          <w:szCs w:val="24"/>
        </w:rPr>
        <w:t>Disponible en: https://www.iso.org/standard/66453.html</w:t>
      </w:r>
    </w:p>
    <w:p w14:paraId="4F3FCF48" w14:textId="4EBFB161" w:rsidR="00D90798" w:rsidRPr="00563912" w:rsidRDefault="00D90798" w:rsidP="00AA4C82">
      <w:pPr>
        <w:pStyle w:val="Prrafodelista"/>
        <w:numPr>
          <w:ilvl w:val="0"/>
          <w:numId w:val="26"/>
        </w:numPr>
        <w:spacing w:after="0" w:line="240" w:lineRule="auto"/>
        <w:jc w:val="both"/>
        <w:rPr>
          <w:sz w:val="24"/>
          <w:szCs w:val="24"/>
        </w:rPr>
      </w:pPr>
      <w:r w:rsidRPr="00563912">
        <w:rPr>
          <w:sz w:val="24"/>
          <w:szCs w:val="24"/>
          <w:lang w:val="en-US"/>
        </w:rPr>
        <w:t xml:space="preserve">International Organization for Standardization (ISO). (2019). ISO 14064-3:2019 Greenhouse gases — Part 3: Specification with guidance for the verification and validation of greenhouse gas statements. </w:t>
      </w:r>
      <w:r w:rsidRPr="00563912">
        <w:rPr>
          <w:sz w:val="24"/>
          <w:szCs w:val="24"/>
        </w:rPr>
        <w:t>Disponible en: https://www.iso.org/standard/66454.html</w:t>
      </w:r>
    </w:p>
    <w:p w14:paraId="3C1E3858" w14:textId="66EBA846" w:rsidR="00D90798" w:rsidRPr="00563912" w:rsidRDefault="00D90798" w:rsidP="00877AC3">
      <w:pPr>
        <w:pStyle w:val="Prrafodelista"/>
        <w:numPr>
          <w:ilvl w:val="0"/>
          <w:numId w:val="26"/>
        </w:numPr>
        <w:spacing w:after="0" w:line="240" w:lineRule="auto"/>
        <w:jc w:val="both"/>
        <w:rPr>
          <w:sz w:val="24"/>
          <w:szCs w:val="24"/>
        </w:rPr>
      </w:pPr>
      <w:r w:rsidRPr="00563912">
        <w:rPr>
          <w:sz w:val="24"/>
          <w:szCs w:val="24"/>
          <w:lang w:val="en-US"/>
        </w:rPr>
        <w:t xml:space="preserve">International Organization for Standardization (ISO). (2020). ISO 14065:2020 General principles and requirements for bodies validating and verifying environmental information. </w:t>
      </w:r>
      <w:r w:rsidRPr="00563912">
        <w:rPr>
          <w:sz w:val="24"/>
          <w:szCs w:val="24"/>
        </w:rPr>
        <w:t>Disponible en: https://www.iso.org/standard/71306.html</w:t>
      </w:r>
    </w:p>
    <w:p w14:paraId="18827C7B" w14:textId="5F1BA368" w:rsidR="00D90798" w:rsidRPr="00563912" w:rsidRDefault="00D90798" w:rsidP="00436BC2">
      <w:pPr>
        <w:pStyle w:val="Prrafodelista"/>
        <w:numPr>
          <w:ilvl w:val="0"/>
          <w:numId w:val="26"/>
        </w:numPr>
        <w:spacing w:after="0" w:line="240" w:lineRule="auto"/>
        <w:jc w:val="both"/>
        <w:rPr>
          <w:sz w:val="24"/>
          <w:szCs w:val="24"/>
        </w:rPr>
      </w:pPr>
      <w:r w:rsidRPr="00563912">
        <w:rPr>
          <w:sz w:val="24"/>
          <w:szCs w:val="24"/>
          <w:lang w:val="en-US"/>
        </w:rPr>
        <w:t xml:space="preserve">International Organization for Standardization (ISO). (2023). ISO 14066:2023 Greenhouse gases — Competence requirements for greenhouse gas validation teams and verification teams. </w:t>
      </w:r>
      <w:r w:rsidRPr="00563912">
        <w:rPr>
          <w:sz w:val="24"/>
          <w:szCs w:val="24"/>
        </w:rPr>
        <w:t>Disponible en: https://www.iso.org/standard/74595.html</w:t>
      </w:r>
    </w:p>
    <w:p w14:paraId="308F7CFA" w14:textId="6410B419" w:rsidR="00D90798" w:rsidRPr="00563912" w:rsidRDefault="00D90798" w:rsidP="002469FC">
      <w:pPr>
        <w:pStyle w:val="Prrafodelista"/>
        <w:numPr>
          <w:ilvl w:val="0"/>
          <w:numId w:val="26"/>
        </w:numPr>
        <w:spacing w:after="0" w:line="240" w:lineRule="auto"/>
        <w:jc w:val="both"/>
        <w:rPr>
          <w:sz w:val="24"/>
          <w:szCs w:val="24"/>
        </w:rPr>
      </w:pPr>
      <w:r w:rsidRPr="00563912">
        <w:rPr>
          <w:sz w:val="24"/>
          <w:szCs w:val="24"/>
          <w:lang w:val="en-US"/>
        </w:rPr>
        <w:t xml:space="preserve">International Organization for Standardization (ISO) &amp; International Electrotechnical Commission (IEC). (2019). ISO/IEC 17029:2019 Conformity assessment — General principles and requirements for validation and verification bodies. </w:t>
      </w:r>
      <w:r w:rsidRPr="00563912">
        <w:rPr>
          <w:sz w:val="24"/>
          <w:szCs w:val="24"/>
        </w:rPr>
        <w:t>Disponible en: https://www.iso.org/standard/65675.html</w:t>
      </w:r>
    </w:p>
    <w:p w14:paraId="77EFB561" w14:textId="0E4AB864" w:rsidR="00D90798" w:rsidRPr="00563912" w:rsidRDefault="00D90798" w:rsidP="0008571E">
      <w:pPr>
        <w:pStyle w:val="Prrafodelista"/>
        <w:numPr>
          <w:ilvl w:val="0"/>
          <w:numId w:val="26"/>
        </w:numPr>
        <w:spacing w:after="0" w:line="240" w:lineRule="auto"/>
        <w:jc w:val="both"/>
        <w:rPr>
          <w:sz w:val="24"/>
          <w:szCs w:val="24"/>
        </w:rPr>
      </w:pPr>
      <w:r w:rsidRPr="00563912">
        <w:rPr>
          <w:sz w:val="24"/>
          <w:szCs w:val="24"/>
          <w:lang w:val="en-US"/>
        </w:rPr>
        <w:t>Intergovernmental Panel on Climate Change. (2006). 2006 IPCC Guidelines for National Greenhouse Gas Inventories.</w:t>
      </w:r>
      <w:r w:rsidR="0089747F" w:rsidRPr="00563912">
        <w:rPr>
          <w:sz w:val="24"/>
          <w:szCs w:val="24"/>
          <w:lang w:val="en-US"/>
        </w:rPr>
        <w:t xml:space="preserve"> </w:t>
      </w:r>
      <w:r w:rsidRPr="00563912">
        <w:rPr>
          <w:sz w:val="24"/>
          <w:szCs w:val="24"/>
        </w:rPr>
        <w:t>Disponible en: https://www.ipcc-nggip.iges.or.jp/public/2006gl/</w:t>
      </w:r>
    </w:p>
    <w:p w14:paraId="372E3B1D" w14:textId="28795AE7" w:rsidR="00D90798" w:rsidRPr="00563912" w:rsidRDefault="00D90798" w:rsidP="00AF515A">
      <w:pPr>
        <w:pStyle w:val="Prrafodelista"/>
        <w:numPr>
          <w:ilvl w:val="0"/>
          <w:numId w:val="26"/>
        </w:numPr>
        <w:spacing w:after="0" w:line="240" w:lineRule="auto"/>
        <w:jc w:val="both"/>
        <w:rPr>
          <w:sz w:val="24"/>
          <w:szCs w:val="24"/>
        </w:rPr>
      </w:pPr>
      <w:r w:rsidRPr="00563912">
        <w:rPr>
          <w:sz w:val="24"/>
          <w:szCs w:val="24"/>
          <w:lang w:val="en-US"/>
        </w:rPr>
        <w:t>Intergovernmental Panel on Climate Change. (2019). 2019 Refinement to the 2006 IPCC Guidelines for National Greenhouse Gas Inventories.</w:t>
      </w:r>
      <w:r w:rsidR="0089747F" w:rsidRPr="00563912">
        <w:rPr>
          <w:sz w:val="24"/>
          <w:szCs w:val="24"/>
          <w:lang w:val="en-US"/>
        </w:rPr>
        <w:t xml:space="preserve"> </w:t>
      </w:r>
      <w:r w:rsidRPr="00563912">
        <w:rPr>
          <w:sz w:val="24"/>
          <w:szCs w:val="24"/>
        </w:rPr>
        <w:t>Disponible en: https://www.ipcc-nggip.iges.or.jp/public/2019rf/</w:t>
      </w:r>
    </w:p>
    <w:p w14:paraId="277B46CA" w14:textId="77777777" w:rsidR="00C94CE2" w:rsidRPr="00563912" w:rsidRDefault="00C94CE2" w:rsidP="00C94CE2">
      <w:pPr>
        <w:pStyle w:val="Prrafodelista"/>
        <w:numPr>
          <w:ilvl w:val="0"/>
          <w:numId w:val="26"/>
        </w:numPr>
        <w:spacing w:after="0" w:line="240" w:lineRule="auto"/>
        <w:jc w:val="both"/>
        <w:rPr>
          <w:sz w:val="24"/>
          <w:szCs w:val="24"/>
        </w:rPr>
      </w:pPr>
      <w:r w:rsidRPr="00563912">
        <w:rPr>
          <w:sz w:val="24"/>
          <w:szCs w:val="24"/>
          <w:lang w:val="en-US"/>
        </w:rPr>
        <w:t xml:space="preserve">Intergovernmental Panel on Climate Change. (2006). 2006 IPCC Guidelines for National Greenhouse Gas Inventories. </w:t>
      </w:r>
      <w:r w:rsidRPr="00563912">
        <w:rPr>
          <w:sz w:val="24"/>
          <w:szCs w:val="24"/>
        </w:rPr>
        <w:t xml:space="preserve">Disponible en: </w:t>
      </w:r>
      <w:hyperlink r:id="rId53" w:history="1">
        <w:r w:rsidRPr="00563912">
          <w:rPr>
            <w:rStyle w:val="Hipervnculo"/>
            <w:sz w:val="24"/>
            <w:szCs w:val="24"/>
          </w:rPr>
          <w:t>https://www.ipcc-nggip.iges.or.jp/public/2006gl/index.html</w:t>
        </w:r>
      </w:hyperlink>
      <w:r w:rsidRPr="00563912">
        <w:rPr>
          <w:sz w:val="24"/>
          <w:szCs w:val="24"/>
        </w:rPr>
        <w:t xml:space="preserve"> </w:t>
      </w:r>
    </w:p>
    <w:p w14:paraId="3F57873A" w14:textId="77777777" w:rsidR="00C94CE2" w:rsidRPr="00563912" w:rsidRDefault="00C94CE2" w:rsidP="00C94CE2">
      <w:pPr>
        <w:pStyle w:val="Prrafodelista"/>
        <w:numPr>
          <w:ilvl w:val="0"/>
          <w:numId w:val="26"/>
        </w:numPr>
        <w:spacing w:after="0" w:line="240" w:lineRule="auto"/>
        <w:jc w:val="both"/>
        <w:rPr>
          <w:sz w:val="24"/>
          <w:szCs w:val="24"/>
        </w:rPr>
      </w:pPr>
      <w:r w:rsidRPr="00563912">
        <w:rPr>
          <w:sz w:val="24"/>
          <w:szCs w:val="24"/>
          <w:lang w:val="en-US"/>
        </w:rPr>
        <w:t xml:space="preserve">Intergovernmental Panel on Climate Change. (2019). 2019 Refinement to the 2006 IPCC Guidelines for National Greenhouse Gas Inventories. </w:t>
      </w:r>
      <w:r w:rsidRPr="00563912">
        <w:rPr>
          <w:sz w:val="24"/>
          <w:szCs w:val="24"/>
        </w:rPr>
        <w:t>Disponible en: https://www.ipcc-nggip.iges.or.jp/public/2019rf/index.html</w:t>
      </w:r>
    </w:p>
    <w:p w14:paraId="73FB7B93" w14:textId="1813B3D1" w:rsidR="00D90798" w:rsidRPr="00563912" w:rsidRDefault="00D90798" w:rsidP="003B40D3">
      <w:pPr>
        <w:pStyle w:val="Prrafodelista"/>
        <w:numPr>
          <w:ilvl w:val="0"/>
          <w:numId w:val="26"/>
        </w:numPr>
        <w:spacing w:after="0" w:line="240" w:lineRule="auto"/>
        <w:jc w:val="both"/>
        <w:rPr>
          <w:sz w:val="24"/>
          <w:szCs w:val="24"/>
        </w:rPr>
      </w:pPr>
      <w:r w:rsidRPr="00563912">
        <w:rPr>
          <w:sz w:val="24"/>
          <w:szCs w:val="24"/>
          <w:lang w:val="en-US"/>
        </w:rPr>
        <w:t>Intergovernmental Panel on Climate Change. (2021). Sixth Assessment Report (AR6) – The Physical Science Basis.</w:t>
      </w:r>
      <w:r w:rsidR="0089747F" w:rsidRPr="00563912">
        <w:rPr>
          <w:sz w:val="24"/>
          <w:szCs w:val="24"/>
          <w:lang w:val="en-US"/>
        </w:rPr>
        <w:t xml:space="preserve"> </w:t>
      </w:r>
      <w:r w:rsidRPr="00563912">
        <w:rPr>
          <w:sz w:val="24"/>
          <w:szCs w:val="24"/>
        </w:rPr>
        <w:t>Disponible en: https://www.ipcc.ch/report/ar6/wg1/</w:t>
      </w:r>
    </w:p>
    <w:p w14:paraId="7EF6D86B" w14:textId="5EA05C62" w:rsidR="00D90798" w:rsidRPr="00563912" w:rsidRDefault="00D90798" w:rsidP="00B63538">
      <w:pPr>
        <w:pStyle w:val="Prrafodelista"/>
        <w:numPr>
          <w:ilvl w:val="0"/>
          <w:numId w:val="26"/>
        </w:numPr>
        <w:spacing w:after="0" w:line="240" w:lineRule="auto"/>
        <w:jc w:val="both"/>
        <w:rPr>
          <w:sz w:val="24"/>
          <w:szCs w:val="24"/>
        </w:rPr>
      </w:pPr>
      <w:r w:rsidRPr="00563912">
        <w:rPr>
          <w:sz w:val="24"/>
          <w:szCs w:val="24"/>
        </w:rPr>
        <w:t xml:space="preserve">Ministerio de Ambiente y Desarrollo Sostenible. Resolución </w:t>
      </w:r>
      <w:r w:rsidR="00753015" w:rsidRPr="00563912">
        <w:rPr>
          <w:sz w:val="24"/>
          <w:szCs w:val="24"/>
        </w:rPr>
        <w:t xml:space="preserve">xxx del xxx </w:t>
      </w:r>
      <w:r w:rsidRPr="00563912">
        <w:rPr>
          <w:sz w:val="24"/>
          <w:szCs w:val="24"/>
        </w:rPr>
        <w:t>por la cual se establece el Reporte Obligatorio de Emisiones de GEI (ROE).</w:t>
      </w:r>
      <w:r w:rsidR="0089747F" w:rsidRPr="00563912">
        <w:rPr>
          <w:sz w:val="24"/>
          <w:szCs w:val="24"/>
        </w:rPr>
        <w:t xml:space="preserve"> </w:t>
      </w:r>
    </w:p>
    <w:p w14:paraId="5ED98245" w14:textId="77777777" w:rsidR="00D90798" w:rsidRPr="00563912" w:rsidRDefault="00D90798" w:rsidP="00D90798">
      <w:pPr>
        <w:pStyle w:val="Prrafodelista"/>
        <w:numPr>
          <w:ilvl w:val="0"/>
          <w:numId w:val="26"/>
        </w:numPr>
        <w:spacing w:after="0" w:line="240" w:lineRule="auto"/>
        <w:jc w:val="both"/>
        <w:rPr>
          <w:sz w:val="24"/>
          <w:szCs w:val="24"/>
        </w:rPr>
      </w:pPr>
      <w:r w:rsidRPr="00563912">
        <w:rPr>
          <w:sz w:val="24"/>
          <w:szCs w:val="24"/>
        </w:rPr>
        <w:t>Ministerio de Ambiente y Desarrollo Sostenible. Guía Técnica de la Plataforma del Reporte Obligatorio de Emisiones de GEI (ROE).</w:t>
      </w:r>
    </w:p>
    <w:p w14:paraId="4D35AE10"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lang w:val="en-US"/>
        </w:rPr>
        <w:lastRenderedPageBreak/>
        <w:t xml:space="preserve">Partnership for Carbon Accounting Financials. (2022). Global GHG Accounting and Reporting Standard for the Financial Industry. </w:t>
      </w:r>
      <w:r w:rsidRPr="00563912">
        <w:rPr>
          <w:sz w:val="24"/>
          <w:szCs w:val="24"/>
        </w:rPr>
        <w:t>Disponible en: https://carbonaccountingfinancials.com/standard</w:t>
      </w:r>
    </w:p>
    <w:p w14:paraId="06F8061C" w14:textId="5A42FBC1" w:rsidR="00D90798" w:rsidRPr="00563912" w:rsidRDefault="00D90798" w:rsidP="00981C4D">
      <w:pPr>
        <w:pStyle w:val="Prrafodelista"/>
        <w:numPr>
          <w:ilvl w:val="0"/>
          <w:numId w:val="26"/>
        </w:numPr>
        <w:spacing w:after="0" w:line="240" w:lineRule="auto"/>
        <w:jc w:val="both"/>
        <w:rPr>
          <w:sz w:val="24"/>
          <w:szCs w:val="24"/>
        </w:rPr>
      </w:pPr>
      <w:r w:rsidRPr="00563912">
        <w:rPr>
          <w:sz w:val="24"/>
          <w:szCs w:val="24"/>
        </w:rPr>
        <w:t>Sistema de Información Ambiental para Colombia. Plataforma de información ambiental.</w:t>
      </w:r>
      <w:r w:rsidR="0089747F" w:rsidRPr="00563912">
        <w:rPr>
          <w:sz w:val="24"/>
          <w:szCs w:val="24"/>
        </w:rPr>
        <w:t xml:space="preserve"> </w:t>
      </w:r>
      <w:r w:rsidRPr="00563912">
        <w:rPr>
          <w:sz w:val="24"/>
          <w:szCs w:val="24"/>
        </w:rPr>
        <w:t>Disponible en: http://www.siac.gov.co</w:t>
      </w:r>
    </w:p>
    <w:p w14:paraId="6A01124A" w14:textId="43225A6F" w:rsidR="00D90798" w:rsidRPr="00563912" w:rsidRDefault="00D90798" w:rsidP="00D41AD0">
      <w:pPr>
        <w:pStyle w:val="Prrafodelista"/>
        <w:numPr>
          <w:ilvl w:val="0"/>
          <w:numId w:val="26"/>
        </w:numPr>
        <w:spacing w:after="0" w:line="240" w:lineRule="auto"/>
        <w:jc w:val="both"/>
        <w:rPr>
          <w:sz w:val="24"/>
          <w:szCs w:val="24"/>
        </w:rPr>
      </w:pPr>
      <w:r w:rsidRPr="00563912">
        <w:rPr>
          <w:sz w:val="24"/>
          <w:szCs w:val="24"/>
          <w:lang w:val="en-US"/>
        </w:rPr>
        <w:t>International Auditing and Assurance Standards Board.</w:t>
      </w:r>
      <w:r w:rsidR="0089747F" w:rsidRPr="00563912">
        <w:rPr>
          <w:sz w:val="24"/>
          <w:szCs w:val="24"/>
          <w:lang w:val="en-US"/>
        </w:rPr>
        <w:t xml:space="preserve"> </w:t>
      </w:r>
      <w:r w:rsidRPr="00563912">
        <w:rPr>
          <w:sz w:val="24"/>
          <w:szCs w:val="24"/>
        </w:rPr>
        <w:t>ISAE 3000 (Revised) y ISAE 3410.</w:t>
      </w:r>
      <w:r w:rsidR="0089747F" w:rsidRPr="00563912">
        <w:rPr>
          <w:sz w:val="24"/>
          <w:szCs w:val="24"/>
        </w:rPr>
        <w:t xml:space="preserve"> </w:t>
      </w:r>
      <w:r w:rsidRPr="00563912">
        <w:rPr>
          <w:sz w:val="24"/>
          <w:szCs w:val="24"/>
        </w:rPr>
        <w:t>Disponible en: https://www.iaasb.org</w:t>
      </w:r>
    </w:p>
    <w:p w14:paraId="08225B8B" w14:textId="7A5712C2" w:rsidR="00D90798" w:rsidRPr="00563912" w:rsidRDefault="00D90798" w:rsidP="00AB52BC">
      <w:pPr>
        <w:pStyle w:val="Prrafodelista"/>
        <w:numPr>
          <w:ilvl w:val="0"/>
          <w:numId w:val="26"/>
        </w:numPr>
        <w:spacing w:after="0" w:line="240" w:lineRule="auto"/>
        <w:jc w:val="both"/>
        <w:rPr>
          <w:sz w:val="24"/>
          <w:szCs w:val="24"/>
        </w:rPr>
      </w:pPr>
      <w:r w:rsidRPr="00563912">
        <w:rPr>
          <w:sz w:val="24"/>
          <w:szCs w:val="24"/>
          <w:lang w:val="en-US"/>
        </w:rPr>
        <w:t>International Energy Agency. World Energy Outlook.</w:t>
      </w:r>
      <w:r w:rsidR="0089747F" w:rsidRPr="00563912">
        <w:rPr>
          <w:sz w:val="24"/>
          <w:szCs w:val="24"/>
          <w:lang w:val="en-US"/>
        </w:rPr>
        <w:t xml:space="preserve"> </w:t>
      </w:r>
      <w:r w:rsidRPr="00563912">
        <w:rPr>
          <w:sz w:val="24"/>
          <w:szCs w:val="24"/>
        </w:rPr>
        <w:t>Disponible en: https://www.iea.org/reports/world-energy-outlook</w:t>
      </w:r>
    </w:p>
    <w:p w14:paraId="4FE0E62A" w14:textId="77777777" w:rsidR="0089747F" w:rsidRPr="00563912" w:rsidRDefault="0089747F" w:rsidP="0089747F">
      <w:pPr>
        <w:pStyle w:val="Prrafodelista"/>
        <w:numPr>
          <w:ilvl w:val="0"/>
          <w:numId w:val="26"/>
        </w:numPr>
        <w:spacing w:after="0" w:line="240" w:lineRule="auto"/>
        <w:jc w:val="both"/>
        <w:rPr>
          <w:sz w:val="24"/>
          <w:szCs w:val="24"/>
          <w:lang w:val="en-US"/>
        </w:rPr>
      </w:pPr>
      <w:r w:rsidRPr="00563912">
        <w:rPr>
          <w:sz w:val="24"/>
          <w:szCs w:val="24"/>
          <w:lang w:val="en-US"/>
        </w:rPr>
        <w:t>World Business Council for Sustainable Development. (2013). Guidance on Avoided Emissions. Disponible en: https://www.wbcsd.org</w:t>
      </w:r>
    </w:p>
    <w:p w14:paraId="4BAA1654"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lang w:val="en-US"/>
        </w:rPr>
        <w:t xml:space="preserve">World Resources Institute &amp; World Business Council for Sustainable Development. (2004, actualizado). The Greenhouse Gas Protocol: A Corporate Accounting and Reporting Standard (Revised Edition). </w:t>
      </w:r>
      <w:r w:rsidRPr="00563912">
        <w:rPr>
          <w:sz w:val="24"/>
          <w:szCs w:val="24"/>
        </w:rPr>
        <w:t>Disponible en: https://ghgprotocol.org/corporate-standard</w:t>
      </w:r>
    </w:p>
    <w:p w14:paraId="57277B3E" w14:textId="77777777" w:rsidR="0089747F" w:rsidRPr="00563912" w:rsidRDefault="0089747F" w:rsidP="0089747F">
      <w:pPr>
        <w:pStyle w:val="Prrafodelista"/>
        <w:numPr>
          <w:ilvl w:val="0"/>
          <w:numId w:val="26"/>
        </w:numPr>
        <w:spacing w:after="0" w:line="240" w:lineRule="auto"/>
        <w:jc w:val="both"/>
        <w:rPr>
          <w:sz w:val="24"/>
          <w:szCs w:val="24"/>
          <w:lang w:val="en-US"/>
        </w:rPr>
      </w:pPr>
      <w:r w:rsidRPr="00563912">
        <w:rPr>
          <w:sz w:val="24"/>
          <w:szCs w:val="24"/>
          <w:lang w:val="en-US"/>
        </w:rPr>
        <w:t>World Resources Institute &amp; World Business Council for Sustainable Development. (2011). Corporate Value Chain (Scope 3) Accounting and Reporting Standard. Disponible en: https://ghgprotocol.org/standards/scope-3-standard</w:t>
      </w:r>
    </w:p>
    <w:p w14:paraId="20AFD47D"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lang w:val="en-US"/>
        </w:rPr>
        <w:t xml:space="preserve">World Resources Institute. (2013). Technical Guidance for Calculating Scope 3 Emissions. </w:t>
      </w:r>
      <w:r w:rsidRPr="00563912">
        <w:rPr>
          <w:sz w:val="24"/>
          <w:szCs w:val="24"/>
        </w:rPr>
        <w:t>Disponible en: https://ghgprotocol.org/scope-3-technical-calculation-guidance</w:t>
      </w:r>
    </w:p>
    <w:p w14:paraId="16E895E3"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lang w:val="en-US"/>
        </w:rPr>
        <w:t xml:space="preserve">World Resources Institute. (2016). Designing Mandatory Greenhouse Gas Reporting Programs: A Guide for Policymakers. </w:t>
      </w:r>
      <w:r w:rsidRPr="00563912">
        <w:rPr>
          <w:sz w:val="24"/>
          <w:szCs w:val="24"/>
        </w:rPr>
        <w:t>Disponible en: https://ghgprotocol.org/policy-and-action-standard</w:t>
      </w:r>
    </w:p>
    <w:p w14:paraId="184A0703" w14:textId="77777777" w:rsidR="0089747F" w:rsidRPr="00563912" w:rsidRDefault="0089747F" w:rsidP="0089747F">
      <w:pPr>
        <w:pStyle w:val="Prrafodelista"/>
        <w:numPr>
          <w:ilvl w:val="0"/>
          <w:numId w:val="26"/>
        </w:numPr>
        <w:jc w:val="both"/>
        <w:rPr>
          <w:sz w:val="24"/>
          <w:szCs w:val="24"/>
        </w:rPr>
      </w:pPr>
      <w:r w:rsidRPr="00563912">
        <w:rPr>
          <w:sz w:val="24"/>
          <w:szCs w:val="24"/>
          <w:lang w:val="en-US"/>
        </w:rPr>
        <w:t xml:space="preserve">World Resources Institute. (2016). Designing MRV Systems for Entity-Level Greenhouse Gas Emissions. </w:t>
      </w:r>
      <w:r w:rsidRPr="00563912">
        <w:rPr>
          <w:sz w:val="24"/>
          <w:szCs w:val="24"/>
        </w:rPr>
        <w:t>Disponible en: https://files.wri.org/d8/s3fs-public/designing-mrv-systems-entity-level-greenhouse-gas-emissions.pdf</w:t>
      </w:r>
    </w:p>
    <w:p w14:paraId="14778685" w14:textId="4C1337A1"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lang w:val="en-US"/>
        </w:rPr>
        <w:t xml:space="preserve">World Resources Institute. GHG Protocol. (2023). Guidance on Uncertainty Assessment in GHG Inventories. </w:t>
      </w:r>
      <w:r w:rsidRPr="00563912">
        <w:rPr>
          <w:sz w:val="24"/>
          <w:szCs w:val="24"/>
        </w:rPr>
        <w:t>Disponible en: https://ghgprotocol.org/ghg-protocol-uncertainty-guidance</w:t>
      </w:r>
    </w:p>
    <w:p w14:paraId="48705E41" w14:textId="77777777" w:rsidR="0089747F" w:rsidRPr="00563912" w:rsidRDefault="0089747F" w:rsidP="0089747F">
      <w:pPr>
        <w:pStyle w:val="Prrafodelista"/>
        <w:numPr>
          <w:ilvl w:val="0"/>
          <w:numId w:val="26"/>
        </w:numPr>
        <w:spacing w:after="0" w:line="240" w:lineRule="auto"/>
        <w:jc w:val="both"/>
        <w:rPr>
          <w:sz w:val="24"/>
          <w:szCs w:val="24"/>
        </w:rPr>
      </w:pPr>
      <w:r w:rsidRPr="00563912">
        <w:rPr>
          <w:sz w:val="24"/>
          <w:szCs w:val="24"/>
          <w:lang w:val="en-US"/>
        </w:rPr>
        <w:t xml:space="preserve">World Resources Institute. GHG Protocol. </w:t>
      </w:r>
      <w:r w:rsidRPr="00563912">
        <w:rPr>
          <w:sz w:val="24"/>
          <w:szCs w:val="24"/>
        </w:rPr>
        <w:t>(2015). Scope 2 Guidance. Disponible en: https://ghgprotocol.org/scope-2-guidance</w:t>
      </w:r>
    </w:p>
    <w:p w14:paraId="4376E729" w14:textId="167162D0" w:rsidR="0089747F" w:rsidRPr="00563912" w:rsidRDefault="0089747F" w:rsidP="0089747F">
      <w:pPr>
        <w:pStyle w:val="Prrafodelista"/>
        <w:numPr>
          <w:ilvl w:val="0"/>
          <w:numId w:val="26"/>
        </w:numPr>
        <w:spacing w:after="0" w:line="240" w:lineRule="auto"/>
        <w:jc w:val="both"/>
        <w:rPr>
          <w:sz w:val="24"/>
          <w:szCs w:val="24"/>
        </w:rPr>
      </w:pPr>
    </w:p>
    <w:p w14:paraId="440158E2" w14:textId="77777777" w:rsidR="0089747F" w:rsidRPr="00563912" w:rsidRDefault="0089747F" w:rsidP="0089747F">
      <w:pPr>
        <w:pStyle w:val="Prrafodelista"/>
        <w:jc w:val="both"/>
        <w:rPr>
          <w:sz w:val="24"/>
          <w:szCs w:val="24"/>
        </w:rPr>
      </w:pPr>
    </w:p>
    <w:p w14:paraId="291E85D1" w14:textId="5A427EA5" w:rsidR="00D90798" w:rsidRPr="00563912" w:rsidRDefault="00D90798" w:rsidP="0089747F">
      <w:pPr>
        <w:spacing w:after="0" w:line="240" w:lineRule="auto"/>
        <w:jc w:val="both"/>
        <w:rPr>
          <w:b/>
          <w:bCs/>
          <w:sz w:val="24"/>
          <w:szCs w:val="24"/>
        </w:rPr>
      </w:pPr>
      <w:r w:rsidRPr="00563912">
        <w:rPr>
          <w:b/>
          <w:bCs/>
          <w:sz w:val="24"/>
          <w:szCs w:val="24"/>
        </w:rPr>
        <w:t>Nota sobre el uso de referencias</w:t>
      </w:r>
    </w:p>
    <w:p w14:paraId="130074BE" w14:textId="77777777" w:rsidR="00D90798" w:rsidRPr="00563912" w:rsidRDefault="00D90798" w:rsidP="006A3963">
      <w:pPr>
        <w:pStyle w:val="Prrafodelista"/>
        <w:spacing w:after="0" w:line="240" w:lineRule="auto"/>
        <w:ind w:left="0"/>
        <w:jc w:val="both"/>
        <w:rPr>
          <w:sz w:val="24"/>
          <w:szCs w:val="24"/>
        </w:rPr>
      </w:pPr>
    </w:p>
    <w:p w14:paraId="138B4EBE" w14:textId="592CFA8C" w:rsidR="00D90798" w:rsidRPr="00563912" w:rsidRDefault="00D90798" w:rsidP="0089747F">
      <w:pPr>
        <w:jc w:val="both"/>
        <w:rPr>
          <w:sz w:val="24"/>
          <w:szCs w:val="24"/>
        </w:rPr>
      </w:pPr>
      <w:r w:rsidRPr="00563912">
        <w:rPr>
          <w:sz w:val="24"/>
          <w:szCs w:val="24"/>
        </w:rPr>
        <w:t>Las referencias aquí listadas deberán ser utilizadas en sus versiones más recientes disponibles. En caso de actualizaciones por parte de las entidades emisoras</w:t>
      </w:r>
      <w:r w:rsidR="00DD2321" w:rsidRPr="00563912">
        <w:rPr>
          <w:sz w:val="24"/>
          <w:szCs w:val="24"/>
        </w:rPr>
        <w:t xml:space="preserve"> de cada documento</w:t>
      </w:r>
      <w:r w:rsidRPr="00563912">
        <w:rPr>
          <w:sz w:val="24"/>
          <w:szCs w:val="24"/>
        </w:rPr>
        <w:t xml:space="preserve">, estas deberán ser adoptadas conforme a los lineamientos que establezca </w:t>
      </w:r>
      <w:r w:rsidR="00DD2321" w:rsidRPr="00563912">
        <w:rPr>
          <w:sz w:val="24"/>
          <w:szCs w:val="24"/>
        </w:rPr>
        <w:t>el ROE</w:t>
      </w:r>
      <w:r w:rsidRPr="00563912">
        <w:rPr>
          <w:sz w:val="24"/>
          <w:szCs w:val="24"/>
        </w:rPr>
        <w:t>, garantizando la alineación del Protocolo ROE con las mejores prácticas internacionales en materia de cuantificación, reporte y verificación de emisiones de GEI.</w:t>
      </w:r>
    </w:p>
    <w:p w14:paraId="2D492976" w14:textId="77777777" w:rsidR="00962CEE" w:rsidRPr="00563912" w:rsidRDefault="00962CEE" w:rsidP="00962CEE">
      <w:pPr>
        <w:pStyle w:val="Prrafodelista"/>
        <w:ind w:left="0"/>
        <w:rPr>
          <w:b/>
          <w:bCs/>
          <w:sz w:val="24"/>
          <w:szCs w:val="24"/>
        </w:rPr>
      </w:pPr>
    </w:p>
    <w:p w14:paraId="033DAF69" w14:textId="77777777" w:rsidR="00E63260" w:rsidRPr="00563912" w:rsidRDefault="00E63260">
      <w:pPr>
        <w:rPr>
          <w:rFonts w:asciiTheme="majorHAnsi" w:eastAsiaTheme="majorEastAsia" w:hAnsiTheme="majorHAnsi" w:cstheme="majorBidi"/>
          <w:b/>
          <w:bCs/>
          <w:sz w:val="32"/>
          <w:szCs w:val="32"/>
        </w:rPr>
      </w:pPr>
      <w:r w:rsidRPr="00563912">
        <w:rPr>
          <w:b/>
          <w:bCs/>
        </w:rPr>
        <w:br w:type="page"/>
      </w:r>
    </w:p>
    <w:p w14:paraId="02F7D1AF" w14:textId="4209CBB9" w:rsidR="00BC7EF1" w:rsidRPr="00563912" w:rsidRDefault="009F0234" w:rsidP="0053261A">
      <w:pPr>
        <w:pStyle w:val="Ttulo1"/>
        <w:numPr>
          <w:ilvl w:val="0"/>
          <w:numId w:val="9"/>
        </w:numPr>
        <w:jc w:val="center"/>
        <w:rPr>
          <w:b/>
          <w:bCs/>
          <w:color w:val="auto"/>
        </w:rPr>
      </w:pPr>
      <w:bookmarkStart w:id="385" w:name="_Toc229033852"/>
      <w:r w:rsidRPr="00563912">
        <w:rPr>
          <w:b/>
          <w:bCs/>
          <w:color w:val="auto"/>
        </w:rPr>
        <w:lastRenderedPageBreak/>
        <w:t>VERSIONES Y CONTROL DE CAMBIOS</w:t>
      </w:r>
      <w:bookmarkEnd w:id="385"/>
    </w:p>
    <w:p w14:paraId="0CD960F6" w14:textId="77777777" w:rsidR="0081636B" w:rsidRPr="00563912" w:rsidRDefault="0081636B" w:rsidP="0081636B"/>
    <w:tbl>
      <w:tblPr>
        <w:tblStyle w:val="Tablaconcuadrcula"/>
        <w:tblW w:w="10060" w:type="dxa"/>
        <w:tblLook w:val="04A0" w:firstRow="1" w:lastRow="0" w:firstColumn="1" w:lastColumn="0" w:noHBand="0" w:noVBand="1"/>
      </w:tblPr>
      <w:tblGrid>
        <w:gridCol w:w="977"/>
        <w:gridCol w:w="9083"/>
      </w:tblGrid>
      <w:tr w:rsidR="0081636B" w:rsidRPr="00563912" w14:paraId="65E5E207" w14:textId="77777777" w:rsidTr="006A3963">
        <w:tc>
          <w:tcPr>
            <w:tcW w:w="977" w:type="dxa"/>
          </w:tcPr>
          <w:p w14:paraId="51972566" w14:textId="05CE5E11" w:rsidR="0081636B" w:rsidRPr="00563912" w:rsidRDefault="0081636B" w:rsidP="0081636B">
            <w:pPr>
              <w:pStyle w:val="Prrafodelista"/>
              <w:ind w:left="0"/>
              <w:rPr>
                <w:b/>
                <w:bCs/>
                <w:sz w:val="24"/>
                <w:szCs w:val="24"/>
              </w:rPr>
            </w:pPr>
            <w:r w:rsidRPr="00563912">
              <w:rPr>
                <w:b/>
                <w:bCs/>
                <w:sz w:val="24"/>
                <w:szCs w:val="24"/>
              </w:rPr>
              <w:t>Versión</w:t>
            </w:r>
          </w:p>
        </w:tc>
        <w:tc>
          <w:tcPr>
            <w:tcW w:w="9083" w:type="dxa"/>
          </w:tcPr>
          <w:p w14:paraId="2E82AAF9" w14:textId="1E20510B" w:rsidR="0081636B" w:rsidRPr="00563912" w:rsidRDefault="0081636B" w:rsidP="0081636B">
            <w:pPr>
              <w:pStyle w:val="Prrafodelista"/>
              <w:ind w:left="0"/>
              <w:jc w:val="center"/>
              <w:rPr>
                <w:b/>
                <w:bCs/>
                <w:sz w:val="24"/>
                <w:szCs w:val="24"/>
              </w:rPr>
            </w:pPr>
            <w:r w:rsidRPr="00563912">
              <w:rPr>
                <w:b/>
                <w:bCs/>
                <w:sz w:val="24"/>
                <w:szCs w:val="24"/>
              </w:rPr>
              <w:t>Ajustes o cambios</w:t>
            </w:r>
          </w:p>
        </w:tc>
      </w:tr>
      <w:tr w:rsidR="00962CEE" w:rsidRPr="00A94FF9" w14:paraId="354B957D" w14:textId="77777777" w:rsidTr="006A3963">
        <w:tc>
          <w:tcPr>
            <w:tcW w:w="977" w:type="dxa"/>
          </w:tcPr>
          <w:p w14:paraId="5CB4B5FA" w14:textId="5760708A" w:rsidR="00962CEE" w:rsidRPr="00563912" w:rsidRDefault="00962CEE" w:rsidP="00C12714">
            <w:pPr>
              <w:pStyle w:val="Prrafodelista"/>
              <w:ind w:left="0"/>
              <w:jc w:val="both"/>
              <w:rPr>
                <w:sz w:val="24"/>
                <w:szCs w:val="24"/>
              </w:rPr>
            </w:pPr>
            <w:r w:rsidRPr="00563912">
              <w:rPr>
                <w:sz w:val="24"/>
                <w:szCs w:val="24"/>
              </w:rPr>
              <w:t>1</w:t>
            </w:r>
            <w:r w:rsidR="0081636B" w:rsidRPr="00563912">
              <w:rPr>
                <w:sz w:val="24"/>
                <w:szCs w:val="24"/>
              </w:rPr>
              <w:t>.0</w:t>
            </w:r>
          </w:p>
        </w:tc>
        <w:tc>
          <w:tcPr>
            <w:tcW w:w="9083" w:type="dxa"/>
          </w:tcPr>
          <w:p w14:paraId="1BB62239" w14:textId="58D1DB13" w:rsidR="00962CEE" w:rsidRPr="00A94FF9" w:rsidRDefault="0081636B" w:rsidP="00C12714">
            <w:pPr>
              <w:pStyle w:val="Prrafodelista"/>
              <w:ind w:left="0"/>
              <w:jc w:val="both"/>
              <w:rPr>
                <w:sz w:val="24"/>
                <w:szCs w:val="24"/>
              </w:rPr>
            </w:pPr>
            <w:r w:rsidRPr="00563912">
              <w:rPr>
                <w:sz w:val="24"/>
                <w:szCs w:val="24"/>
              </w:rPr>
              <w:t>Versión original.</w:t>
            </w:r>
          </w:p>
        </w:tc>
      </w:tr>
      <w:tr w:rsidR="0081636B" w:rsidRPr="00A94FF9" w14:paraId="35ADB92F" w14:textId="77777777" w:rsidTr="006A3963">
        <w:tc>
          <w:tcPr>
            <w:tcW w:w="977" w:type="dxa"/>
          </w:tcPr>
          <w:p w14:paraId="03134D4F" w14:textId="77777777" w:rsidR="0081636B" w:rsidRDefault="0081636B" w:rsidP="00C12714">
            <w:pPr>
              <w:pStyle w:val="Prrafodelista"/>
              <w:ind w:left="0"/>
              <w:jc w:val="both"/>
              <w:rPr>
                <w:sz w:val="24"/>
                <w:szCs w:val="24"/>
              </w:rPr>
            </w:pPr>
          </w:p>
        </w:tc>
        <w:tc>
          <w:tcPr>
            <w:tcW w:w="9083" w:type="dxa"/>
          </w:tcPr>
          <w:p w14:paraId="16898B32" w14:textId="77777777" w:rsidR="0081636B" w:rsidRDefault="0081636B" w:rsidP="00C12714">
            <w:pPr>
              <w:pStyle w:val="Prrafodelista"/>
              <w:ind w:left="0"/>
              <w:jc w:val="both"/>
              <w:rPr>
                <w:sz w:val="24"/>
                <w:szCs w:val="24"/>
              </w:rPr>
            </w:pPr>
          </w:p>
        </w:tc>
      </w:tr>
      <w:tr w:rsidR="0081636B" w:rsidRPr="00A94FF9" w14:paraId="00C4FE74" w14:textId="77777777" w:rsidTr="006A3963">
        <w:tc>
          <w:tcPr>
            <w:tcW w:w="977" w:type="dxa"/>
          </w:tcPr>
          <w:p w14:paraId="122A825B" w14:textId="77777777" w:rsidR="0081636B" w:rsidRDefault="0081636B" w:rsidP="00C12714">
            <w:pPr>
              <w:pStyle w:val="Prrafodelista"/>
              <w:ind w:left="0"/>
              <w:jc w:val="both"/>
              <w:rPr>
                <w:sz w:val="24"/>
                <w:szCs w:val="24"/>
              </w:rPr>
            </w:pPr>
          </w:p>
        </w:tc>
        <w:tc>
          <w:tcPr>
            <w:tcW w:w="9083" w:type="dxa"/>
          </w:tcPr>
          <w:p w14:paraId="03D796E8" w14:textId="77777777" w:rsidR="0081636B" w:rsidRDefault="0081636B" w:rsidP="00C12714">
            <w:pPr>
              <w:pStyle w:val="Prrafodelista"/>
              <w:ind w:left="0"/>
              <w:jc w:val="both"/>
              <w:rPr>
                <w:sz w:val="24"/>
                <w:szCs w:val="24"/>
              </w:rPr>
            </w:pPr>
          </w:p>
        </w:tc>
      </w:tr>
      <w:tr w:rsidR="0081636B" w:rsidRPr="00A94FF9" w14:paraId="719A30E7" w14:textId="77777777" w:rsidTr="006A3963">
        <w:tc>
          <w:tcPr>
            <w:tcW w:w="977" w:type="dxa"/>
          </w:tcPr>
          <w:p w14:paraId="5F7FFB69" w14:textId="77777777" w:rsidR="0081636B" w:rsidRDefault="0081636B" w:rsidP="00C12714">
            <w:pPr>
              <w:pStyle w:val="Prrafodelista"/>
              <w:ind w:left="0"/>
              <w:jc w:val="both"/>
              <w:rPr>
                <w:sz w:val="24"/>
                <w:szCs w:val="24"/>
              </w:rPr>
            </w:pPr>
          </w:p>
        </w:tc>
        <w:tc>
          <w:tcPr>
            <w:tcW w:w="9083" w:type="dxa"/>
          </w:tcPr>
          <w:p w14:paraId="4BDCD312" w14:textId="77777777" w:rsidR="0081636B" w:rsidRDefault="0081636B" w:rsidP="00C12714">
            <w:pPr>
              <w:pStyle w:val="Prrafodelista"/>
              <w:ind w:left="0"/>
              <w:jc w:val="both"/>
              <w:rPr>
                <w:sz w:val="24"/>
                <w:szCs w:val="24"/>
              </w:rPr>
            </w:pPr>
          </w:p>
        </w:tc>
      </w:tr>
      <w:tr w:rsidR="0081636B" w:rsidRPr="00A94FF9" w14:paraId="01E4722D" w14:textId="77777777" w:rsidTr="006A3963">
        <w:tc>
          <w:tcPr>
            <w:tcW w:w="977" w:type="dxa"/>
          </w:tcPr>
          <w:p w14:paraId="7E738DAC" w14:textId="77777777" w:rsidR="0081636B" w:rsidRDefault="0081636B" w:rsidP="00C12714">
            <w:pPr>
              <w:pStyle w:val="Prrafodelista"/>
              <w:ind w:left="0"/>
              <w:jc w:val="both"/>
              <w:rPr>
                <w:sz w:val="24"/>
                <w:szCs w:val="24"/>
              </w:rPr>
            </w:pPr>
          </w:p>
        </w:tc>
        <w:tc>
          <w:tcPr>
            <w:tcW w:w="9083" w:type="dxa"/>
          </w:tcPr>
          <w:p w14:paraId="320EEE9B" w14:textId="77777777" w:rsidR="0081636B" w:rsidRDefault="0081636B" w:rsidP="00C12714">
            <w:pPr>
              <w:pStyle w:val="Prrafodelista"/>
              <w:ind w:left="0"/>
              <w:jc w:val="both"/>
              <w:rPr>
                <w:sz w:val="24"/>
                <w:szCs w:val="24"/>
              </w:rPr>
            </w:pPr>
          </w:p>
        </w:tc>
      </w:tr>
      <w:tr w:rsidR="0081636B" w:rsidRPr="00A94FF9" w14:paraId="3DD51CB5" w14:textId="77777777" w:rsidTr="006A3963">
        <w:tc>
          <w:tcPr>
            <w:tcW w:w="977" w:type="dxa"/>
          </w:tcPr>
          <w:p w14:paraId="717F7475" w14:textId="77777777" w:rsidR="0081636B" w:rsidRDefault="0081636B" w:rsidP="00C12714">
            <w:pPr>
              <w:pStyle w:val="Prrafodelista"/>
              <w:ind w:left="0"/>
              <w:jc w:val="both"/>
              <w:rPr>
                <w:sz w:val="24"/>
                <w:szCs w:val="24"/>
              </w:rPr>
            </w:pPr>
          </w:p>
        </w:tc>
        <w:tc>
          <w:tcPr>
            <w:tcW w:w="9083" w:type="dxa"/>
          </w:tcPr>
          <w:p w14:paraId="41A3A3F1" w14:textId="77777777" w:rsidR="0081636B" w:rsidRDefault="0081636B" w:rsidP="00C12714">
            <w:pPr>
              <w:pStyle w:val="Prrafodelista"/>
              <w:ind w:left="0"/>
              <w:jc w:val="both"/>
              <w:rPr>
                <w:sz w:val="24"/>
                <w:szCs w:val="24"/>
              </w:rPr>
            </w:pPr>
          </w:p>
        </w:tc>
      </w:tr>
      <w:tr w:rsidR="0081636B" w:rsidRPr="00A94FF9" w14:paraId="577BA9BD" w14:textId="77777777" w:rsidTr="006A3963">
        <w:tc>
          <w:tcPr>
            <w:tcW w:w="977" w:type="dxa"/>
          </w:tcPr>
          <w:p w14:paraId="79A753B2" w14:textId="77777777" w:rsidR="0081636B" w:rsidRDefault="0081636B" w:rsidP="00C12714">
            <w:pPr>
              <w:pStyle w:val="Prrafodelista"/>
              <w:ind w:left="0"/>
              <w:jc w:val="both"/>
              <w:rPr>
                <w:sz w:val="24"/>
                <w:szCs w:val="24"/>
              </w:rPr>
            </w:pPr>
          </w:p>
        </w:tc>
        <w:tc>
          <w:tcPr>
            <w:tcW w:w="9083" w:type="dxa"/>
          </w:tcPr>
          <w:p w14:paraId="2342DF42" w14:textId="77777777" w:rsidR="0081636B" w:rsidRDefault="0081636B" w:rsidP="00C12714">
            <w:pPr>
              <w:pStyle w:val="Prrafodelista"/>
              <w:ind w:left="0"/>
              <w:jc w:val="both"/>
              <w:rPr>
                <w:sz w:val="24"/>
                <w:szCs w:val="24"/>
              </w:rPr>
            </w:pPr>
          </w:p>
        </w:tc>
      </w:tr>
      <w:tr w:rsidR="0081636B" w:rsidRPr="00A94FF9" w14:paraId="7273BC7E" w14:textId="77777777" w:rsidTr="006A3963">
        <w:tc>
          <w:tcPr>
            <w:tcW w:w="977" w:type="dxa"/>
          </w:tcPr>
          <w:p w14:paraId="1EBB8E30" w14:textId="77777777" w:rsidR="0081636B" w:rsidRDefault="0081636B" w:rsidP="00C12714">
            <w:pPr>
              <w:pStyle w:val="Prrafodelista"/>
              <w:ind w:left="0"/>
              <w:jc w:val="both"/>
              <w:rPr>
                <w:sz w:val="24"/>
                <w:szCs w:val="24"/>
              </w:rPr>
            </w:pPr>
          </w:p>
        </w:tc>
        <w:tc>
          <w:tcPr>
            <w:tcW w:w="9083" w:type="dxa"/>
          </w:tcPr>
          <w:p w14:paraId="1C4A88ED" w14:textId="77777777" w:rsidR="0081636B" w:rsidRDefault="0081636B" w:rsidP="00C12714">
            <w:pPr>
              <w:pStyle w:val="Prrafodelista"/>
              <w:ind w:left="0"/>
              <w:jc w:val="both"/>
              <w:rPr>
                <w:sz w:val="24"/>
                <w:szCs w:val="24"/>
              </w:rPr>
            </w:pPr>
          </w:p>
        </w:tc>
      </w:tr>
      <w:tr w:rsidR="0081636B" w:rsidRPr="00A94FF9" w14:paraId="408C7362" w14:textId="77777777" w:rsidTr="006A3963">
        <w:tc>
          <w:tcPr>
            <w:tcW w:w="977" w:type="dxa"/>
          </w:tcPr>
          <w:p w14:paraId="7AADC93A" w14:textId="77777777" w:rsidR="0081636B" w:rsidRDefault="0081636B" w:rsidP="00C12714">
            <w:pPr>
              <w:pStyle w:val="Prrafodelista"/>
              <w:ind w:left="0"/>
              <w:jc w:val="both"/>
              <w:rPr>
                <w:sz w:val="24"/>
                <w:szCs w:val="24"/>
              </w:rPr>
            </w:pPr>
          </w:p>
        </w:tc>
        <w:tc>
          <w:tcPr>
            <w:tcW w:w="9083" w:type="dxa"/>
          </w:tcPr>
          <w:p w14:paraId="780DB2AC" w14:textId="77777777" w:rsidR="0081636B" w:rsidRDefault="0081636B" w:rsidP="00C12714">
            <w:pPr>
              <w:pStyle w:val="Prrafodelista"/>
              <w:ind w:left="0"/>
              <w:jc w:val="both"/>
              <w:rPr>
                <w:sz w:val="24"/>
                <w:szCs w:val="24"/>
              </w:rPr>
            </w:pPr>
          </w:p>
        </w:tc>
      </w:tr>
      <w:tr w:rsidR="0081636B" w:rsidRPr="00A94FF9" w14:paraId="3EC3C7F2" w14:textId="77777777" w:rsidTr="006A3963">
        <w:tc>
          <w:tcPr>
            <w:tcW w:w="977" w:type="dxa"/>
          </w:tcPr>
          <w:p w14:paraId="5706A03A" w14:textId="77777777" w:rsidR="0081636B" w:rsidRDefault="0081636B" w:rsidP="00C12714">
            <w:pPr>
              <w:pStyle w:val="Prrafodelista"/>
              <w:ind w:left="0"/>
              <w:jc w:val="both"/>
              <w:rPr>
                <w:sz w:val="24"/>
                <w:szCs w:val="24"/>
              </w:rPr>
            </w:pPr>
          </w:p>
        </w:tc>
        <w:tc>
          <w:tcPr>
            <w:tcW w:w="9083" w:type="dxa"/>
          </w:tcPr>
          <w:p w14:paraId="343DB7DF" w14:textId="77777777" w:rsidR="0081636B" w:rsidRDefault="0081636B" w:rsidP="00C12714">
            <w:pPr>
              <w:pStyle w:val="Prrafodelista"/>
              <w:ind w:left="0"/>
              <w:jc w:val="both"/>
              <w:rPr>
                <w:sz w:val="24"/>
                <w:szCs w:val="24"/>
              </w:rPr>
            </w:pPr>
          </w:p>
        </w:tc>
      </w:tr>
      <w:tr w:rsidR="0081636B" w:rsidRPr="00A94FF9" w14:paraId="730F4D9C" w14:textId="77777777" w:rsidTr="006A3963">
        <w:tc>
          <w:tcPr>
            <w:tcW w:w="977" w:type="dxa"/>
          </w:tcPr>
          <w:p w14:paraId="3AC220D5" w14:textId="77777777" w:rsidR="0081636B" w:rsidRDefault="0081636B" w:rsidP="00C12714">
            <w:pPr>
              <w:pStyle w:val="Prrafodelista"/>
              <w:ind w:left="0"/>
              <w:jc w:val="both"/>
              <w:rPr>
                <w:sz w:val="24"/>
                <w:szCs w:val="24"/>
              </w:rPr>
            </w:pPr>
          </w:p>
        </w:tc>
        <w:tc>
          <w:tcPr>
            <w:tcW w:w="9083" w:type="dxa"/>
          </w:tcPr>
          <w:p w14:paraId="44726166" w14:textId="77777777" w:rsidR="0081636B" w:rsidRDefault="0081636B" w:rsidP="00C12714">
            <w:pPr>
              <w:pStyle w:val="Prrafodelista"/>
              <w:ind w:left="0"/>
              <w:jc w:val="both"/>
              <w:rPr>
                <w:sz w:val="24"/>
                <w:szCs w:val="24"/>
              </w:rPr>
            </w:pPr>
          </w:p>
        </w:tc>
      </w:tr>
      <w:tr w:rsidR="0081636B" w:rsidRPr="00A94FF9" w14:paraId="04D082FD" w14:textId="77777777" w:rsidTr="006A3963">
        <w:tc>
          <w:tcPr>
            <w:tcW w:w="977" w:type="dxa"/>
          </w:tcPr>
          <w:p w14:paraId="396D5157" w14:textId="77777777" w:rsidR="0081636B" w:rsidRDefault="0081636B" w:rsidP="00C12714">
            <w:pPr>
              <w:pStyle w:val="Prrafodelista"/>
              <w:ind w:left="0"/>
              <w:jc w:val="both"/>
              <w:rPr>
                <w:sz w:val="24"/>
                <w:szCs w:val="24"/>
              </w:rPr>
            </w:pPr>
          </w:p>
        </w:tc>
        <w:tc>
          <w:tcPr>
            <w:tcW w:w="9083" w:type="dxa"/>
          </w:tcPr>
          <w:p w14:paraId="31D6498D" w14:textId="77777777" w:rsidR="0081636B" w:rsidRDefault="0081636B" w:rsidP="00C12714">
            <w:pPr>
              <w:pStyle w:val="Prrafodelista"/>
              <w:ind w:left="0"/>
              <w:jc w:val="both"/>
              <w:rPr>
                <w:sz w:val="24"/>
                <w:szCs w:val="24"/>
              </w:rPr>
            </w:pPr>
          </w:p>
        </w:tc>
      </w:tr>
      <w:tr w:rsidR="0081636B" w:rsidRPr="00A94FF9" w14:paraId="12E2752C" w14:textId="77777777" w:rsidTr="006A3963">
        <w:tc>
          <w:tcPr>
            <w:tcW w:w="977" w:type="dxa"/>
          </w:tcPr>
          <w:p w14:paraId="201C73D3" w14:textId="77777777" w:rsidR="0081636B" w:rsidRDefault="0081636B" w:rsidP="00C12714">
            <w:pPr>
              <w:pStyle w:val="Prrafodelista"/>
              <w:ind w:left="0"/>
              <w:jc w:val="both"/>
              <w:rPr>
                <w:sz w:val="24"/>
                <w:szCs w:val="24"/>
              </w:rPr>
            </w:pPr>
          </w:p>
        </w:tc>
        <w:tc>
          <w:tcPr>
            <w:tcW w:w="9083" w:type="dxa"/>
          </w:tcPr>
          <w:p w14:paraId="7E941B26" w14:textId="77777777" w:rsidR="0081636B" w:rsidRDefault="0081636B" w:rsidP="00C12714">
            <w:pPr>
              <w:pStyle w:val="Prrafodelista"/>
              <w:ind w:left="0"/>
              <w:jc w:val="both"/>
              <w:rPr>
                <w:sz w:val="24"/>
                <w:szCs w:val="24"/>
              </w:rPr>
            </w:pPr>
          </w:p>
        </w:tc>
      </w:tr>
      <w:tr w:rsidR="0081636B" w:rsidRPr="00A94FF9" w14:paraId="38AA6828" w14:textId="77777777" w:rsidTr="006A3963">
        <w:tc>
          <w:tcPr>
            <w:tcW w:w="977" w:type="dxa"/>
          </w:tcPr>
          <w:p w14:paraId="7B363A7D" w14:textId="77777777" w:rsidR="0081636B" w:rsidRDefault="0081636B" w:rsidP="00C12714">
            <w:pPr>
              <w:pStyle w:val="Prrafodelista"/>
              <w:ind w:left="0"/>
              <w:jc w:val="both"/>
              <w:rPr>
                <w:sz w:val="24"/>
                <w:szCs w:val="24"/>
              </w:rPr>
            </w:pPr>
          </w:p>
        </w:tc>
        <w:tc>
          <w:tcPr>
            <w:tcW w:w="9083" w:type="dxa"/>
          </w:tcPr>
          <w:p w14:paraId="6A6ED33B" w14:textId="77777777" w:rsidR="0081636B" w:rsidRDefault="0081636B" w:rsidP="00C12714">
            <w:pPr>
              <w:pStyle w:val="Prrafodelista"/>
              <w:ind w:left="0"/>
              <w:jc w:val="both"/>
              <w:rPr>
                <w:sz w:val="24"/>
                <w:szCs w:val="24"/>
              </w:rPr>
            </w:pPr>
          </w:p>
        </w:tc>
      </w:tr>
      <w:tr w:rsidR="0081636B" w:rsidRPr="00A94FF9" w14:paraId="146CE7DE" w14:textId="77777777" w:rsidTr="006A3963">
        <w:tc>
          <w:tcPr>
            <w:tcW w:w="977" w:type="dxa"/>
          </w:tcPr>
          <w:p w14:paraId="4B5C1007" w14:textId="77777777" w:rsidR="0081636B" w:rsidRDefault="0081636B" w:rsidP="00C12714">
            <w:pPr>
              <w:pStyle w:val="Prrafodelista"/>
              <w:ind w:left="0"/>
              <w:jc w:val="both"/>
              <w:rPr>
                <w:sz w:val="24"/>
                <w:szCs w:val="24"/>
              </w:rPr>
            </w:pPr>
          </w:p>
        </w:tc>
        <w:tc>
          <w:tcPr>
            <w:tcW w:w="9083" w:type="dxa"/>
          </w:tcPr>
          <w:p w14:paraId="25DFC3F2" w14:textId="77777777" w:rsidR="0081636B" w:rsidRDefault="0081636B" w:rsidP="00C12714">
            <w:pPr>
              <w:pStyle w:val="Prrafodelista"/>
              <w:ind w:left="0"/>
              <w:jc w:val="both"/>
              <w:rPr>
                <w:sz w:val="24"/>
                <w:szCs w:val="24"/>
              </w:rPr>
            </w:pPr>
          </w:p>
        </w:tc>
      </w:tr>
    </w:tbl>
    <w:p w14:paraId="6683788D" w14:textId="77777777" w:rsidR="00962CEE" w:rsidRPr="00E0696F" w:rsidRDefault="00962CEE" w:rsidP="00962CEE">
      <w:pPr>
        <w:pStyle w:val="Prrafodelista"/>
        <w:ind w:left="0"/>
        <w:rPr>
          <w:b/>
          <w:bCs/>
          <w:sz w:val="24"/>
          <w:szCs w:val="24"/>
        </w:rPr>
      </w:pPr>
    </w:p>
    <w:p w14:paraId="235AF196" w14:textId="65035DD8" w:rsidR="009F0234" w:rsidRDefault="009F0234">
      <w:pPr>
        <w:rPr>
          <w:b/>
          <w:bCs/>
          <w:u w:val="single"/>
        </w:rPr>
      </w:pPr>
    </w:p>
    <w:sectPr w:rsidR="009F0234" w:rsidSect="00746104">
      <w:pgSz w:w="12240" w:h="15840"/>
      <w:pgMar w:top="1134" w:right="118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26A2C" w14:textId="77777777" w:rsidR="002D3901" w:rsidRDefault="002D3901" w:rsidP="00752618">
      <w:pPr>
        <w:spacing w:after="0" w:line="240" w:lineRule="auto"/>
      </w:pPr>
      <w:r>
        <w:separator/>
      </w:r>
    </w:p>
  </w:endnote>
  <w:endnote w:type="continuationSeparator" w:id="0">
    <w:p w14:paraId="00CD19BB" w14:textId="77777777" w:rsidR="002D3901" w:rsidRDefault="002D3901" w:rsidP="00752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ixregularnumber">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684D1" w14:textId="77777777" w:rsidR="002D3901" w:rsidRDefault="002D3901" w:rsidP="00752618">
      <w:pPr>
        <w:spacing w:after="0" w:line="240" w:lineRule="auto"/>
      </w:pPr>
      <w:r>
        <w:separator/>
      </w:r>
    </w:p>
  </w:footnote>
  <w:footnote w:type="continuationSeparator" w:id="0">
    <w:p w14:paraId="0FDD52A8" w14:textId="77777777" w:rsidR="002D3901" w:rsidRDefault="002D3901" w:rsidP="00752618">
      <w:pPr>
        <w:spacing w:after="0" w:line="240" w:lineRule="auto"/>
      </w:pPr>
      <w:r>
        <w:continuationSeparator/>
      </w:r>
    </w:p>
  </w:footnote>
  <w:footnote w:id="1">
    <w:p w14:paraId="0469CBBD" w14:textId="5FDDB806" w:rsidR="00C94CE2" w:rsidRPr="0053261A" w:rsidRDefault="00C94CE2">
      <w:pPr>
        <w:pStyle w:val="Textonotapie"/>
        <w:rPr>
          <w:sz w:val="16"/>
          <w:szCs w:val="16"/>
        </w:rPr>
      </w:pPr>
      <w:r w:rsidRPr="0053261A">
        <w:rPr>
          <w:rStyle w:val="Refdenotaalpie"/>
          <w:sz w:val="16"/>
          <w:szCs w:val="16"/>
        </w:rPr>
        <w:footnoteRef/>
      </w:r>
      <w:r w:rsidRPr="0053261A">
        <w:rPr>
          <w:sz w:val="16"/>
          <w:szCs w:val="16"/>
        </w:rPr>
        <w:t xml:space="preserve"> Disponible en: https://www.ipcc-nggip.iges.or.jp/public/2019rf/pdf/4_Volume4/19R_V4_Ch01_Introduction.pdf</w:t>
      </w:r>
    </w:p>
  </w:footnote>
  <w:footnote w:id="2">
    <w:p w14:paraId="3E31A694" w14:textId="3A938D38" w:rsidR="00AD3E62" w:rsidRPr="0098541A" w:rsidRDefault="00AD3E62">
      <w:pPr>
        <w:pStyle w:val="Textonotapie"/>
      </w:pPr>
      <w:r>
        <w:rPr>
          <w:rStyle w:val="Refdenotaalpie"/>
        </w:rPr>
        <w:footnoteRef/>
      </w:r>
      <w:r w:rsidRPr="00AD3E62">
        <w:t xml:space="preserve"> Véase Directrices del IPCC de 2006 para los inventarios nacionales de gases de efecto invernadero</w:t>
      </w:r>
      <w:r w:rsidRPr="0053261A">
        <w:t>,</w:t>
      </w:r>
      <w:r>
        <w:t xml:space="preserve"> </w:t>
      </w:r>
      <w:r w:rsidRPr="00AD3E62">
        <w:t>Volumen 4: Agricultura, silvicultura y otros usos de la tierra</w:t>
      </w:r>
      <w:r>
        <w:t>,</w:t>
      </w:r>
      <w:r w:rsidRPr="00AD3E62">
        <w:t xml:space="preserve"> Capítulo 2: Metodologías genéricas aplicables a múltiples categorías de uso de la tierra: Disponible en:  https://www.ipcc-nggip.iges.or.jp/public/2006gl/spanish/pdf/4_Volume4/V4_02_Ch2_Generic.pdf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4F63"/>
    <w:multiLevelType w:val="hybridMultilevel"/>
    <w:tmpl w:val="8CFAF040"/>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5D237F"/>
    <w:multiLevelType w:val="hybridMultilevel"/>
    <w:tmpl w:val="E110DA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BB7505"/>
    <w:multiLevelType w:val="multilevel"/>
    <w:tmpl w:val="1212B3D2"/>
    <w:lvl w:ilvl="0">
      <w:start w:val="5"/>
      <w:numFmt w:val="bullet"/>
      <w:lvlText w:val="-"/>
      <w:lvlJc w:val="left"/>
      <w:pPr>
        <w:ind w:left="360" w:hanging="360"/>
      </w:pPr>
      <w:rPr>
        <w:rFonts w:ascii="tmixregularnumber" w:eastAsiaTheme="minorHAnsi" w:hAnsi="tmixregularnumber" w:cstheme="minorBidi"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E41DD9"/>
    <w:multiLevelType w:val="hybridMultilevel"/>
    <w:tmpl w:val="7D14C614"/>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A0C2D92"/>
    <w:multiLevelType w:val="hybridMultilevel"/>
    <w:tmpl w:val="DF3EDA5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B5C70BE"/>
    <w:multiLevelType w:val="hybridMultilevel"/>
    <w:tmpl w:val="010A21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0C4F566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2915"/>
    <w:multiLevelType w:val="hybridMultilevel"/>
    <w:tmpl w:val="7F8EFFE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FD641B0"/>
    <w:multiLevelType w:val="hybridMultilevel"/>
    <w:tmpl w:val="1A9640BA"/>
    <w:lvl w:ilvl="0" w:tplc="40E6107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35B37DA"/>
    <w:multiLevelType w:val="hybridMultilevel"/>
    <w:tmpl w:val="DBAA9790"/>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095C29"/>
    <w:multiLevelType w:val="hybridMultilevel"/>
    <w:tmpl w:val="C5C6D39A"/>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7913D5E"/>
    <w:multiLevelType w:val="hybridMultilevel"/>
    <w:tmpl w:val="1DD4ADF2"/>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84708B0"/>
    <w:multiLevelType w:val="hybridMultilevel"/>
    <w:tmpl w:val="07269D1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AC23F8B"/>
    <w:multiLevelType w:val="hybridMultilevel"/>
    <w:tmpl w:val="FA4A8D5A"/>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0A522A74">
      <w:start w:val="5"/>
      <w:numFmt w:val="bullet"/>
      <w:lvlText w:val="-"/>
      <w:lvlJc w:val="left"/>
      <w:pPr>
        <w:ind w:left="1440" w:hanging="360"/>
      </w:pPr>
      <w:rPr>
        <w:rFonts w:ascii="tmixregularnumber" w:eastAsiaTheme="minorHAnsi" w:hAnsi="tmixregularnumber" w:cstheme="minorBidi"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B0017C3"/>
    <w:multiLevelType w:val="hybridMultilevel"/>
    <w:tmpl w:val="8E8E8A16"/>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C7152BF"/>
    <w:multiLevelType w:val="hybridMultilevel"/>
    <w:tmpl w:val="64F80FA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0A522A74">
      <w:start w:val="5"/>
      <w:numFmt w:val="bullet"/>
      <w:lvlText w:val="-"/>
      <w:lvlJc w:val="left"/>
      <w:pPr>
        <w:ind w:left="1440" w:hanging="360"/>
      </w:pPr>
      <w:rPr>
        <w:rFonts w:ascii="tmixregularnumber" w:eastAsiaTheme="minorHAnsi" w:hAnsi="tmixregularnumber" w:cstheme="minorBidi"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E7A55CB"/>
    <w:multiLevelType w:val="hybridMultilevel"/>
    <w:tmpl w:val="1A6E41E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0FA4D1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B237E8"/>
    <w:multiLevelType w:val="multilevel"/>
    <w:tmpl w:val="EC6A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07005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785290"/>
    <w:multiLevelType w:val="hybridMultilevel"/>
    <w:tmpl w:val="55D683EA"/>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60E2D56"/>
    <w:multiLevelType w:val="hybridMultilevel"/>
    <w:tmpl w:val="66CE8A1E"/>
    <w:lvl w:ilvl="0" w:tplc="1DCEC6B4">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8FB6157"/>
    <w:multiLevelType w:val="hybridMultilevel"/>
    <w:tmpl w:val="33F2326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29EB6718"/>
    <w:multiLevelType w:val="hybridMultilevel"/>
    <w:tmpl w:val="C7CC794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C4E58EB"/>
    <w:multiLevelType w:val="hybridMultilevel"/>
    <w:tmpl w:val="DC924E80"/>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CA85D58"/>
    <w:multiLevelType w:val="multilevel"/>
    <w:tmpl w:val="9A3A1760"/>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5C30E9"/>
    <w:multiLevelType w:val="hybridMultilevel"/>
    <w:tmpl w:val="53CA0416"/>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2384656"/>
    <w:multiLevelType w:val="hybridMultilevel"/>
    <w:tmpl w:val="21FC34F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6035584"/>
    <w:multiLevelType w:val="hybridMultilevel"/>
    <w:tmpl w:val="BD5AB594"/>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6296E48"/>
    <w:multiLevelType w:val="multilevel"/>
    <w:tmpl w:val="9A3A1760"/>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8AB4750"/>
    <w:multiLevelType w:val="hybridMultilevel"/>
    <w:tmpl w:val="34D408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A7C6388"/>
    <w:multiLevelType w:val="hybridMultilevel"/>
    <w:tmpl w:val="36E8D36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A8A6DAA"/>
    <w:multiLevelType w:val="hybridMultilevel"/>
    <w:tmpl w:val="D994967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A9521A0"/>
    <w:multiLevelType w:val="hybridMultilevel"/>
    <w:tmpl w:val="4E5ED612"/>
    <w:lvl w:ilvl="0" w:tplc="0A522A74">
      <w:start w:val="5"/>
      <w:numFmt w:val="bullet"/>
      <w:lvlText w:val="-"/>
      <w:lvlJc w:val="left"/>
      <w:pPr>
        <w:ind w:left="360" w:hanging="360"/>
      </w:pPr>
      <w:rPr>
        <w:rFonts w:ascii="tmixregularnumber" w:eastAsiaTheme="minorHAnsi" w:hAnsi="tmixregularnumber" w:cstheme="minorBidi" w:hint="default"/>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3BE326CA"/>
    <w:multiLevelType w:val="hybridMultilevel"/>
    <w:tmpl w:val="8C1CA17E"/>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EDA7EF9"/>
    <w:multiLevelType w:val="hybridMultilevel"/>
    <w:tmpl w:val="E15C2F40"/>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0A522A74">
      <w:start w:val="5"/>
      <w:numFmt w:val="bullet"/>
      <w:lvlText w:val="-"/>
      <w:lvlJc w:val="left"/>
      <w:pPr>
        <w:ind w:left="1440" w:hanging="360"/>
      </w:pPr>
      <w:rPr>
        <w:rFonts w:ascii="tmixregularnumber" w:eastAsiaTheme="minorHAnsi" w:hAnsi="tmixregularnumber" w:cstheme="minorBidi"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F1D0195"/>
    <w:multiLevelType w:val="hybridMultilevel"/>
    <w:tmpl w:val="BBCE402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F1E28DD"/>
    <w:multiLevelType w:val="hybridMultilevel"/>
    <w:tmpl w:val="96DCE71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41B20348"/>
    <w:multiLevelType w:val="hybridMultilevel"/>
    <w:tmpl w:val="36DC08FE"/>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1F1060C"/>
    <w:multiLevelType w:val="multilevel"/>
    <w:tmpl w:val="1212B3D2"/>
    <w:lvl w:ilvl="0">
      <w:start w:val="5"/>
      <w:numFmt w:val="bullet"/>
      <w:lvlText w:val="-"/>
      <w:lvlJc w:val="left"/>
      <w:pPr>
        <w:ind w:left="360" w:hanging="360"/>
      </w:pPr>
      <w:rPr>
        <w:rFonts w:ascii="tmixregularnumber" w:eastAsiaTheme="minorHAnsi" w:hAnsi="tmixregularnumber" w:cstheme="minorBidi"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C92789"/>
    <w:multiLevelType w:val="multilevel"/>
    <w:tmpl w:val="9A3A1760"/>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788" w:hanging="504"/>
      </w:pPr>
    </w:lvl>
    <w:lvl w:ilvl="3">
      <w:start w:val="1"/>
      <w:numFmt w:val="decimal"/>
      <w:lvlText w:val="%1.%2.%3.%4."/>
      <w:lvlJc w:val="left"/>
      <w:pPr>
        <w:ind w:left="1641" w:hanging="648"/>
      </w:pPr>
    </w:lvl>
    <w:lvl w:ilvl="4">
      <w:start w:val="1"/>
      <w:numFmt w:val="decimal"/>
      <w:lvlText w:val="%1.%2.%3.%4.%5."/>
      <w:lvlJc w:val="left"/>
      <w:pPr>
        <w:ind w:left="249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4FB1F58"/>
    <w:multiLevelType w:val="multilevel"/>
    <w:tmpl w:val="9A3A1760"/>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788" w:hanging="504"/>
      </w:pPr>
    </w:lvl>
    <w:lvl w:ilvl="3">
      <w:start w:val="1"/>
      <w:numFmt w:val="decimal"/>
      <w:lvlText w:val="%1.%2.%3.%4."/>
      <w:lvlJc w:val="left"/>
      <w:pPr>
        <w:ind w:left="1641" w:hanging="648"/>
      </w:pPr>
    </w:lvl>
    <w:lvl w:ilvl="4">
      <w:start w:val="1"/>
      <w:numFmt w:val="decimal"/>
      <w:lvlText w:val="%1.%2.%3.%4.%5."/>
      <w:lvlJc w:val="left"/>
      <w:pPr>
        <w:ind w:left="249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5756C88"/>
    <w:multiLevelType w:val="hybridMultilevel"/>
    <w:tmpl w:val="E31C67E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458700CB"/>
    <w:multiLevelType w:val="hybridMultilevel"/>
    <w:tmpl w:val="40E644C4"/>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47043216"/>
    <w:multiLevelType w:val="hybridMultilevel"/>
    <w:tmpl w:val="76AC0486"/>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48B9245A"/>
    <w:multiLevelType w:val="hybridMultilevel"/>
    <w:tmpl w:val="6F8820AE"/>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4A0E5089"/>
    <w:multiLevelType w:val="hybridMultilevel"/>
    <w:tmpl w:val="DE48FE0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4A1C4B0E"/>
    <w:multiLevelType w:val="hybridMultilevel"/>
    <w:tmpl w:val="59F21F1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4A3D56A5"/>
    <w:multiLevelType w:val="hybridMultilevel"/>
    <w:tmpl w:val="72188FF2"/>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A4E473F"/>
    <w:multiLevelType w:val="hybridMultilevel"/>
    <w:tmpl w:val="1AE2C53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0" w15:restartNumberingAfterBreak="0">
    <w:nsid w:val="4ADB714C"/>
    <w:multiLevelType w:val="multilevel"/>
    <w:tmpl w:val="1212B3D2"/>
    <w:lvl w:ilvl="0">
      <w:start w:val="5"/>
      <w:numFmt w:val="bullet"/>
      <w:lvlText w:val="-"/>
      <w:lvlJc w:val="left"/>
      <w:pPr>
        <w:ind w:left="360" w:hanging="360"/>
      </w:pPr>
      <w:rPr>
        <w:rFonts w:ascii="tmixregularnumber" w:eastAsiaTheme="minorHAnsi" w:hAnsi="tmixregularnumber" w:cstheme="minorBidi"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DC53EA5"/>
    <w:multiLevelType w:val="hybridMultilevel"/>
    <w:tmpl w:val="38C8A35A"/>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4E851510"/>
    <w:multiLevelType w:val="multilevel"/>
    <w:tmpl w:val="1212B3D2"/>
    <w:lvl w:ilvl="0">
      <w:start w:val="5"/>
      <w:numFmt w:val="bullet"/>
      <w:lvlText w:val="-"/>
      <w:lvlJc w:val="left"/>
      <w:pPr>
        <w:ind w:left="360" w:hanging="360"/>
      </w:pPr>
      <w:rPr>
        <w:rFonts w:ascii="tmixregularnumber" w:eastAsiaTheme="minorHAnsi" w:hAnsi="tmixregularnumber" w:cstheme="minorBidi"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190590B"/>
    <w:multiLevelType w:val="hybridMultilevel"/>
    <w:tmpl w:val="9814BFA2"/>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52276C61"/>
    <w:multiLevelType w:val="hybridMultilevel"/>
    <w:tmpl w:val="2B9203F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52972221"/>
    <w:multiLevelType w:val="multilevel"/>
    <w:tmpl w:val="1212B3D2"/>
    <w:lvl w:ilvl="0">
      <w:start w:val="5"/>
      <w:numFmt w:val="bullet"/>
      <w:lvlText w:val="-"/>
      <w:lvlJc w:val="left"/>
      <w:pPr>
        <w:ind w:left="360" w:hanging="360"/>
      </w:pPr>
      <w:rPr>
        <w:rFonts w:ascii="tmixregularnumber" w:eastAsiaTheme="minorHAnsi" w:hAnsi="tmixregularnumber" w:cstheme="minorBidi"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32B6C83"/>
    <w:multiLevelType w:val="hybridMultilevel"/>
    <w:tmpl w:val="48403E1E"/>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532C7337"/>
    <w:multiLevelType w:val="hybridMultilevel"/>
    <w:tmpl w:val="CA2EEF1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55945114"/>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61704C1"/>
    <w:multiLevelType w:val="hybridMultilevel"/>
    <w:tmpl w:val="E21620C6"/>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0A522A74">
      <w:start w:val="5"/>
      <w:numFmt w:val="bullet"/>
      <w:lvlText w:val="-"/>
      <w:lvlJc w:val="left"/>
      <w:pPr>
        <w:ind w:left="1440" w:hanging="360"/>
      </w:pPr>
      <w:rPr>
        <w:rFonts w:ascii="tmixregularnumber" w:eastAsiaTheme="minorHAnsi" w:hAnsi="tmixregularnumber" w:cstheme="minorBidi"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568B5F76"/>
    <w:multiLevelType w:val="hybridMultilevel"/>
    <w:tmpl w:val="10587D52"/>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0A522A74">
      <w:start w:val="5"/>
      <w:numFmt w:val="bullet"/>
      <w:lvlText w:val="-"/>
      <w:lvlJc w:val="left"/>
      <w:pPr>
        <w:ind w:left="1440" w:hanging="360"/>
      </w:pPr>
      <w:rPr>
        <w:rFonts w:ascii="tmixregularnumber" w:eastAsiaTheme="minorHAnsi" w:hAnsi="tmixregularnumber" w:cstheme="minorBidi"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58114648"/>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98C1957"/>
    <w:multiLevelType w:val="hybridMultilevel"/>
    <w:tmpl w:val="C7FCB9D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5AC756AE"/>
    <w:multiLevelType w:val="hybridMultilevel"/>
    <w:tmpl w:val="3DE4CDA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B592A2D"/>
    <w:multiLevelType w:val="hybridMultilevel"/>
    <w:tmpl w:val="767849B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5D4F74FC"/>
    <w:multiLevelType w:val="hybridMultilevel"/>
    <w:tmpl w:val="6D16858A"/>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0A522A74">
      <w:start w:val="5"/>
      <w:numFmt w:val="bullet"/>
      <w:lvlText w:val="-"/>
      <w:lvlJc w:val="left"/>
      <w:pPr>
        <w:ind w:left="1440" w:hanging="360"/>
      </w:pPr>
      <w:rPr>
        <w:rFonts w:ascii="tmixregularnumber" w:eastAsiaTheme="minorHAnsi" w:hAnsi="tmixregularnumber" w:cstheme="minorBidi"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5E146A6C"/>
    <w:multiLevelType w:val="hybridMultilevel"/>
    <w:tmpl w:val="F9F25244"/>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5F3A7BBD"/>
    <w:multiLevelType w:val="hybridMultilevel"/>
    <w:tmpl w:val="994C5F9E"/>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61A11D5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74877F5"/>
    <w:multiLevelType w:val="hybridMultilevel"/>
    <w:tmpl w:val="8F680B4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7D94D96"/>
    <w:multiLevelType w:val="hybridMultilevel"/>
    <w:tmpl w:val="665C5026"/>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68752AEF"/>
    <w:multiLevelType w:val="hybridMultilevel"/>
    <w:tmpl w:val="FE7C89B6"/>
    <w:lvl w:ilvl="0" w:tplc="37E250B8">
      <w:numFmt w:val="bullet"/>
      <w:lvlText w:val="-"/>
      <w:lvlJc w:val="left"/>
      <w:pPr>
        <w:ind w:left="1068" w:hanging="360"/>
      </w:pPr>
      <w:rPr>
        <w:rFonts w:ascii="Calibri" w:eastAsiaTheme="minorHAnsi" w:hAnsi="Calibri" w:cs="Calibri"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2" w15:restartNumberingAfterBreak="0">
    <w:nsid w:val="69CC0D68"/>
    <w:multiLevelType w:val="hybridMultilevel"/>
    <w:tmpl w:val="268E64CA"/>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6B5A2778"/>
    <w:multiLevelType w:val="hybridMultilevel"/>
    <w:tmpl w:val="B7FA7B6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D9D0043"/>
    <w:multiLevelType w:val="hybridMultilevel"/>
    <w:tmpl w:val="8BE0B95E"/>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71034FC5"/>
    <w:multiLevelType w:val="hybridMultilevel"/>
    <w:tmpl w:val="FAF8A6CA"/>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719534A2"/>
    <w:multiLevelType w:val="hybridMultilevel"/>
    <w:tmpl w:val="DC508630"/>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72B678D3"/>
    <w:multiLevelType w:val="hybridMultilevel"/>
    <w:tmpl w:val="1F74E5EE"/>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72E47772"/>
    <w:multiLevelType w:val="hybridMultilevel"/>
    <w:tmpl w:val="247C11A6"/>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72E6430F"/>
    <w:multiLevelType w:val="hybridMultilevel"/>
    <w:tmpl w:val="C600774C"/>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75E112CF"/>
    <w:multiLevelType w:val="hybridMultilevel"/>
    <w:tmpl w:val="9B64F740"/>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766C5CBD"/>
    <w:multiLevelType w:val="hybridMultilevel"/>
    <w:tmpl w:val="EC143836"/>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78AF1D29"/>
    <w:multiLevelType w:val="hybridMultilevel"/>
    <w:tmpl w:val="EBC80870"/>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3" w15:restartNumberingAfterBreak="0">
    <w:nsid w:val="7D80776F"/>
    <w:multiLevelType w:val="multilevel"/>
    <w:tmpl w:val="9A3A1760"/>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FCF6B5C"/>
    <w:multiLevelType w:val="hybridMultilevel"/>
    <w:tmpl w:val="FAA4FAD8"/>
    <w:lvl w:ilvl="0" w:tplc="0A522A74">
      <w:start w:val="5"/>
      <w:numFmt w:val="bullet"/>
      <w:lvlText w:val="-"/>
      <w:lvlJc w:val="left"/>
      <w:pPr>
        <w:ind w:left="720" w:hanging="360"/>
      </w:pPr>
      <w:rPr>
        <w:rFonts w:ascii="tmixregularnumber" w:eastAsiaTheme="minorHAnsi" w:hAnsi="tmixregularnumber" w:cstheme="minorBidi"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54348816">
    <w:abstractNumId w:val="46"/>
  </w:num>
  <w:num w:numId="2" w16cid:durableId="652292963">
    <w:abstractNumId w:val="58"/>
  </w:num>
  <w:num w:numId="3" w16cid:durableId="1726491316">
    <w:abstractNumId w:val="1"/>
  </w:num>
  <w:num w:numId="4" w16cid:durableId="297996872">
    <w:abstractNumId w:val="36"/>
  </w:num>
  <w:num w:numId="5" w16cid:durableId="506753764">
    <w:abstractNumId w:val="21"/>
  </w:num>
  <w:num w:numId="6" w16cid:durableId="840778864">
    <w:abstractNumId w:val="6"/>
  </w:num>
  <w:num w:numId="7" w16cid:durableId="1690109342">
    <w:abstractNumId w:val="17"/>
  </w:num>
  <w:num w:numId="8" w16cid:durableId="747383945">
    <w:abstractNumId w:val="68"/>
  </w:num>
  <w:num w:numId="9" w16cid:durableId="1099302263">
    <w:abstractNumId w:val="41"/>
  </w:num>
  <w:num w:numId="10" w16cid:durableId="87310982">
    <w:abstractNumId w:val="31"/>
  </w:num>
  <w:num w:numId="11" w16cid:durableId="1344546934">
    <w:abstractNumId w:val="47"/>
  </w:num>
  <w:num w:numId="12" w16cid:durableId="2102797591">
    <w:abstractNumId w:val="19"/>
  </w:num>
  <w:num w:numId="13" w16cid:durableId="80571614">
    <w:abstractNumId w:val="2"/>
  </w:num>
  <w:num w:numId="14" w16cid:durableId="926694739">
    <w:abstractNumId w:val="52"/>
  </w:num>
  <w:num w:numId="15" w16cid:durableId="240212581">
    <w:abstractNumId w:val="39"/>
  </w:num>
  <w:num w:numId="16" w16cid:durableId="1948610005">
    <w:abstractNumId w:val="29"/>
  </w:num>
  <w:num w:numId="17" w16cid:durableId="1626425398">
    <w:abstractNumId w:val="83"/>
  </w:num>
  <w:num w:numId="18" w16cid:durableId="55933010">
    <w:abstractNumId w:val="61"/>
  </w:num>
  <w:num w:numId="19" w16cid:durableId="1204095990">
    <w:abstractNumId w:val="25"/>
  </w:num>
  <w:num w:numId="20" w16cid:durableId="1499927879">
    <w:abstractNumId w:val="55"/>
  </w:num>
  <w:num w:numId="21" w16cid:durableId="1046568391">
    <w:abstractNumId w:val="50"/>
  </w:num>
  <w:num w:numId="22" w16cid:durableId="1578982094">
    <w:abstractNumId w:val="49"/>
  </w:num>
  <w:num w:numId="23" w16cid:durableId="2062361425">
    <w:abstractNumId w:val="5"/>
  </w:num>
  <w:num w:numId="24" w16cid:durableId="1182085772">
    <w:abstractNumId w:val="33"/>
  </w:num>
  <w:num w:numId="25" w16cid:durableId="218827948">
    <w:abstractNumId w:val="75"/>
  </w:num>
  <w:num w:numId="26" w16cid:durableId="634261934">
    <w:abstractNumId w:val="63"/>
  </w:num>
  <w:num w:numId="27" w16cid:durableId="115950513">
    <w:abstractNumId w:val="0"/>
  </w:num>
  <w:num w:numId="28" w16cid:durableId="345250054">
    <w:abstractNumId w:val="66"/>
  </w:num>
  <w:num w:numId="29" w16cid:durableId="1645505816">
    <w:abstractNumId w:val="3"/>
  </w:num>
  <w:num w:numId="30" w16cid:durableId="1959995098">
    <w:abstractNumId w:val="53"/>
  </w:num>
  <w:num w:numId="31" w16cid:durableId="1168011614">
    <w:abstractNumId w:val="51"/>
  </w:num>
  <w:num w:numId="32" w16cid:durableId="630673729">
    <w:abstractNumId w:val="59"/>
  </w:num>
  <w:num w:numId="33" w16cid:durableId="1212886014">
    <w:abstractNumId w:val="34"/>
  </w:num>
  <w:num w:numId="34" w16cid:durableId="269313325">
    <w:abstractNumId w:val="42"/>
  </w:num>
  <w:num w:numId="35" w16cid:durableId="799690397">
    <w:abstractNumId w:val="27"/>
  </w:num>
  <w:num w:numId="36" w16cid:durableId="786433594">
    <w:abstractNumId w:val="14"/>
  </w:num>
  <w:num w:numId="37" w16cid:durableId="453448043">
    <w:abstractNumId w:val="60"/>
  </w:num>
  <w:num w:numId="38" w16cid:durableId="1348873008">
    <w:abstractNumId w:val="24"/>
  </w:num>
  <w:num w:numId="39" w16cid:durableId="1785270058">
    <w:abstractNumId w:val="72"/>
  </w:num>
  <w:num w:numId="40" w16cid:durableId="340932121">
    <w:abstractNumId w:val="37"/>
  </w:num>
  <w:num w:numId="41" w16cid:durableId="187761575">
    <w:abstractNumId w:val="82"/>
  </w:num>
  <w:num w:numId="42" w16cid:durableId="508374567">
    <w:abstractNumId w:val="65"/>
  </w:num>
  <w:num w:numId="43" w16cid:durableId="1376277132">
    <w:abstractNumId w:val="76"/>
  </w:num>
  <w:num w:numId="44" w16cid:durableId="1016998028">
    <w:abstractNumId w:val="15"/>
  </w:num>
  <w:num w:numId="45" w16cid:durableId="1795711474">
    <w:abstractNumId w:val="13"/>
  </w:num>
  <w:num w:numId="46" w16cid:durableId="1999963601">
    <w:abstractNumId w:val="43"/>
  </w:num>
  <w:num w:numId="47" w16cid:durableId="1080910658">
    <w:abstractNumId w:val="67"/>
  </w:num>
  <w:num w:numId="48" w16cid:durableId="60298378">
    <w:abstractNumId w:val="80"/>
  </w:num>
  <w:num w:numId="49" w16cid:durableId="654528633">
    <w:abstractNumId w:val="54"/>
  </w:num>
  <w:num w:numId="50" w16cid:durableId="373699697">
    <w:abstractNumId w:val="9"/>
  </w:num>
  <w:num w:numId="51" w16cid:durableId="1154100357">
    <w:abstractNumId w:val="69"/>
  </w:num>
  <w:num w:numId="52" w16cid:durableId="795492772">
    <w:abstractNumId w:val="10"/>
  </w:num>
  <w:num w:numId="53" w16cid:durableId="1730809731">
    <w:abstractNumId w:val="12"/>
  </w:num>
  <w:num w:numId="54" w16cid:durableId="124083148">
    <w:abstractNumId w:val="35"/>
  </w:num>
  <w:num w:numId="55" w16cid:durableId="69012747">
    <w:abstractNumId w:val="78"/>
  </w:num>
  <w:num w:numId="56" w16cid:durableId="1063524858">
    <w:abstractNumId w:val="32"/>
  </w:num>
  <w:num w:numId="57" w16cid:durableId="838277823">
    <w:abstractNumId w:val="73"/>
  </w:num>
  <w:num w:numId="58" w16cid:durableId="444423201">
    <w:abstractNumId w:val="45"/>
  </w:num>
  <w:num w:numId="59" w16cid:durableId="552809032">
    <w:abstractNumId w:val="57"/>
  </w:num>
  <w:num w:numId="60" w16cid:durableId="1256205074">
    <w:abstractNumId w:val="64"/>
  </w:num>
  <w:num w:numId="61" w16cid:durableId="1939603600">
    <w:abstractNumId w:val="70"/>
  </w:num>
  <w:num w:numId="62" w16cid:durableId="1800106726">
    <w:abstractNumId w:val="26"/>
  </w:num>
  <w:num w:numId="63" w16cid:durableId="1721322190">
    <w:abstractNumId w:val="48"/>
  </w:num>
  <w:num w:numId="64" w16cid:durableId="2128036390">
    <w:abstractNumId w:val="44"/>
  </w:num>
  <w:num w:numId="65" w16cid:durableId="935790397">
    <w:abstractNumId w:val="77"/>
  </w:num>
  <w:num w:numId="66" w16cid:durableId="639459644">
    <w:abstractNumId w:val="23"/>
  </w:num>
  <w:num w:numId="67" w16cid:durableId="986665402">
    <w:abstractNumId w:val="20"/>
  </w:num>
  <w:num w:numId="68" w16cid:durableId="181288644">
    <w:abstractNumId w:val="74"/>
  </w:num>
  <w:num w:numId="69" w16cid:durableId="1020006194">
    <w:abstractNumId w:val="56"/>
  </w:num>
  <w:num w:numId="70" w16cid:durableId="1779568833">
    <w:abstractNumId w:val="28"/>
  </w:num>
  <w:num w:numId="71" w16cid:durableId="99761572">
    <w:abstractNumId w:val="16"/>
  </w:num>
  <w:num w:numId="72" w16cid:durableId="6375289">
    <w:abstractNumId w:val="7"/>
  </w:num>
  <w:num w:numId="73" w16cid:durableId="1064989310">
    <w:abstractNumId w:val="84"/>
  </w:num>
  <w:num w:numId="74" w16cid:durableId="172960427">
    <w:abstractNumId w:val="79"/>
  </w:num>
  <w:num w:numId="75" w16cid:durableId="945844779">
    <w:abstractNumId w:val="11"/>
  </w:num>
  <w:num w:numId="76" w16cid:durableId="1378551146">
    <w:abstractNumId w:val="38"/>
  </w:num>
  <w:num w:numId="77" w16cid:durableId="1344670611">
    <w:abstractNumId w:val="4"/>
  </w:num>
  <w:num w:numId="78" w16cid:durableId="1984001441">
    <w:abstractNumId w:val="81"/>
  </w:num>
  <w:num w:numId="79" w16cid:durableId="2123642296">
    <w:abstractNumId w:val="62"/>
  </w:num>
  <w:num w:numId="80" w16cid:durableId="1175924466">
    <w:abstractNumId w:val="8"/>
  </w:num>
  <w:num w:numId="81" w16cid:durableId="288628134">
    <w:abstractNumId w:val="71"/>
  </w:num>
  <w:num w:numId="82" w16cid:durableId="901140223">
    <w:abstractNumId w:val="22"/>
  </w:num>
  <w:num w:numId="83" w16cid:durableId="797837715">
    <w:abstractNumId w:val="40"/>
  </w:num>
  <w:num w:numId="84" w16cid:durableId="371616570">
    <w:abstractNumId w:val="18"/>
  </w:num>
  <w:num w:numId="85" w16cid:durableId="789281107">
    <w:abstractNumId w:val="3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EF1"/>
    <w:rsid w:val="000065B5"/>
    <w:rsid w:val="00012368"/>
    <w:rsid w:val="00025BBD"/>
    <w:rsid w:val="0003025F"/>
    <w:rsid w:val="000370D8"/>
    <w:rsid w:val="00044840"/>
    <w:rsid w:val="00047A1D"/>
    <w:rsid w:val="000619E1"/>
    <w:rsid w:val="000661DF"/>
    <w:rsid w:val="00070A31"/>
    <w:rsid w:val="00072E7C"/>
    <w:rsid w:val="000746F4"/>
    <w:rsid w:val="000768AA"/>
    <w:rsid w:val="00091A19"/>
    <w:rsid w:val="0009501D"/>
    <w:rsid w:val="000B2034"/>
    <w:rsid w:val="000B444C"/>
    <w:rsid w:val="000B76B0"/>
    <w:rsid w:val="000C0222"/>
    <w:rsid w:val="000C56DE"/>
    <w:rsid w:val="000D072C"/>
    <w:rsid w:val="000E50CB"/>
    <w:rsid w:val="000E6CFE"/>
    <w:rsid w:val="0010138F"/>
    <w:rsid w:val="00103751"/>
    <w:rsid w:val="00106EA3"/>
    <w:rsid w:val="00113587"/>
    <w:rsid w:val="001154FD"/>
    <w:rsid w:val="00120982"/>
    <w:rsid w:val="00122166"/>
    <w:rsid w:val="00123927"/>
    <w:rsid w:val="001264C6"/>
    <w:rsid w:val="001310D7"/>
    <w:rsid w:val="00134919"/>
    <w:rsid w:val="00140426"/>
    <w:rsid w:val="001606A4"/>
    <w:rsid w:val="00162D87"/>
    <w:rsid w:val="00174E5F"/>
    <w:rsid w:val="001827BC"/>
    <w:rsid w:val="00183A1A"/>
    <w:rsid w:val="00183E6E"/>
    <w:rsid w:val="001862C8"/>
    <w:rsid w:val="001872BD"/>
    <w:rsid w:val="001979B8"/>
    <w:rsid w:val="001A2EA5"/>
    <w:rsid w:val="001A6073"/>
    <w:rsid w:val="001B1A89"/>
    <w:rsid w:val="001B67A7"/>
    <w:rsid w:val="001C6AE1"/>
    <w:rsid w:val="001D261C"/>
    <w:rsid w:val="001D45FD"/>
    <w:rsid w:val="001D4E94"/>
    <w:rsid w:val="001E39FF"/>
    <w:rsid w:val="001E7A66"/>
    <w:rsid w:val="001E7BA8"/>
    <w:rsid w:val="001F0A9A"/>
    <w:rsid w:val="001F0B4B"/>
    <w:rsid w:val="001F2A38"/>
    <w:rsid w:val="001F3259"/>
    <w:rsid w:val="001F45C0"/>
    <w:rsid w:val="001F78AD"/>
    <w:rsid w:val="00205CC6"/>
    <w:rsid w:val="0020756A"/>
    <w:rsid w:val="00215A4F"/>
    <w:rsid w:val="00215E1C"/>
    <w:rsid w:val="00216E02"/>
    <w:rsid w:val="0022378C"/>
    <w:rsid w:val="002262EB"/>
    <w:rsid w:val="002377BC"/>
    <w:rsid w:val="00246126"/>
    <w:rsid w:val="00246EF0"/>
    <w:rsid w:val="002542E7"/>
    <w:rsid w:val="00256D28"/>
    <w:rsid w:val="00260273"/>
    <w:rsid w:val="00263019"/>
    <w:rsid w:val="002662D7"/>
    <w:rsid w:val="00272730"/>
    <w:rsid w:val="0028376E"/>
    <w:rsid w:val="00290E86"/>
    <w:rsid w:val="00292AE6"/>
    <w:rsid w:val="002959B8"/>
    <w:rsid w:val="002A16FE"/>
    <w:rsid w:val="002A21F4"/>
    <w:rsid w:val="002A663D"/>
    <w:rsid w:val="002A7CA6"/>
    <w:rsid w:val="002C64C6"/>
    <w:rsid w:val="002D1931"/>
    <w:rsid w:val="002D3901"/>
    <w:rsid w:val="002E1905"/>
    <w:rsid w:val="002E1B84"/>
    <w:rsid w:val="002E28B7"/>
    <w:rsid w:val="002F036B"/>
    <w:rsid w:val="002F0A3B"/>
    <w:rsid w:val="002F1AAB"/>
    <w:rsid w:val="0031189D"/>
    <w:rsid w:val="00311BCD"/>
    <w:rsid w:val="00313993"/>
    <w:rsid w:val="00315405"/>
    <w:rsid w:val="003164B2"/>
    <w:rsid w:val="0032120D"/>
    <w:rsid w:val="003243BD"/>
    <w:rsid w:val="003257AF"/>
    <w:rsid w:val="003276CE"/>
    <w:rsid w:val="00327B0C"/>
    <w:rsid w:val="00337A3E"/>
    <w:rsid w:val="003501D5"/>
    <w:rsid w:val="003518DE"/>
    <w:rsid w:val="0035306F"/>
    <w:rsid w:val="003600F7"/>
    <w:rsid w:val="00364559"/>
    <w:rsid w:val="00367552"/>
    <w:rsid w:val="00372C33"/>
    <w:rsid w:val="0037408C"/>
    <w:rsid w:val="00382115"/>
    <w:rsid w:val="00397688"/>
    <w:rsid w:val="003A16C9"/>
    <w:rsid w:val="003B1F8D"/>
    <w:rsid w:val="003B58DC"/>
    <w:rsid w:val="003C321B"/>
    <w:rsid w:val="003C47C3"/>
    <w:rsid w:val="003C5455"/>
    <w:rsid w:val="003D3151"/>
    <w:rsid w:val="003D69A2"/>
    <w:rsid w:val="003E0F84"/>
    <w:rsid w:val="003E235F"/>
    <w:rsid w:val="003F095B"/>
    <w:rsid w:val="003F4357"/>
    <w:rsid w:val="00414607"/>
    <w:rsid w:val="00424C8D"/>
    <w:rsid w:val="00431FAC"/>
    <w:rsid w:val="00437285"/>
    <w:rsid w:val="00440B1A"/>
    <w:rsid w:val="0044105A"/>
    <w:rsid w:val="00442C7B"/>
    <w:rsid w:val="00445DD1"/>
    <w:rsid w:val="00453A9E"/>
    <w:rsid w:val="004546F3"/>
    <w:rsid w:val="004570E8"/>
    <w:rsid w:val="00462675"/>
    <w:rsid w:val="00472263"/>
    <w:rsid w:val="004818B8"/>
    <w:rsid w:val="00484659"/>
    <w:rsid w:val="0048518B"/>
    <w:rsid w:val="00487300"/>
    <w:rsid w:val="004946D0"/>
    <w:rsid w:val="004A0816"/>
    <w:rsid w:val="004A3C75"/>
    <w:rsid w:val="004A4929"/>
    <w:rsid w:val="004B0EAD"/>
    <w:rsid w:val="004B18AF"/>
    <w:rsid w:val="004B68CE"/>
    <w:rsid w:val="004C2E3F"/>
    <w:rsid w:val="004C5875"/>
    <w:rsid w:val="004C6EBD"/>
    <w:rsid w:val="004D0E48"/>
    <w:rsid w:val="004D0ECC"/>
    <w:rsid w:val="004D3D92"/>
    <w:rsid w:val="004D73E3"/>
    <w:rsid w:val="004E17C2"/>
    <w:rsid w:val="004E44B8"/>
    <w:rsid w:val="004E6AD9"/>
    <w:rsid w:val="004F3594"/>
    <w:rsid w:val="004F76CA"/>
    <w:rsid w:val="004F78E5"/>
    <w:rsid w:val="005037A0"/>
    <w:rsid w:val="0050553D"/>
    <w:rsid w:val="005112FE"/>
    <w:rsid w:val="005135EC"/>
    <w:rsid w:val="00522EB1"/>
    <w:rsid w:val="0053261A"/>
    <w:rsid w:val="00533722"/>
    <w:rsid w:val="0054093D"/>
    <w:rsid w:val="00541558"/>
    <w:rsid w:val="005445FC"/>
    <w:rsid w:val="00547D70"/>
    <w:rsid w:val="0055110B"/>
    <w:rsid w:val="00563912"/>
    <w:rsid w:val="00564F13"/>
    <w:rsid w:val="0056519E"/>
    <w:rsid w:val="00566BCF"/>
    <w:rsid w:val="00573F6A"/>
    <w:rsid w:val="00575AFF"/>
    <w:rsid w:val="0057674E"/>
    <w:rsid w:val="00583EEC"/>
    <w:rsid w:val="005907B4"/>
    <w:rsid w:val="00596536"/>
    <w:rsid w:val="005A53D7"/>
    <w:rsid w:val="005B447B"/>
    <w:rsid w:val="005C3CF8"/>
    <w:rsid w:val="005C55E7"/>
    <w:rsid w:val="005D0128"/>
    <w:rsid w:val="005D1D37"/>
    <w:rsid w:val="005D4332"/>
    <w:rsid w:val="005E29DF"/>
    <w:rsid w:val="005E4F22"/>
    <w:rsid w:val="005E7500"/>
    <w:rsid w:val="005F0194"/>
    <w:rsid w:val="005F21AA"/>
    <w:rsid w:val="005F4979"/>
    <w:rsid w:val="00604094"/>
    <w:rsid w:val="0061585D"/>
    <w:rsid w:val="0061649C"/>
    <w:rsid w:val="006200B4"/>
    <w:rsid w:val="00621BD5"/>
    <w:rsid w:val="00627C3F"/>
    <w:rsid w:val="00641F07"/>
    <w:rsid w:val="00643987"/>
    <w:rsid w:val="00646507"/>
    <w:rsid w:val="00655170"/>
    <w:rsid w:val="0066421F"/>
    <w:rsid w:val="00664CA7"/>
    <w:rsid w:val="00677755"/>
    <w:rsid w:val="006805DD"/>
    <w:rsid w:val="006808FC"/>
    <w:rsid w:val="00682F1F"/>
    <w:rsid w:val="00684DE2"/>
    <w:rsid w:val="0068583A"/>
    <w:rsid w:val="00693152"/>
    <w:rsid w:val="00694CD2"/>
    <w:rsid w:val="00696B09"/>
    <w:rsid w:val="006A3963"/>
    <w:rsid w:val="006B337A"/>
    <w:rsid w:val="006B6AC5"/>
    <w:rsid w:val="006B76B7"/>
    <w:rsid w:val="006C6DCC"/>
    <w:rsid w:val="006C6FD3"/>
    <w:rsid w:val="006C78F9"/>
    <w:rsid w:val="006E003E"/>
    <w:rsid w:val="006E6D84"/>
    <w:rsid w:val="00705968"/>
    <w:rsid w:val="0071183C"/>
    <w:rsid w:val="007123D3"/>
    <w:rsid w:val="00713CDD"/>
    <w:rsid w:val="00717EB2"/>
    <w:rsid w:val="00720654"/>
    <w:rsid w:val="00720D5D"/>
    <w:rsid w:val="007275DB"/>
    <w:rsid w:val="007343B9"/>
    <w:rsid w:val="00741838"/>
    <w:rsid w:val="00741FF5"/>
    <w:rsid w:val="00746104"/>
    <w:rsid w:val="00752618"/>
    <w:rsid w:val="00753015"/>
    <w:rsid w:val="007548D4"/>
    <w:rsid w:val="00760398"/>
    <w:rsid w:val="00762615"/>
    <w:rsid w:val="00766703"/>
    <w:rsid w:val="00771243"/>
    <w:rsid w:val="00783E49"/>
    <w:rsid w:val="007A0B1C"/>
    <w:rsid w:val="007A0CFB"/>
    <w:rsid w:val="007A1C3F"/>
    <w:rsid w:val="007A6591"/>
    <w:rsid w:val="007B0308"/>
    <w:rsid w:val="007B104C"/>
    <w:rsid w:val="007B593F"/>
    <w:rsid w:val="007C43D7"/>
    <w:rsid w:val="007C6AF8"/>
    <w:rsid w:val="007D2FD4"/>
    <w:rsid w:val="007E2D55"/>
    <w:rsid w:val="007F1255"/>
    <w:rsid w:val="007F2D30"/>
    <w:rsid w:val="007F5558"/>
    <w:rsid w:val="007F730B"/>
    <w:rsid w:val="00806AFB"/>
    <w:rsid w:val="00815F09"/>
    <w:rsid w:val="0081636B"/>
    <w:rsid w:val="00821497"/>
    <w:rsid w:val="00833DEC"/>
    <w:rsid w:val="008358D0"/>
    <w:rsid w:val="0084407A"/>
    <w:rsid w:val="00845347"/>
    <w:rsid w:val="008464D9"/>
    <w:rsid w:val="00847AF6"/>
    <w:rsid w:val="00851E7D"/>
    <w:rsid w:val="008565B3"/>
    <w:rsid w:val="0085714C"/>
    <w:rsid w:val="008629CB"/>
    <w:rsid w:val="00864914"/>
    <w:rsid w:val="00867304"/>
    <w:rsid w:val="008722CF"/>
    <w:rsid w:val="008727C8"/>
    <w:rsid w:val="00874190"/>
    <w:rsid w:val="0087776B"/>
    <w:rsid w:val="00881131"/>
    <w:rsid w:val="00887ADE"/>
    <w:rsid w:val="00890745"/>
    <w:rsid w:val="00893695"/>
    <w:rsid w:val="0089747F"/>
    <w:rsid w:val="0089759C"/>
    <w:rsid w:val="008A5E0A"/>
    <w:rsid w:val="008C1FD3"/>
    <w:rsid w:val="008C3900"/>
    <w:rsid w:val="008C61C0"/>
    <w:rsid w:val="008D7C7A"/>
    <w:rsid w:val="008E4D0A"/>
    <w:rsid w:val="008E5407"/>
    <w:rsid w:val="009008BB"/>
    <w:rsid w:val="009017BC"/>
    <w:rsid w:val="00901ED6"/>
    <w:rsid w:val="0091121E"/>
    <w:rsid w:val="009119EA"/>
    <w:rsid w:val="00912A1D"/>
    <w:rsid w:val="009210B7"/>
    <w:rsid w:val="00921BBB"/>
    <w:rsid w:val="00927CC4"/>
    <w:rsid w:val="00931F22"/>
    <w:rsid w:val="009378C8"/>
    <w:rsid w:val="00940A94"/>
    <w:rsid w:val="009433CD"/>
    <w:rsid w:val="00943C63"/>
    <w:rsid w:val="00962CEE"/>
    <w:rsid w:val="00964ABE"/>
    <w:rsid w:val="0096695B"/>
    <w:rsid w:val="00967027"/>
    <w:rsid w:val="009701B5"/>
    <w:rsid w:val="0097173D"/>
    <w:rsid w:val="0097669E"/>
    <w:rsid w:val="0098541A"/>
    <w:rsid w:val="00986A52"/>
    <w:rsid w:val="00987C90"/>
    <w:rsid w:val="0099743B"/>
    <w:rsid w:val="009A0CFB"/>
    <w:rsid w:val="009A11C4"/>
    <w:rsid w:val="009A2598"/>
    <w:rsid w:val="009B00E3"/>
    <w:rsid w:val="009B2D35"/>
    <w:rsid w:val="009B5DD8"/>
    <w:rsid w:val="009C2B21"/>
    <w:rsid w:val="009E2221"/>
    <w:rsid w:val="009E399E"/>
    <w:rsid w:val="009F0234"/>
    <w:rsid w:val="009F03EE"/>
    <w:rsid w:val="009F22A4"/>
    <w:rsid w:val="009F29D2"/>
    <w:rsid w:val="009F2A26"/>
    <w:rsid w:val="009F7441"/>
    <w:rsid w:val="00A0039D"/>
    <w:rsid w:val="00A025B1"/>
    <w:rsid w:val="00A103C6"/>
    <w:rsid w:val="00A114DD"/>
    <w:rsid w:val="00A12661"/>
    <w:rsid w:val="00A13B67"/>
    <w:rsid w:val="00A143DB"/>
    <w:rsid w:val="00A23C36"/>
    <w:rsid w:val="00A255B2"/>
    <w:rsid w:val="00A311A1"/>
    <w:rsid w:val="00A36AC0"/>
    <w:rsid w:val="00A40C19"/>
    <w:rsid w:val="00A50972"/>
    <w:rsid w:val="00A532C4"/>
    <w:rsid w:val="00A5697F"/>
    <w:rsid w:val="00A668F6"/>
    <w:rsid w:val="00A77B1E"/>
    <w:rsid w:val="00A833A5"/>
    <w:rsid w:val="00A83B99"/>
    <w:rsid w:val="00A84D4D"/>
    <w:rsid w:val="00A92459"/>
    <w:rsid w:val="00A93098"/>
    <w:rsid w:val="00A94FF9"/>
    <w:rsid w:val="00AA36D5"/>
    <w:rsid w:val="00AA4F35"/>
    <w:rsid w:val="00AB2D22"/>
    <w:rsid w:val="00AB5B4A"/>
    <w:rsid w:val="00AC04C3"/>
    <w:rsid w:val="00AC0C9B"/>
    <w:rsid w:val="00AC1530"/>
    <w:rsid w:val="00AC41B6"/>
    <w:rsid w:val="00AD3E62"/>
    <w:rsid w:val="00AE2AE2"/>
    <w:rsid w:val="00AF3111"/>
    <w:rsid w:val="00AF4FE4"/>
    <w:rsid w:val="00B1128E"/>
    <w:rsid w:val="00B17282"/>
    <w:rsid w:val="00B205C8"/>
    <w:rsid w:val="00B21568"/>
    <w:rsid w:val="00B2286A"/>
    <w:rsid w:val="00B24CBE"/>
    <w:rsid w:val="00B25664"/>
    <w:rsid w:val="00B41666"/>
    <w:rsid w:val="00B515A8"/>
    <w:rsid w:val="00B54851"/>
    <w:rsid w:val="00B55029"/>
    <w:rsid w:val="00B71F09"/>
    <w:rsid w:val="00B77395"/>
    <w:rsid w:val="00B84AF5"/>
    <w:rsid w:val="00B85B9C"/>
    <w:rsid w:val="00B8722A"/>
    <w:rsid w:val="00B91A1F"/>
    <w:rsid w:val="00B95B1D"/>
    <w:rsid w:val="00B96D93"/>
    <w:rsid w:val="00BA1AD8"/>
    <w:rsid w:val="00BB065E"/>
    <w:rsid w:val="00BB7CDA"/>
    <w:rsid w:val="00BC79A4"/>
    <w:rsid w:val="00BC7A27"/>
    <w:rsid w:val="00BC7EF1"/>
    <w:rsid w:val="00BD379F"/>
    <w:rsid w:val="00BD6E5E"/>
    <w:rsid w:val="00BE339B"/>
    <w:rsid w:val="00BE6E7D"/>
    <w:rsid w:val="00BF4B39"/>
    <w:rsid w:val="00BF7FBD"/>
    <w:rsid w:val="00C0708B"/>
    <w:rsid w:val="00C1288D"/>
    <w:rsid w:val="00C205D4"/>
    <w:rsid w:val="00C205F1"/>
    <w:rsid w:val="00C252CB"/>
    <w:rsid w:val="00C25D27"/>
    <w:rsid w:val="00C27542"/>
    <w:rsid w:val="00C506A4"/>
    <w:rsid w:val="00C53CB7"/>
    <w:rsid w:val="00C60590"/>
    <w:rsid w:val="00C6211E"/>
    <w:rsid w:val="00C66790"/>
    <w:rsid w:val="00C67945"/>
    <w:rsid w:val="00C67994"/>
    <w:rsid w:val="00C74C0C"/>
    <w:rsid w:val="00C769C6"/>
    <w:rsid w:val="00C81E63"/>
    <w:rsid w:val="00C903B0"/>
    <w:rsid w:val="00C929E1"/>
    <w:rsid w:val="00C94CE2"/>
    <w:rsid w:val="00CA23BB"/>
    <w:rsid w:val="00CA38BC"/>
    <w:rsid w:val="00CB5C77"/>
    <w:rsid w:val="00CB7FBB"/>
    <w:rsid w:val="00CC23AC"/>
    <w:rsid w:val="00CC7C1D"/>
    <w:rsid w:val="00CE3565"/>
    <w:rsid w:val="00CE553D"/>
    <w:rsid w:val="00CE660E"/>
    <w:rsid w:val="00CE71C1"/>
    <w:rsid w:val="00CF491C"/>
    <w:rsid w:val="00D06692"/>
    <w:rsid w:val="00D22B51"/>
    <w:rsid w:val="00D30DC3"/>
    <w:rsid w:val="00D31B81"/>
    <w:rsid w:val="00D5020D"/>
    <w:rsid w:val="00D521E2"/>
    <w:rsid w:val="00D5236A"/>
    <w:rsid w:val="00D54EF6"/>
    <w:rsid w:val="00D57DE2"/>
    <w:rsid w:val="00D815A7"/>
    <w:rsid w:val="00D831C2"/>
    <w:rsid w:val="00D90798"/>
    <w:rsid w:val="00DB4A44"/>
    <w:rsid w:val="00DB74A8"/>
    <w:rsid w:val="00DC5C5E"/>
    <w:rsid w:val="00DC7534"/>
    <w:rsid w:val="00DD00EE"/>
    <w:rsid w:val="00DD01EA"/>
    <w:rsid w:val="00DD2321"/>
    <w:rsid w:val="00DD2E10"/>
    <w:rsid w:val="00DE4A40"/>
    <w:rsid w:val="00DF32A9"/>
    <w:rsid w:val="00DF5E37"/>
    <w:rsid w:val="00E066DB"/>
    <w:rsid w:val="00E0696F"/>
    <w:rsid w:val="00E06C2E"/>
    <w:rsid w:val="00E07A21"/>
    <w:rsid w:val="00E13358"/>
    <w:rsid w:val="00E165D0"/>
    <w:rsid w:val="00E172EE"/>
    <w:rsid w:val="00E21AC8"/>
    <w:rsid w:val="00E23C2C"/>
    <w:rsid w:val="00E24199"/>
    <w:rsid w:val="00E275F9"/>
    <w:rsid w:val="00E37ACB"/>
    <w:rsid w:val="00E40FCD"/>
    <w:rsid w:val="00E43B63"/>
    <w:rsid w:val="00E454F2"/>
    <w:rsid w:val="00E5352A"/>
    <w:rsid w:val="00E57735"/>
    <w:rsid w:val="00E57E66"/>
    <w:rsid w:val="00E63260"/>
    <w:rsid w:val="00E63624"/>
    <w:rsid w:val="00E653CA"/>
    <w:rsid w:val="00E67518"/>
    <w:rsid w:val="00E74B12"/>
    <w:rsid w:val="00E82F4D"/>
    <w:rsid w:val="00E911BB"/>
    <w:rsid w:val="00E91813"/>
    <w:rsid w:val="00E971C9"/>
    <w:rsid w:val="00EA12C4"/>
    <w:rsid w:val="00EB1270"/>
    <w:rsid w:val="00EB19F5"/>
    <w:rsid w:val="00EB3221"/>
    <w:rsid w:val="00EC2B47"/>
    <w:rsid w:val="00EC4BC1"/>
    <w:rsid w:val="00ED56B9"/>
    <w:rsid w:val="00ED655B"/>
    <w:rsid w:val="00ED65A5"/>
    <w:rsid w:val="00EE141A"/>
    <w:rsid w:val="00EE47C2"/>
    <w:rsid w:val="00EF35DF"/>
    <w:rsid w:val="00EF3CAC"/>
    <w:rsid w:val="00F01030"/>
    <w:rsid w:val="00F01337"/>
    <w:rsid w:val="00F056DE"/>
    <w:rsid w:val="00F1265F"/>
    <w:rsid w:val="00F15A1A"/>
    <w:rsid w:val="00F17682"/>
    <w:rsid w:val="00F17D85"/>
    <w:rsid w:val="00F33B0C"/>
    <w:rsid w:val="00F35935"/>
    <w:rsid w:val="00F364F7"/>
    <w:rsid w:val="00F36ACE"/>
    <w:rsid w:val="00F370B8"/>
    <w:rsid w:val="00F40B20"/>
    <w:rsid w:val="00F45FB5"/>
    <w:rsid w:val="00F5672C"/>
    <w:rsid w:val="00F568F8"/>
    <w:rsid w:val="00F647C5"/>
    <w:rsid w:val="00F70AFC"/>
    <w:rsid w:val="00F7218F"/>
    <w:rsid w:val="00F730CE"/>
    <w:rsid w:val="00F75BC7"/>
    <w:rsid w:val="00F76CBA"/>
    <w:rsid w:val="00F80DDB"/>
    <w:rsid w:val="00F82119"/>
    <w:rsid w:val="00F82BA8"/>
    <w:rsid w:val="00F90934"/>
    <w:rsid w:val="00F90B37"/>
    <w:rsid w:val="00FB013C"/>
    <w:rsid w:val="00FB04D8"/>
    <w:rsid w:val="00FB7EB6"/>
    <w:rsid w:val="00FC2E6E"/>
    <w:rsid w:val="00FD4AD1"/>
    <w:rsid w:val="00FE514D"/>
    <w:rsid w:val="00FE528B"/>
    <w:rsid w:val="00FF1B40"/>
    <w:rsid w:val="00FF2ECF"/>
    <w:rsid w:val="00FF6E5D"/>
    <w:rsid w:val="00FF79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649CC"/>
  <w15:chartTrackingRefBased/>
  <w15:docId w15:val="{F1A97654-B659-43C9-9182-73910CA2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C6F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89759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C7EF1"/>
    <w:pPr>
      <w:ind w:left="720"/>
      <w:contextualSpacing/>
    </w:pPr>
  </w:style>
  <w:style w:type="character" w:styleId="Refdecomentario">
    <w:name w:val="annotation reference"/>
    <w:basedOn w:val="Fuentedeprrafopredeter"/>
    <w:uiPriority w:val="99"/>
    <w:semiHidden/>
    <w:unhideWhenUsed/>
    <w:rsid w:val="00442C7B"/>
    <w:rPr>
      <w:sz w:val="16"/>
      <w:szCs w:val="16"/>
    </w:rPr>
  </w:style>
  <w:style w:type="paragraph" w:styleId="Textocomentario">
    <w:name w:val="annotation text"/>
    <w:basedOn w:val="Normal"/>
    <w:link w:val="TextocomentarioCar"/>
    <w:uiPriority w:val="99"/>
    <w:semiHidden/>
    <w:unhideWhenUsed/>
    <w:rsid w:val="00442C7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42C7B"/>
    <w:rPr>
      <w:sz w:val="20"/>
      <w:szCs w:val="20"/>
    </w:rPr>
  </w:style>
  <w:style w:type="paragraph" w:styleId="Asuntodelcomentario">
    <w:name w:val="annotation subject"/>
    <w:basedOn w:val="Textocomentario"/>
    <w:next w:val="Textocomentario"/>
    <w:link w:val="AsuntodelcomentarioCar"/>
    <w:uiPriority w:val="99"/>
    <w:semiHidden/>
    <w:unhideWhenUsed/>
    <w:rsid w:val="00442C7B"/>
    <w:rPr>
      <w:b/>
      <w:bCs/>
    </w:rPr>
  </w:style>
  <w:style w:type="character" w:customStyle="1" w:styleId="AsuntodelcomentarioCar">
    <w:name w:val="Asunto del comentario Car"/>
    <w:basedOn w:val="TextocomentarioCar"/>
    <w:link w:val="Asuntodelcomentario"/>
    <w:uiPriority w:val="99"/>
    <w:semiHidden/>
    <w:rsid w:val="00442C7B"/>
    <w:rPr>
      <w:b/>
      <w:bCs/>
      <w:sz w:val="20"/>
      <w:szCs w:val="20"/>
    </w:rPr>
  </w:style>
  <w:style w:type="table" w:styleId="Tablaconcuadrcula">
    <w:name w:val="Table Grid"/>
    <w:basedOn w:val="Tablanormal"/>
    <w:uiPriority w:val="39"/>
    <w:rsid w:val="00A9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6C6FD3"/>
    <w:rPr>
      <w:rFonts w:asciiTheme="majorHAnsi" w:eastAsiaTheme="majorEastAsia" w:hAnsiTheme="majorHAnsi" w:cstheme="majorBidi"/>
      <w:color w:val="2F5496" w:themeColor="accent1" w:themeShade="BF"/>
      <w:sz w:val="32"/>
      <w:szCs w:val="32"/>
    </w:rPr>
  </w:style>
  <w:style w:type="character" w:styleId="Hipervnculo">
    <w:name w:val="Hyperlink"/>
    <w:basedOn w:val="Fuentedeprrafopredeter"/>
    <w:uiPriority w:val="99"/>
    <w:unhideWhenUsed/>
    <w:rsid w:val="00D90798"/>
    <w:rPr>
      <w:color w:val="0563C1" w:themeColor="hyperlink"/>
      <w:u w:val="single"/>
    </w:rPr>
  </w:style>
  <w:style w:type="character" w:styleId="Mencinsinresolver">
    <w:name w:val="Unresolved Mention"/>
    <w:basedOn w:val="Fuentedeprrafopredeter"/>
    <w:uiPriority w:val="99"/>
    <w:semiHidden/>
    <w:unhideWhenUsed/>
    <w:rsid w:val="00D90798"/>
    <w:rPr>
      <w:color w:val="605E5C"/>
      <w:shd w:val="clear" w:color="auto" w:fill="E1DFDD"/>
    </w:rPr>
  </w:style>
  <w:style w:type="character" w:styleId="Textodelmarcadordeposicin">
    <w:name w:val="Placeholder Text"/>
    <w:basedOn w:val="Fuentedeprrafopredeter"/>
    <w:uiPriority w:val="99"/>
    <w:semiHidden/>
    <w:rsid w:val="00424C8D"/>
    <w:rPr>
      <w:color w:val="808080"/>
    </w:rPr>
  </w:style>
  <w:style w:type="paragraph" w:styleId="Encabezado">
    <w:name w:val="header"/>
    <w:basedOn w:val="Normal"/>
    <w:link w:val="EncabezadoCar"/>
    <w:uiPriority w:val="99"/>
    <w:unhideWhenUsed/>
    <w:rsid w:val="007526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2618"/>
  </w:style>
  <w:style w:type="paragraph" w:styleId="Piedepgina">
    <w:name w:val="footer"/>
    <w:basedOn w:val="Normal"/>
    <w:link w:val="PiedepginaCar"/>
    <w:uiPriority w:val="99"/>
    <w:unhideWhenUsed/>
    <w:rsid w:val="007526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2618"/>
  </w:style>
  <w:style w:type="table" w:customStyle="1" w:styleId="Tablaconcuadrcula1clara1">
    <w:name w:val="Tabla con cuadrícula 1 clara1"/>
    <w:basedOn w:val="Tablanormal"/>
    <w:uiPriority w:val="46"/>
    <w:rsid w:val="009B00E3"/>
    <w:pPr>
      <w:spacing w:after="0" w:line="240" w:lineRule="auto"/>
    </w:pPr>
    <w:rPr>
      <w:rFonts w:ascii="Calibri" w:eastAsia="Calibri" w:hAnsi="Calibri" w:cs="Times New Roman"/>
      <w:sz w:val="20"/>
      <w:szCs w:val="20"/>
      <w:lang w:eastAsia="es-C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tuloTDC">
    <w:name w:val="TOC Heading"/>
    <w:basedOn w:val="Ttulo1"/>
    <w:next w:val="Normal"/>
    <w:uiPriority w:val="39"/>
    <w:unhideWhenUsed/>
    <w:qFormat/>
    <w:rsid w:val="00DD2E10"/>
    <w:pPr>
      <w:outlineLvl w:val="9"/>
    </w:pPr>
    <w:rPr>
      <w:lang w:eastAsia="es-CO"/>
    </w:rPr>
  </w:style>
  <w:style w:type="paragraph" w:styleId="TDC1">
    <w:name w:val="toc 1"/>
    <w:basedOn w:val="Normal"/>
    <w:next w:val="Normal"/>
    <w:autoRedefine/>
    <w:uiPriority w:val="39"/>
    <w:unhideWhenUsed/>
    <w:rsid w:val="0089759C"/>
    <w:pPr>
      <w:tabs>
        <w:tab w:val="left" w:pos="1100"/>
        <w:tab w:val="right" w:leader="dot" w:pos="9913"/>
      </w:tabs>
      <w:spacing w:after="100"/>
    </w:pPr>
  </w:style>
  <w:style w:type="paragraph" w:styleId="TDC2">
    <w:name w:val="toc 2"/>
    <w:basedOn w:val="Normal"/>
    <w:next w:val="Normal"/>
    <w:autoRedefine/>
    <w:uiPriority w:val="39"/>
    <w:unhideWhenUsed/>
    <w:rsid w:val="00DD2E10"/>
    <w:pPr>
      <w:spacing w:after="100"/>
      <w:ind w:left="220"/>
    </w:pPr>
    <w:rPr>
      <w:rFonts w:eastAsiaTheme="minorEastAsia"/>
      <w:lang w:eastAsia="es-CO"/>
    </w:rPr>
  </w:style>
  <w:style w:type="paragraph" w:styleId="TDC3">
    <w:name w:val="toc 3"/>
    <w:basedOn w:val="Normal"/>
    <w:next w:val="Normal"/>
    <w:autoRedefine/>
    <w:uiPriority w:val="39"/>
    <w:unhideWhenUsed/>
    <w:rsid w:val="00DD2E10"/>
    <w:pPr>
      <w:spacing w:after="100"/>
      <w:ind w:left="440"/>
    </w:pPr>
    <w:rPr>
      <w:rFonts w:eastAsiaTheme="minorEastAsia"/>
      <w:lang w:eastAsia="es-CO"/>
    </w:rPr>
  </w:style>
  <w:style w:type="paragraph" w:styleId="TDC4">
    <w:name w:val="toc 4"/>
    <w:basedOn w:val="Normal"/>
    <w:next w:val="Normal"/>
    <w:autoRedefine/>
    <w:uiPriority w:val="39"/>
    <w:unhideWhenUsed/>
    <w:rsid w:val="00DD2E10"/>
    <w:pPr>
      <w:spacing w:after="100"/>
      <w:ind w:left="660"/>
    </w:pPr>
    <w:rPr>
      <w:rFonts w:eastAsiaTheme="minorEastAsia"/>
      <w:lang w:eastAsia="es-CO"/>
    </w:rPr>
  </w:style>
  <w:style w:type="paragraph" w:styleId="TDC5">
    <w:name w:val="toc 5"/>
    <w:basedOn w:val="Normal"/>
    <w:next w:val="Normal"/>
    <w:autoRedefine/>
    <w:uiPriority w:val="39"/>
    <w:unhideWhenUsed/>
    <w:rsid w:val="00DD2E10"/>
    <w:pPr>
      <w:spacing w:after="100"/>
      <w:ind w:left="880"/>
    </w:pPr>
    <w:rPr>
      <w:rFonts w:eastAsiaTheme="minorEastAsia"/>
      <w:lang w:eastAsia="es-CO"/>
    </w:rPr>
  </w:style>
  <w:style w:type="paragraph" w:styleId="TDC6">
    <w:name w:val="toc 6"/>
    <w:basedOn w:val="Normal"/>
    <w:next w:val="Normal"/>
    <w:autoRedefine/>
    <w:uiPriority w:val="39"/>
    <w:unhideWhenUsed/>
    <w:rsid w:val="00DD2E10"/>
    <w:pPr>
      <w:spacing w:after="100"/>
      <w:ind w:left="1100"/>
    </w:pPr>
    <w:rPr>
      <w:rFonts w:eastAsiaTheme="minorEastAsia"/>
      <w:lang w:eastAsia="es-CO"/>
    </w:rPr>
  </w:style>
  <w:style w:type="paragraph" w:styleId="TDC7">
    <w:name w:val="toc 7"/>
    <w:basedOn w:val="Normal"/>
    <w:next w:val="Normal"/>
    <w:autoRedefine/>
    <w:uiPriority w:val="39"/>
    <w:unhideWhenUsed/>
    <w:rsid w:val="00DD2E10"/>
    <w:pPr>
      <w:spacing w:after="100"/>
      <w:ind w:left="1320"/>
    </w:pPr>
    <w:rPr>
      <w:rFonts w:eastAsiaTheme="minorEastAsia"/>
      <w:lang w:eastAsia="es-CO"/>
    </w:rPr>
  </w:style>
  <w:style w:type="paragraph" w:styleId="TDC8">
    <w:name w:val="toc 8"/>
    <w:basedOn w:val="Normal"/>
    <w:next w:val="Normal"/>
    <w:autoRedefine/>
    <w:uiPriority w:val="39"/>
    <w:unhideWhenUsed/>
    <w:rsid w:val="00DD2E10"/>
    <w:pPr>
      <w:spacing w:after="100"/>
      <w:ind w:left="1540"/>
    </w:pPr>
    <w:rPr>
      <w:rFonts w:eastAsiaTheme="minorEastAsia"/>
      <w:lang w:eastAsia="es-CO"/>
    </w:rPr>
  </w:style>
  <w:style w:type="paragraph" w:styleId="TDC9">
    <w:name w:val="toc 9"/>
    <w:basedOn w:val="Normal"/>
    <w:next w:val="Normal"/>
    <w:autoRedefine/>
    <w:uiPriority w:val="39"/>
    <w:unhideWhenUsed/>
    <w:rsid w:val="00DD2E10"/>
    <w:pPr>
      <w:spacing w:after="100"/>
      <w:ind w:left="1760"/>
    </w:pPr>
    <w:rPr>
      <w:rFonts w:eastAsiaTheme="minorEastAsia"/>
      <w:lang w:eastAsia="es-CO"/>
    </w:rPr>
  </w:style>
  <w:style w:type="paragraph" w:styleId="Revisin">
    <w:name w:val="Revision"/>
    <w:hidden/>
    <w:uiPriority w:val="99"/>
    <w:semiHidden/>
    <w:rsid w:val="00DF32A9"/>
    <w:pPr>
      <w:spacing w:after="0" w:line="240" w:lineRule="auto"/>
    </w:pPr>
  </w:style>
  <w:style w:type="paragraph" w:styleId="Descripcin">
    <w:name w:val="caption"/>
    <w:aliases w:val="Titulos Tablas,Tít-Cuadro"/>
    <w:basedOn w:val="Normal"/>
    <w:next w:val="Normal"/>
    <w:link w:val="DescripcinCar"/>
    <w:uiPriority w:val="35"/>
    <w:unhideWhenUsed/>
    <w:qFormat/>
    <w:rsid w:val="008D7C7A"/>
    <w:pPr>
      <w:spacing w:after="0" w:line="240" w:lineRule="auto"/>
    </w:pPr>
    <w:rPr>
      <w:rFonts w:ascii="Aptos" w:eastAsia="Times New Roman" w:hAnsi="Aptos"/>
      <w:bCs/>
      <w:color w:val="44546A" w:themeColor="text2"/>
      <w:sz w:val="24"/>
      <w:szCs w:val="18"/>
      <w:lang w:eastAsia="es-MX"/>
    </w:rPr>
  </w:style>
  <w:style w:type="character" w:customStyle="1" w:styleId="DescripcinCar">
    <w:name w:val="Descripción Car"/>
    <w:aliases w:val="Titulos Tablas Car,Tít-Cuadro Car"/>
    <w:link w:val="Descripcin"/>
    <w:uiPriority w:val="35"/>
    <w:locked/>
    <w:rsid w:val="008D7C7A"/>
    <w:rPr>
      <w:rFonts w:ascii="Aptos" w:eastAsia="Times New Roman" w:hAnsi="Aptos"/>
      <w:bCs/>
      <w:color w:val="44546A" w:themeColor="text2"/>
      <w:sz w:val="24"/>
      <w:szCs w:val="18"/>
      <w:lang w:eastAsia="es-MX"/>
    </w:rPr>
  </w:style>
  <w:style w:type="paragraph" w:styleId="Textonotapie">
    <w:name w:val="footnote text"/>
    <w:basedOn w:val="Normal"/>
    <w:link w:val="TextonotapieCar"/>
    <w:uiPriority w:val="99"/>
    <w:semiHidden/>
    <w:unhideWhenUsed/>
    <w:rsid w:val="00C94CE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4CE2"/>
    <w:rPr>
      <w:sz w:val="20"/>
      <w:szCs w:val="20"/>
    </w:rPr>
  </w:style>
  <w:style w:type="character" w:styleId="Refdenotaalpie">
    <w:name w:val="footnote reference"/>
    <w:basedOn w:val="Fuentedeprrafopredeter"/>
    <w:uiPriority w:val="99"/>
    <w:semiHidden/>
    <w:unhideWhenUsed/>
    <w:rsid w:val="00C94CE2"/>
    <w:rPr>
      <w:vertAlign w:val="superscript"/>
    </w:rPr>
  </w:style>
  <w:style w:type="paragraph" w:styleId="NormalWeb">
    <w:name w:val="Normal (Web)"/>
    <w:basedOn w:val="Normal"/>
    <w:uiPriority w:val="99"/>
    <w:semiHidden/>
    <w:unhideWhenUsed/>
    <w:rsid w:val="00070A31"/>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visitado">
    <w:name w:val="FollowedHyperlink"/>
    <w:basedOn w:val="Fuentedeprrafopredeter"/>
    <w:uiPriority w:val="99"/>
    <w:semiHidden/>
    <w:unhideWhenUsed/>
    <w:rsid w:val="007D2FD4"/>
    <w:rPr>
      <w:color w:val="954F72" w:themeColor="followedHyperlink"/>
      <w:u w:val="single"/>
    </w:rPr>
  </w:style>
  <w:style w:type="character" w:customStyle="1" w:styleId="Ttulo2Car">
    <w:name w:val="Título 2 Car"/>
    <w:basedOn w:val="Fuentedeprrafopredeter"/>
    <w:link w:val="Ttulo2"/>
    <w:uiPriority w:val="9"/>
    <w:rsid w:val="0089759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909665">
      <w:bodyDiv w:val="1"/>
      <w:marLeft w:val="0"/>
      <w:marRight w:val="0"/>
      <w:marTop w:val="0"/>
      <w:marBottom w:val="0"/>
      <w:divBdr>
        <w:top w:val="none" w:sz="0" w:space="0" w:color="auto"/>
        <w:left w:val="none" w:sz="0" w:space="0" w:color="auto"/>
        <w:bottom w:val="none" w:sz="0" w:space="0" w:color="auto"/>
        <w:right w:val="none" w:sz="0" w:space="0" w:color="auto"/>
      </w:divBdr>
    </w:div>
    <w:div w:id="845481425">
      <w:bodyDiv w:val="1"/>
      <w:marLeft w:val="0"/>
      <w:marRight w:val="0"/>
      <w:marTop w:val="0"/>
      <w:marBottom w:val="0"/>
      <w:divBdr>
        <w:top w:val="none" w:sz="0" w:space="0" w:color="auto"/>
        <w:left w:val="none" w:sz="0" w:space="0" w:color="auto"/>
        <w:bottom w:val="none" w:sz="0" w:space="0" w:color="auto"/>
        <w:right w:val="none" w:sz="0" w:space="0" w:color="auto"/>
      </w:divBdr>
    </w:div>
    <w:div w:id="1048337050">
      <w:bodyDiv w:val="1"/>
      <w:marLeft w:val="0"/>
      <w:marRight w:val="0"/>
      <w:marTop w:val="0"/>
      <w:marBottom w:val="0"/>
      <w:divBdr>
        <w:top w:val="none" w:sz="0" w:space="0" w:color="auto"/>
        <w:left w:val="none" w:sz="0" w:space="0" w:color="auto"/>
        <w:bottom w:val="none" w:sz="0" w:space="0" w:color="auto"/>
        <w:right w:val="none" w:sz="0" w:space="0" w:color="auto"/>
      </w:divBdr>
    </w:div>
    <w:div w:id="1127964422">
      <w:bodyDiv w:val="1"/>
      <w:marLeft w:val="0"/>
      <w:marRight w:val="0"/>
      <w:marTop w:val="0"/>
      <w:marBottom w:val="0"/>
      <w:divBdr>
        <w:top w:val="none" w:sz="0" w:space="0" w:color="auto"/>
        <w:left w:val="none" w:sz="0" w:space="0" w:color="auto"/>
        <w:bottom w:val="none" w:sz="0" w:space="0" w:color="auto"/>
        <w:right w:val="none" w:sz="0" w:space="0" w:color="auto"/>
      </w:divBdr>
      <w:divsChild>
        <w:div w:id="859470515">
          <w:marLeft w:val="547"/>
          <w:marRight w:val="0"/>
          <w:marTop w:val="0"/>
          <w:marBottom w:val="0"/>
          <w:divBdr>
            <w:top w:val="none" w:sz="0" w:space="0" w:color="auto"/>
            <w:left w:val="none" w:sz="0" w:space="0" w:color="auto"/>
            <w:bottom w:val="none" w:sz="0" w:space="0" w:color="auto"/>
            <w:right w:val="none" w:sz="0" w:space="0" w:color="auto"/>
          </w:divBdr>
        </w:div>
      </w:divsChild>
    </w:div>
    <w:div w:id="1476027892">
      <w:bodyDiv w:val="1"/>
      <w:marLeft w:val="0"/>
      <w:marRight w:val="0"/>
      <w:marTop w:val="0"/>
      <w:marBottom w:val="0"/>
      <w:divBdr>
        <w:top w:val="none" w:sz="0" w:space="0" w:color="auto"/>
        <w:left w:val="none" w:sz="0" w:space="0" w:color="auto"/>
        <w:bottom w:val="none" w:sz="0" w:space="0" w:color="auto"/>
        <w:right w:val="none" w:sz="0" w:space="0" w:color="auto"/>
      </w:divBdr>
    </w:div>
    <w:div w:id="1613511161">
      <w:bodyDiv w:val="1"/>
      <w:marLeft w:val="0"/>
      <w:marRight w:val="0"/>
      <w:marTop w:val="0"/>
      <w:marBottom w:val="0"/>
      <w:divBdr>
        <w:top w:val="none" w:sz="0" w:space="0" w:color="auto"/>
        <w:left w:val="none" w:sz="0" w:space="0" w:color="auto"/>
        <w:bottom w:val="none" w:sz="0" w:space="0" w:color="auto"/>
        <w:right w:val="none" w:sz="0" w:space="0" w:color="auto"/>
      </w:divBdr>
    </w:div>
    <w:div w:id="212253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9" Type="http://schemas.openxmlformats.org/officeDocument/2006/relationships/diagramLayout" Target="diagrams/layout7.xml"/><Relationship Id="rId21" Type="http://schemas.openxmlformats.org/officeDocument/2006/relationships/diagramColors" Target="diagrams/colors3.xml"/><Relationship Id="rId34" Type="http://schemas.openxmlformats.org/officeDocument/2006/relationships/diagramLayout" Target="diagrams/layout6.xml"/><Relationship Id="rId42" Type="http://schemas.microsoft.com/office/2007/relationships/diagramDrawing" Target="diagrams/drawing7.xml"/><Relationship Id="rId47" Type="http://schemas.microsoft.com/office/2007/relationships/diagramDrawing" Target="diagrams/drawing8.xml"/><Relationship Id="rId50" Type="http://schemas.openxmlformats.org/officeDocument/2006/relationships/diagramQuickStyle" Target="diagrams/quickStyle9.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Colors" Target="diagrams/colors2.xml"/><Relationship Id="rId29" Type="http://schemas.openxmlformats.org/officeDocument/2006/relationships/diagramLayout" Target="diagrams/layout5.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37" Type="http://schemas.microsoft.com/office/2007/relationships/diagramDrawing" Target="diagrams/drawing6.xml"/><Relationship Id="rId40" Type="http://schemas.openxmlformats.org/officeDocument/2006/relationships/diagramQuickStyle" Target="diagrams/quickStyle7.xml"/><Relationship Id="rId45" Type="http://schemas.openxmlformats.org/officeDocument/2006/relationships/diagramQuickStyle" Target="diagrams/quickStyle8.xml"/><Relationship Id="rId53" Type="http://schemas.openxmlformats.org/officeDocument/2006/relationships/hyperlink" Target="https://www.ipcc-nggip.iges.or.jp/public/2006gl/index.html" TargetMode="External"/><Relationship Id="rId5" Type="http://schemas.openxmlformats.org/officeDocument/2006/relationships/webSettings" Target="webSettings.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Colors" Target="diagrams/colors5.xml"/><Relationship Id="rId44" Type="http://schemas.openxmlformats.org/officeDocument/2006/relationships/diagramLayout" Target="diagrams/layout8.xml"/><Relationship Id="rId52" Type="http://schemas.microsoft.com/office/2007/relationships/diagramDrawing" Target="diagrams/drawing9.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 Id="rId35" Type="http://schemas.openxmlformats.org/officeDocument/2006/relationships/diagramQuickStyle" Target="diagrams/quickStyle6.xml"/><Relationship Id="rId43" Type="http://schemas.openxmlformats.org/officeDocument/2006/relationships/diagramData" Target="diagrams/data8.xml"/><Relationship Id="rId48" Type="http://schemas.openxmlformats.org/officeDocument/2006/relationships/diagramData" Target="diagrams/data9.xml"/><Relationship Id="rId8" Type="http://schemas.openxmlformats.org/officeDocument/2006/relationships/diagramData" Target="diagrams/data1.xml"/><Relationship Id="rId51" Type="http://schemas.openxmlformats.org/officeDocument/2006/relationships/diagramColors" Target="diagrams/colors9.xml"/><Relationship Id="rId3" Type="http://schemas.openxmlformats.org/officeDocument/2006/relationships/styles" Target="styl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diagramData" Target="diagrams/data6.xml"/><Relationship Id="rId38" Type="http://schemas.openxmlformats.org/officeDocument/2006/relationships/diagramData" Target="diagrams/data7.xml"/><Relationship Id="rId46" Type="http://schemas.openxmlformats.org/officeDocument/2006/relationships/diagramColors" Target="diagrams/colors8.xml"/><Relationship Id="rId20" Type="http://schemas.openxmlformats.org/officeDocument/2006/relationships/diagramQuickStyle" Target="diagrams/quickStyle3.xml"/><Relationship Id="rId41" Type="http://schemas.openxmlformats.org/officeDocument/2006/relationships/diagramColors" Target="diagrams/colors7.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36" Type="http://schemas.openxmlformats.org/officeDocument/2006/relationships/diagramColors" Target="diagrams/colors6.xml"/><Relationship Id="rId49" Type="http://schemas.openxmlformats.org/officeDocument/2006/relationships/diagramLayout" Target="diagrams/layout9.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pPr algn="ctr"/>
          <a:r>
            <a:rPr lang="es-CO" dirty="0"/>
            <a:t>Categoría de emisiones de GEI</a:t>
          </a:r>
        </a:p>
      </dgm:t>
    </dgm:pt>
    <dgm:pt modelId="{E0CADF00-A981-41CD-8368-398F388D2BCA}" type="parTrans" cxnId="{9DDAB279-9EBB-4515-B55E-A1D34AEE1806}">
      <dgm:prSet/>
      <dgm:spPr/>
      <dgm:t>
        <a:bodyPr/>
        <a:lstStyle/>
        <a:p>
          <a:pPr algn="ctr"/>
          <a:endParaRPr lang="es-CO"/>
        </a:p>
      </dgm:t>
    </dgm:pt>
    <dgm:pt modelId="{08F63E50-EA1B-4E57-9314-62BC1C3BACAB}" type="sibTrans" cxnId="{9DDAB279-9EBB-4515-B55E-A1D34AEE1806}">
      <dgm:prSet/>
      <dgm:spPr/>
      <dgm:t>
        <a:bodyPr/>
        <a:lstStyle/>
        <a:p>
          <a:pPr algn="ctr"/>
          <a:endParaRPr lang="es-CO"/>
        </a:p>
      </dgm:t>
    </dgm:pt>
    <dgm:pt modelId="{3BFDA762-9D1C-4531-A57E-BD7BB273BF46}">
      <dgm:prSet/>
      <dgm:spPr/>
      <dgm:t>
        <a:bodyPr/>
        <a:lstStyle/>
        <a:p>
          <a:pPr algn="ctr"/>
          <a:r>
            <a:rPr lang="es-CO" dirty="0"/>
            <a:t>Subcategoría de emisiones de GEI 1</a:t>
          </a:r>
        </a:p>
      </dgm:t>
    </dgm:pt>
    <dgm:pt modelId="{2662C039-5FC0-41D9-984A-65051034C35D}" type="parTrans" cxnId="{444D0F07-BA90-448F-85A5-7C26561C2CE0}">
      <dgm:prSet/>
      <dgm:spPr/>
      <dgm:t>
        <a:bodyPr/>
        <a:lstStyle/>
        <a:p>
          <a:pPr algn="ctr"/>
          <a:endParaRPr lang="es-CO"/>
        </a:p>
      </dgm:t>
    </dgm:pt>
    <dgm:pt modelId="{31E026C5-0433-426F-B847-5FB4442F02C0}" type="sibTrans" cxnId="{444D0F07-BA90-448F-85A5-7C26561C2CE0}">
      <dgm:prSet/>
      <dgm:spPr/>
      <dgm:t>
        <a:bodyPr/>
        <a:lstStyle/>
        <a:p>
          <a:pPr algn="ctr"/>
          <a:endParaRPr lang="es-CO"/>
        </a:p>
      </dgm:t>
    </dgm:pt>
    <dgm:pt modelId="{C31DDF4B-D375-474E-9EB6-69D389B3D661}">
      <dgm:prSet/>
      <dgm:spPr/>
      <dgm:t>
        <a:bodyPr/>
        <a:lstStyle/>
        <a:p>
          <a:pPr algn="ctr"/>
          <a:r>
            <a:rPr lang="es-CO" dirty="0"/>
            <a:t>Subcategoríade emisiones de GEI 2</a:t>
          </a:r>
        </a:p>
      </dgm:t>
    </dgm:pt>
    <dgm:pt modelId="{F4DEB1E6-9E6D-428A-9B2C-C5C6C10650E7}" type="parTrans" cxnId="{FEE7A579-2264-46C9-912E-1E2B8CD275B9}">
      <dgm:prSet/>
      <dgm:spPr/>
      <dgm:t>
        <a:bodyPr/>
        <a:lstStyle/>
        <a:p>
          <a:pPr algn="ctr"/>
          <a:endParaRPr lang="es-CO"/>
        </a:p>
      </dgm:t>
    </dgm:pt>
    <dgm:pt modelId="{88EA3B03-5ACF-4498-B3B2-497A9688F2CA}" type="sibTrans" cxnId="{FEE7A579-2264-46C9-912E-1E2B8CD275B9}">
      <dgm:prSet/>
      <dgm:spPr/>
      <dgm:t>
        <a:bodyPr/>
        <a:lstStyle/>
        <a:p>
          <a:pPr algn="ctr"/>
          <a:endParaRPr lang="es-CO"/>
        </a:p>
      </dgm:t>
    </dgm:pt>
    <dgm:pt modelId="{4F180827-49B1-4A99-AB76-224253A3AD0A}">
      <dgm:prSet/>
      <dgm:spPr/>
      <dgm:t>
        <a:bodyPr/>
        <a:lstStyle/>
        <a:p>
          <a:pPr algn="ctr"/>
          <a:r>
            <a:rPr lang="es-CO" dirty="0"/>
            <a:t>Subcategoría de emisiones de GEI n</a:t>
          </a:r>
        </a:p>
      </dgm:t>
    </dgm:pt>
    <dgm:pt modelId="{E88AF1DB-ACD1-41D6-BEC7-5388893D9427}" type="parTrans" cxnId="{D2165214-F148-4EFE-B5A8-4A837A75A680}">
      <dgm:prSet/>
      <dgm:spPr/>
      <dgm:t>
        <a:bodyPr/>
        <a:lstStyle/>
        <a:p>
          <a:pPr algn="ctr"/>
          <a:endParaRPr lang="es-CO"/>
        </a:p>
      </dgm:t>
    </dgm:pt>
    <dgm:pt modelId="{6F3A4FB6-7C7D-460D-863C-DF8D2C12A9F4}" type="sibTrans" cxnId="{D2165214-F148-4EFE-B5A8-4A837A75A680}">
      <dgm:prSet/>
      <dgm:spPr/>
      <dgm:t>
        <a:bodyPr/>
        <a:lstStyle/>
        <a:p>
          <a:pPr algn="ctr"/>
          <a:endParaRPr lang="es-CO"/>
        </a:p>
      </dgm:t>
    </dgm:pt>
    <dgm:pt modelId="{133AA6CD-1C2A-423E-BD8C-6884443F571F}">
      <dgm:prSet/>
      <dgm:spPr/>
      <dgm:t>
        <a:bodyPr/>
        <a:lstStyle/>
        <a:p>
          <a:pPr algn="ctr"/>
          <a:r>
            <a:rPr lang="es-CO" dirty="0"/>
            <a:t>Nivel de emisiones de GEI 1</a:t>
          </a:r>
        </a:p>
      </dgm:t>
    </dgm:pt>
    <dgm:pt modelId="{9C776B55-277D-4380-93C5-836A0E34092C}" type="parTrans" cxnId="{2F126334-987A-4DE5-839E-2DA453162A9C}">
      <dgm:prSet/>
      <dgm:spPr/>
      <dgm:t>
        <a:bodyPr/>
        <a:lstStyle/>
        <a:p>
          <a:pPr algn="ctr"/>
          <a:endParaRPr lang="es-CO"/>
        </a:p>
      </dgm:t>
    </dgm:pt>
    <dgm:pt modelId="{5E55415C-C666-4B37-9B95-0ED41FF2A6A5}" type="sibTrans" cxnId="{2F126334-987A-4DE5-839E-2DA453162A9C}">
      <dgm:prSet/>
      <dgm:spPr/>
      <dgm:t>
        <a:bodyPr/>
        <a:lstStyle/>
        <a:p>
          <a:pPr algn="ctr"/>
          <a:endParaRPr lang="es-CO"/>
        </a:p>
      </dgm:t>
    </dgm:pt>
    <dgm:pt modelId="{A2BE2149-C95A-4CCF-9C6E-64AB9C13DA5F}">
      <dgm:prSet/>
      <dgm:spPr/>
      <dgm:t>
        <a:bodyPr/>
        <a:lstStyle/>
        <a:p>
          <a:pPr algn="ctr"/>
          <a:r>
            <a:rPr lang="es-CO" dirty="0"/>
            <a:t>Subnivel de emisiones de GEI 1</a:t>
          </a:r>
        </a:p>
      </dgm:t>
    </dgm:pt>
    <dgm:pt modelId="{7BE95AA6-8EE1-4D35-B4D4-435F1FF2DFB3}" type="parTrans" cxnId="{40C88D8F-7856-44A6-9F5F-707C2F8D73CA}">
      <dgm:prSet/>
      <dgm:spPr/>
      <dgm:t>
        <a:bodyPr/>
        <a:lstStyle/>
        <a:p>
          <a:pPr algn="ctr"/>
          <a:endParaRPr lang="es-CO"/>
        </a:p>
      </dgm:t>
    </dgm:pt>
    <dgm:pt modelId="{747554AF-60D7-450E-A467-623E3E8ABF51}" type="sibTrans" cxnId="{40C88D8F-7856-44A6-9F5F-707C2F8D73CA}">
      <dgm:prSet/>
      <dgm:spPr/>
      <dgm:t>
        <a:bodyPr/>
        <a:lstStyle/>
        <a:p>
          <a:pPr algn="ctr"/>
          <a:endParaRPr lang="es-CO"/>
        </a:p>
      </dgm:t>
    </dgm:pt>
    <dgm:pt modelId="{7A920883-FB7B-4FBE-A845-9FF82CE8EE8B}">
      <dgm:prSet/>
      <dgm:spPr/>
      <dgm:t>
        <a:bodyPr/>
        <a:lstStyle/>
        <a:p>
          <a:pPr algn="ctr"/>
          <a:r>
            <a:rPr lang="es-CO" dirty="0"/>
            <a:t>Variable de emisiones de GEI 1 </a:t>
          </a:r>
        </a:p>
      </dgm:t>
    </dgm:pt>
    <dgm:pt modelId="{35EFBBD7-15B6-4087-939F-702E3CB0D17F}" type="parTrans" cxnId="{124DD11A-D445-41E0-913F-49115A173D0F}">
      <dgm:prSet/>
      <dgm:spPr/>
      <dgm:t>
        <a:bodyPr/>
        <a:lstStyle/>
        <a:p>
          <a:pPr algn="ctr"/>
          <a:endParaRPr lang="es-CO"/>
        </a:p>
      </dgm:t>
    </dgm:pt>
    <dgm:pt modelId="{42D93A3D-30EF-4398-BA00-5BD4651DD9F1}" type="sibTrans" cxnId="{124DD11A-D445-41E0-913F-49115A173D0F}">
      <dgm:prSet/>
      <dgm:spPr/>
      <dgm:t>
        <a:bodyPr/>
        <a:lstStyle/>
        <a:p>
          <a:pPr algn="ctr"/>
          <a:endParaRPr lang="es-CO"/>
        </a:p>
      </dgm:t>
    </dgm:pt>
    <dgm:pt modelId="{6D0A9E56-EDDF-4D2D-AA33-341380387917}">
      <dgm:prSet/>
      <dgm:spPr/>
      <dgm:t>
        <a:bodyPr/>
        <a:lstStyle/>
        <a:p>
          <a:pPr algn="ctr"/>
          <a:r>
            <a:rPr lang="es-CO" dirty="0"/>
            <a:t>Equipo o proceso de emisiones de GEI 1</a:t>
          </a:r>
        </a:p>
      </dgm:t>
    </dgm:pt>
    <dgm:pt modelId="{1543DD9E-FC10-4785-B784-2D18FC4C023E}" type="parTrans" cxnId="{A375F04C-BCDD-474D-ACB6-29F285109FED}">
      <dgm:prSet/>
      <dgm:spPr/>
      <dgm:t>
        <a:bodyPr/>
        <a:lstStyle/>
        <a:p>
          <a:pPr algn="ctr"/>
          <a:endParaRPr lang="es-CO"/>
        </a:p>
      </dgm:t>
    </dgm:pt>
    <dgm:pt modelId="{04F9B9BF-638D-41FA-ADE8-DD06B40F9EE3}" type="sibTrans" cxnId="{A375F04C-BCDD-474D-ACB6-29F285109FED}">
      <dgm:prSet/>
      <dgm:spPr/>
      <dgm:t>
        <a:bodyPr/>
        <a:lstStyle/>
        <a:p>
          <a:pPr algn="ctr"/>
          <a:endParaRPr lang="es-CO"/>
        </a:p>
      </dgm:t>
    </dgm:pt>
    <dgm:pt modelId="{62A82D3B-5B4B-4FB3-85F1-983E78FFADAC}">
      <dgm:prSet/>
      <dgm:spPr/>
      <dgm:t>
        <a:bodyPr/>
        <a:lstStyle/>
        <a:p>
          <a:pPr algn="ctr"/>
          <a:r>
            <a:rPr lang="es-CO" dirty="0"/>
            <a:t>Nivel de emisiones de GEI2</a:t>
          </a:r>
        </a:p>
      </dgm:t>
    </dgm:pt>
    <dgm:pt modelId="{DDDF487A-D042-48DA-82F6-01C8EDA62665}" type="parTrans" cxnId="{378C4345-DA4C-4048-92BC-AFC50BA84FAB}">
      <dgm:prSet/>
      <dgm:spPr/>
      <dgm:t>
        <a:bodyPr/>
        <a:lstStyle/>
        <a:p>
          <a:pPr algn="ctr"/>
          <a:endParaRPr lang="es-CO"/>
        </a:p>
      </dgm:t>
    </dgm:pt>
    <dgm:pt modelId="{C46977C2-C55E-4651-B4A4-604FFF04520F}" type="sibTrans" cxnId="{378C4345-DA4C-4048-92BC-AFC50BA84FAB}">
      <dgm:prSet/>
      <dgm:spPr/>
      <dgm:t>
        <a:bodyPr/>
        <a:lstStyle/>
        <a:p>
          <a:pPr algn="ctr"/>
          <a:endParaRPr lang="es-CO"/>
        </a:p>
      </dgm:t>
    </dgm:pt>
    <dgm:pt modelId="{C5CE159D-CDBA-4F9B-91B0-E84E72C6D699}">
      <dgm:prSet/>
      <dgm:spPr/>
      <dgm:t>
        <a:bodyPr/>
        <a:lstStyle/>
        <a:p>
          <a:pPr algn="ctr"/>
          <a:r>
            <a:rPr lang="es-CO" dirty="0"/>
            <a:t>Nivel de emisiones de GEI n</a:t>
          </a:r>
        </a:p>
      </dgm:t>
    </dgm:pt>
    <dgm:pt modelId="{67F5E343-9C35-4687-BBC6-51D073DA74E3}" type="parTrans" cxnId="{23B1D720-14E2-41D2-B513-44D24F78A0F6}">
      <dgm:prSet/>
      <dgm:spPr/>
      <dgm:t>
        <a:bodyPr/>
        <a:lstStyle/>
        <a:p>
          <a:pPr algn="ctr"/>
          <a:endParaRPr lang="es-CO"/>
        </a:p>
      </dgm:t>
    </dgm:pt>
    <dgm:pt modelId="{285ADEC6-0E70-46C7-AC80-1C79C82330BB}" type="sibTrans" cxnId="{23B1D720-14E2-41D2-B513-44D24F78A0F6}">
      <dgm:prSet/>
      <dgm:spPr/>
      <dgm:t>
        <a:bodyPr/>
        <a:lstStyle/>
        <a:p>
          <a:pPr algn="ctr"/>
          <a:endParaRPr lang="es-CO"/>
        </a:p>
      </dgm:t>
    </dgm:pt>
    <dgm:pt modelId="{7CBA7F9F-7820-4FC3-9065-B531386ACD2C}">
      <dgm:prSet/>
      <dgm:spPr/>
      <dgm:t>
        <a:bodyPr/>
        <a:lstStyle/>
        <a:p>
          <a:pPr algn="ctr"/>
          <a:r>
            <a:rPr lang="es-CO" dirty="0"/>
            <a:t>Subnivel de emisiones de GEI 2</a:t>
          </a:r>
        </a:p>
      </dgm:t>
    </dgm:pt>
    <dgm:pt modelId="{2F147211-C91B-4A93-9476-8612D62A0BF6}" type="parTrans" cxnId="{ED08B5F1-A8A3-4225-A257-544F5914BFAD}">
      <dgm:prSet/>
      <dgm:spPr/>
      <dgm:t>
        <a:bodyPr/>
        <a:lstStyle/>
        <a:p>
          <a:pPr algn="ctr"/>
          <a:endParaRPr lang="es-CO"/>
        </a:p>
      </dgm:t>
    </dgm:pt>
    <dgm:pt modelId="{ED0C68C5-9426-4EE4-9BDB-BEFEF5E99F75}" type="sibTrans" cxnId="{ED08B5F1-A8A3-4225-A257-544F5914BFAD}">
      <dgm:prSet/>
      <dgm:spPr/>
      <dgm:t>
        <a:bodyPr/>
        <a:lstStyle/>
        <a:p>
          <a:pPr algn="ctr"/>
          <a:endParaRPr lang="es-CO"/>
        </a:p>
      </dgm:t>
    </dgm:pt>
    <dgm:pt modelId="{37B64B5C-1715-430B-99E8-410BCC8326AA}">
      <dgm:prSet/>
      <dgm:spPr/>
      <dgm:t>
        <a:bodyPr/>
        <a:lstStyle/>
        <a:p>
          <a:pPr algn="ctr"/>
          <a:r>
            <a:rPr lang="es-CO" dirty="0"/>
            <a:t>Subnivel de emisiones de GEI n</a:t>
          </a:r>
        </a:p>
      </dgm:t>
    </dgm:pt>
    <dgm:pt modelId="{C341942D-E47C-45CC-99B2-2E671E5D1CF6}" type="parTrans" cxnId="{EEACB222-86F1-4233-AF01-80658735470B}">
      <dgm:prSet/>
      <dgm:spPr/>
      <dgm:t>
        <a:bodyPr/>
        <a:lstStyle/>
        <a:p>
          <a:pPr algn="ctr"/>
          <a:endParaRPr lang="es-CO"/>
        </a:p>
      </dgm:t>
    </dgm:pt>
    <dgm:pt modelId="{423E7154-A752-471B-9BEB-13DAD330D26D}" type="sibTrans" cxnId="{EEACB222-86F1-4233-AF01-80658735470B}">
      <dgm:prSet/>
      <dgm:spPr/>
      <dgm:t>
        <a:bodyPr/>
        <a:lstStyle/>
        <a:p>
          <a:pPr algn="ctr"/>
          <a:endParaRPr lang="es-CO"/>
        </a:p>
      </dgm:t>
    </dgm:pt>
    <dgm:pt modelId="{3D35A2FF-9B33-4CBD-8A3E-A170594E7452}">
      <dgm:prSet/>
      <dgm:spPr/>
      <dgm:t>
        <a:bodyPr/>
        <a:lstStyle/>
        <a:p>
          <a:pPr algn="ctr"/>
          <a:r>
            <a:rPr lang="es-CO" dirty="0"/>
            <a:t>Variable de emisiones de GEI 2</a:t>
          </a:r>
        </a:p>
      </dgm:t>
    </dgm:pt>
    <dgm:pt modelId="{4FD2B9F8-7DA2-4956-A1C9-9FF98AF98255}" type="parTrans" cxnId="{54F0E243-6BA8-4927-8F70-98AA3A84C76D}">
      <dgm:prSet/>
      <dgm:spPr/>
      <dgm:t>
        <a:bodyPr/>
        <a:lstStyle/>
        <a:p>
          <a:pPr algn="ctr"/>
          <a:endParaRPr lang="es-CO"/>
        </a:p>
      </dgm:t>
    </dgm:pt>
    <dgm:pt modelId="{CE27A94A-6A3E-469E-B94B-17FC64C9E582}" type="sibTrans" cxnId="{54F0E243-6BA8-4927-8F70-98AA3A84C76D}">
      <dgm:prSet/>
      <dgm:spPr/>
      <dgm:t>
        <a:bodyPr/>
        <a:lstStyle/>
        <a:p>
          <a:pPr algn="ctr"/>
          <a:endParaRPr lang="es-CO"/>
        </a:p>
      </dgm:t>
    </dgm:pt>
    <dgm:pt modelId="{8374EF24-C450-44F8-BB23-D126B785DE8C}">
      <dgm:prSet/>
      <dgm:spPr/>
      <dgm:t>
        <a:bodyPr/>
        <a:lstStyle/>
        <a:p>
          <a:pPr algn="ctr"/>
          <a:r>
            <a:rPr lang="es-CO" dirty="0"/>
            <a:t>Variable de emisiones de GEI n</a:t>
          </a:r>
        </a:p>
      </dgm:t>
    </dgm:pt>
    <dgm:pt modelId="{BA7839EA-C6D2-47DA-BFDA-7343AD116C17}" type="parTrans" cxnId="{89440F2E-7F7C-4AFE-8DCE-3CC345621568}">
      <dgm:prSet/>
      <dgm:spPr/>
      <dgm:t>
        <a:bodyPr/>
        <a:lstStyle/>
        <a:p>
          <a:pPr algn="ctr"/>
          <a:endParaRPr lang="es-CO"/>
        </a:p>
      </dgm:t>
    </dgm:pt>
    <dgm:pt modelId="{BBB2E99B-507B-4D27-828E-5CC347E1DB72}" type="sibTrans" cxnId="{89440F2E-7F7C-4AFE-8DCE-3CC345621568}">
      <dgm:prSet/>
      <dgm:spPr/>
      <dgm:t>
        <a:bodyPr/>
        <a:lstStyle/>
        <a:p>
          <a:pPr algn="ctr"/>
          <a:endParaRPr lang="es-CO"/>
        </a:p>
      </dgm:t>
    </dgm:pt>
    <dgm:pt modelId="{00EAEDFF-005A-4B40-B468-50EA3C61EB10}">
      <dgm:prSet/>
      <dgm:spPr/>
      <dgm:t>
        <a:bodyPr/>
        <a:lstStyle/>
        <a:p>
          <a:pPr algn="ctr"/>
          <a:r>
            <a:rPr lang="es-CO" dirty="0"/>
            <a:t>Equipo o proceso de emisiones de GEI 2</a:t>
          </a:r>
        </a:p>
      </dgm:t>
    </dgm:pt>
    <dgm:pt modelId="{917B3CE2-E3BF-4500-AF45-F002E5BDDF96}" type="parTrans" cxnId="{A13213CC-3530-4D98-93B8-74736EE75163}">
      <dgm:prSet/>
      <dgm:spPr/>
      <dgm:t>
        <a:bodyPr/>
        <a:lstStyle/>
        <a:p>
          <a:pPr algn="ctr"/>
          <a:endParaRPr lang="es-CO"/>
        </a:p>
      </dgm:t>
    </dgm:pt>
    <dgm:pt modelId="{D7FE3926-99D0-4A6D-ACAD-138118DDFF21}" type="sibTrans" cxnId="{A13213CC-3530-4D98-93B8-74736EE75163}">
      <dgm:prSet/>
      <dgm:spPr/>
      <dgm:t>
        <a:bodyPr/>
        <a:lstStyle/>
        <a:p>
          <a:pPr algn="ctr"/>
          <a:endParaRPr lang="es-CO"/>
        </a:p>
      </dgm:t>
    </dgm:pt>
    <dgm:pt modelId="{72143D1B-630C-4651-989B-3829646C1A92}">
      <dgm:prSet/>
      <dgm:spPr/>
      <dgm:t>
        <a:bodyPr/>
        <a:lstStyle/>
        <a:p>
          <a:pPr algn="ctr"/>
          <a:r>
            <a:rPr lang="es-CO" dirty="0"/>
            <a:t>Equipo o proceso de emisiones de GEI n</a:t>
          </a:r>
        </a:p>
      </dgm:t>
    </dgm:pt>
    <dgm:pt modelId="{F3056EEC-0DAC-431E-A3AC-19D25C7E1672}" type="parTrans" cxnId="{854E44B8-E4BE-4A9E-9FAC-4FC1651C3D2F}">
      <dgm:prSet/>
      <dgm:spPr/>
      <dgm:t>
        <a:bodyPr/>
        <a:lstStyle/>
        <a:p>
          <a:pPr algn="ctr"/>
          <a:endParaRPr lang="es-CO"/>
        </a:p>
      </dgm:t>
    </dgm:pt>
    <dgm:pt modelId="{1397EBC4-0315-484D-ADC2-11C47BE825A2}" type="sibTrans" cxnId="{854E44B8-E4BE-4A9E-9FAC-4FC1651C3D2F}">
      <dgm:prSet/>
      <dgm:spPr/>
      <dgm:t>
        <a:bodyPr/>
        <a:lstStyle/>
        <a:p>
          <a:pPr algn="ctr"/>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dgm:presLayoutVars>
          <dgm:chPref val="3"/>
        </dgm:presLayoutVars>
      </dgm:prSet>
      <dgm:spPr/>
    </dgm:pt>
    <dgm:pt modelId="{A0666479-4273-49A1-AB55-B7BB5E32BF04}" type="pres">
      <dgm:prSet presAssocID="{226EF461-45E2-4E9D-B3A8-3B9C8373A43C}" presName="hierChild2" presStyleCnt="0"/>
      <dgm:spPr/>
    </dgm:pt>
    <dgm:pt modelId="{3E6758BC-2E61-4C40-BFEB-971F553EE797}" type="pres">
      <dgm:prSet presAssocID="{2662C039-5FC0-41D9-984A-65051034C35D}" presName="Name10" presStyleLbl="parChTrans1D2" presStyleIdx="0" presStyleCnt="3"/>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0" presStyleCnt="3"/>
      <dgm:spPr/>
    </dgm:pt>
    <dgm:pt modelId="{7F767183-9017-48F6-89D9-8FB442E0C424}" type="pres">
      <dgm:prSet presAssocID="{3BFDA762-9D1C-4531-A57E-BD7BB273BF46}" presName="text2" presStyleLbl="fgAcc2" presStyleIdx="0" presStyleCnt="3">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0" presStyleCnt="3"/>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0" presStyleCnt="3"/>
      <dgm:spPr/>
    </dgm:pt>
    <dgm:pt modelId="{56711419-AC8B-4F41-92A3-226445E97EC7}" type="pres">
      <dgm:prSet presAssocID="{133AA6CD-1C2A-423E-BD8C-6884443F571F}" presName="text3" presStyleLbl="fgAcc3" presStyleIdx="0" presStyleCnt="3">
        <dgm:presLayoutVars>
          <dgm:chPref val="3"/>
        </dgm:presLayoutVars>
      </dgm:prSet>
      <dgm:spPr/>
    </dgm:pt>
    <dgm:pt modelId="{0E15C099-F357-47A7-B345-BE0EB5E6CE7E}" type="pres">
      <dgm:prSet presAssocID="{133AA6CD-1C2A-423E-BD8C-6884443F571F}" presName="hierChild4" presStyleCnt="0"/>
      <dgm:spPr/>
    </dgm:pt>
    <dgm:pt modelId="{373E1EAC-2669-4E27-A900-C03828340D17}" type="pres">
      <dgm:prSet presAssocID="{7BE95AA6-8EE1-4D35-B4D4-435F1FF2DFB3}" presName="Name23" presStyleLbl="parChTrans1D4" presStyleIdx="0" presStyleCnt="9"/>
      <dgm:spPr/>
    </dgm:pt>
    <dgm:pt modelId="{D98E5035-3F7B-4310-BF93-8E425BA5F6DA}" type="pres">
      <dgm:prSet presAssocID="{A2BE2149-C95A-4CCF-9C6E-64AB9C13DA5F}" presName="hierRoot4" presStyleCnt="0"/>
      <dgm:spPr/>
    </dgm:pt>
    <dgm:pt modelId="{E206F294-22B1-401D-8689-184A6EA71117}" type="pres">
      <dgm:prSet presAssocID="{A2BE2149-C95A-4CCF-9C6E-64AB9C13DA5F}" presName="composite4" presStyleCnt="0"/>
      <dgm:spPr/>
    </dgm:pt>
    <dgm:pt modelId="{7FA6AC38-459C-42EC-8120-0435C8426A62}" type="pres">
      <dgm:prSet presAssocID="{A2BE2149-C95A-4CCF-9C6E-64AB9C13DA5F}" presName="background4" presStyleLbl="node4" presStyleIdx="0" presStyleCnt="9"/>
      <dgm:spPr/>
    </dgm:pt>
    <dgm:pt modelId="{DAB97C5F-3C02-4E68-8393-106455EF0A5C}" type="pres">
      <dgm:prSet presAssocID="{A2BE2149-C95A-4CCF-9C6E-64AB9C13DA5F}" presName="text4" presStyleLbl="fgAcc4" presStyleIdx="0" presStyleCnt="9">
        <dgm:presLayoutVars>
          <dgm:chPref val="3"/>
        </dgm:presLayoutVars>
      </dgm:prSet>
      <dgm:spPr/>
    </dgm:pt>
    <dgm:pt modelId="{BE1FF78E-3B70-43AD-8644-948C9294DBDD}" type="pres">
      <dgm:prSet presAssocID="{A2BE2149-C95A-4CCF-9C6E-64AB9C13DA5F}" presName="hierChild5" presStyleCnt="0"/>
      <dgm:spPr/>
    </dgm:pt>
    <dgm:pt modelId="{3B908E67-E7CA-4ACB-9844-00C6AF97255A}" type="pres">
      <dgm:prSet presAssocID="{35EFBBD7-15B6-4087-939F-702E3CB0D17F}" presName="Name23" presStyleLbl="parChTrans1D4" presStyleIdx="1" presStyleCnt="9"/>
      <dgm:spPr/>
    </dgm:pt>
    <dgm:pt modelId="{B88DD1DB-AD60-4176-84E8-B951B9B9566D}" type="pres">
      <dgm:prSet presAssocID="{7A920883-FB7B-4FBE-A845-9FF82CE8EE8B}" presName="hierRoot4" presStyleCnt="0"/>
      <dgm:spPr/>
    </dgm:pt>
    <dgm:pt modelId="{87C83E26-B132-44D8-8126-1088EA84FB14}" type="pres">
      <dgm:prSet presAssocID="{7A920883-FB7B-4FBE-A845-9FF82CE8EE8B}" presName="composite4" presStyleCnt="0"/>
      <dgm:spPr/>
    </dgm:pt>
    <dgm:pt modelId="{8D6503AE-4C27-4D70-8D99-16997BBEF7B3}" type="pres">
      <dgm:prSet presAssocID="{7A920883-FB7B-4FBE-A845-9FF82CE8EE8B}" presName="background4" presStyleLbl="node4" presStyleIdx="1" presStyleCnt="9"/>
      <dgm:spPr/>
    </dgm:pt>
    <dgm:pt modelId="{A625DF98-4244-4A80-ACFF-8487CB92EC1B}" type="pres">
      <dgm:prSet presAssocID="{7A920883-FB7B-4FBE-A845-9FF82CE8EE8B}" presName="text4" presStyleLbl="fgAcc4" presStyleIdx="1" presStyleCnt="9">
        <dgm:presLayoutVars>
          <dgm:chPref val="3"/>
        </dgm:presLayoutVars>
      </dgm:prSet>
      <dgm:spPr/>
    </dgm:pt>
    <dgm:pt modelId="{FF369403-1428-4D22-9008-788CFBD269A5}" type="pres">
      <dgm:prSet presAssocID="{7A920883-FB7B-4FBE-A845-9FF82CE8EE8B}" presName="hierChild5" presStyleCnt="0"/>
      <dgm:spPr/>
    </dgm:pt>
    <dgm:pt modelId="{08D7DE71-20CD-4AFA-85A8-719B66CF1A7E}" type="pres">
      <dgm:prSet presAssocID="{1543DD9E-FC10-4785-B784-2D18FC4C023E}" presName="Name23" presStyleLbl="parChTrans1D4" presStyleIdx="2" presStyleCnt="9"/>
      <dgm:spPr/>
    </dgm:pt>
    <dgm:pt modelId="{CD9FBA44-C70A-46EA-BAAE-DE3F8AF4BCA6}" type="pres">
      <dgm:prSet presAssocID="{6D0A9E56-EDDF-4D2D-AA33-341380387917}" presName="hierRoot4" presStyleCnt="0"/>
      <dgm:spPr/>
    </dgm:pt>
    <dgm:pt modelId="{979C80AF-FD20-44A4-9E9D-08B387B9EB25}" type="pres">
      <dgm:prSet presAssocID="{6D0A9E56-EDDF-4D2D-AA33-341380387917}" presName="composite4" presStyleCnt="0"/>
      <dgm:spPr/>
    </dgm:pt>
    <dgm:pt modelId="{FD6C9AF2-03B9-47E8-9CA1-0E47157E2BC1}" type="pres">
      <dgm:prSet presAssocID="{6D0A9E56-EDDF-4D2D-AA33-341380387917}" presName="background4" presStyleLbl="node4" presStyleIdx="2" presStyleCnt="9"/>
      <dgm:spPr/>
    </dgm:pt>
    <dgm:pt modelId="{D30C2E37-0ED0-4952-A4CB-523093E2A529}" type="pres">
      <dgm:prSet presAssocID="{6D0A9E56-EDDF-4D2D-AA33-341380387917}" presName="text4" presStyleLbl="fgAcc4" presStyleIdx="2" presStyleCnt="9">
        <dgm:presLayoutVars>
          <dgm:chPref val="3"/>
        </dgm:presLayoutVars>
      </dgm:prSet>
      <dgm:spPr/>
    </dgm:pt>
    <dgm:pt modelId="{38FF0878-D093-4934-A388-5591F138C1A9}" type="pres">
      <dgm:prSet presAssocID="{6D0A9E56-EDDF-4D2D-AA33-341380387917}" presName="hierChild5" presStyleCnt="0"/>
      <dgm:spPr/>
    </dgm:pt>
    <dgm:pt modelId="{1613BBC7-5F28-49B2-9795-B1D3189A2A46}" type="pres">
      <dgm:prSet presAssocID="{917B3CE2-E3BF-4500-AF45-F002E5BDDF96}" presName="Name23" presStyleLbl="parChTrans1D4" presStyleIdx="3" presStyleCnt="9"/>
      <dgm:spPr/>
    </dgm:pt>
    <dgm:pt modelId="{E7A11B38-04FD-4B53-8608-C8A448B95B4D}" type="pres">
      <dgm:prSet presAssocID="{00EAEDFF-005A-4B40-B468-50EA3C61EB10}" presName="hierRoot4" presStyleCnt="0"/>
      <dgm:spPr/>
    </dgm:pt>
    <dgm:pt modelId="{A3105095-4D34-4C7C-80F6-0151DAD31558}" type="pres">
      <dgm:prSet presAssocID="{00EAEDFF-005A-4B40-B468-50EA3C61EB10}" presName="composite4" presStyleCnt="0"/>
      <dgm:spPr/>
    </dgm:pt>
    <dgm:pt modelId="{9BF1AEE0-5ED4-469D-86F8-FC7C1B3D24C8}" type="pres">
      <dgm:prSet presAssocID="{00EAEDFF-005A-4B40-B468-50EA3C61EB10}" presName="background4" presStyleLbl="node4" presStyleIdx="3" presStyleCnt="9"/>
      <dgm:spPr/>
    </dgm:pt>
    <dgm:pt modelId="{6938404D-2F6B-420D-879A-190FC16BC868}" type="pres">
      <dgm:prSet presAssocID="{00EAEDFF-005A-4B40-B468-50EA3C61EB10}" presName="text4" presStyleLbl="fgAcc4" presStyleIdx="3" presStyleCnt="9">
        <dgm:presLayoutVars>
          <dgm:chPref val="3"/>
        </dgm:presLayoutVars>
      </dgm:prSet>
      <dgm:spPr/>
    </dgm:pt>
    <dgm:pt modelId="{B97F998A-0CBF-484D-BF55-E02FA478CC87}" type="pres">
      <dgm:prSet presAssocID="{00EAEDFF-005A-4B40-B468-50EA3C61EB10}" presName="hierChild5" presStyleCnt="0"/>
      <dgm:spPr/>
    </dgm:pt>
    <dgm:pt modelId="{73F843DB-866E-445B-A5EB-656DEDD5FC04}" type="pres">
      <dgm:prSet presAssocID="{F3056EEC-0DAC-431E-A3AC-19D25C7E1672}" presName="Name23" presStyleLbl="parChTrans1D4" presStyleIdx="4" presStyleCnt="9"/>
      <dgm:spPr/>
    </dgm:pt>
    <dgm:pt modelId="{660DAF0F-0DF1-4325-8ED0-2C741CBB08F4}" type="pres">
      <dgm:prSet presAssocID="{72143D1B-630C-4651-989B-3829646C1A92}" presName="hierRoot4" presStyleCnt="0"/>
      <dgm:spPr/>
    </dgm:pt>
    <dgm:pt modelId="{FD3CACC8-30C0-4B4E-8B09-06602208E7E1}" type="pres">
      <dgm:prSet presAssocID="{72143D1B-630C-4651-989B-3829646C1A92}" presName="composite4" presStyleCnt="0"/>
      <dgm:spPr/>
    </dgm:pt>
    <dgm:pt modelId="{873F56D1-3D06-44DB-BE01-F48E8B8875E1}" type="pres">
      <dgm:prSet presAssocID="{72143D1B-630C-4651-989B-3829646C1A92}" presName="background4" presStyleLbl="node4" presStyleIdx="4" presStyleCnt="9"/>
      <dgm:spPr/>
    </dgm:pt>
    <dgm:pt modelId="{224C99A8-4320-47ED-A637-BB3E23731873}" type="pres">
      <dgm:prSet presAssocID="{72143D1B-630C-4651-989B-3829646C1A92}" presName="text4" presStyleLbl="fgAcc4" presStyleIdx="4" presStyleCnt="9">
        <dgm:presLayoutVars>
          <dgm:chPref val="3"/>
        </dgm:presLayoutVars>
      </dgm:prSet>
      <dgm:spPr/>
    </dgm:pt>
    <dgm:pt modelId="{2E580DCC-4F0E-4759-8FFC-E908C7CAE48D}" type="pres">
      <dgm:prSet presAssocID="{72143D1B-630C-4651-989B-3829646C1A92}" presName="hierChild5" presStyleCnt="0"/>
      <dgm:spPr/>
    </dgm:pt>
    <dgm:pt modelId="{19DC5AD8-991A-4EDA-939C-AB615889C6B3}" type="pres">
      <dgm:prSet presAssocID="{4FD2B9F8-7DA2-4956-A1C9-9FF98AF98255}" presName="Name23" presStyleLbl="parChTrans1D4" presStyleIdx="5" presStyleCnt="9"/>
      <dgm:spPr/>
    </dgm:pt>
    <dgm:pt modelId="{D03EE848-01C4-452D-A039-CC820F59662E}" type="pres">
      <dgm:prSet presAssocID="{3D35A2FF-9B33-4CBD-8A3E-A170594E7452}" presName="hierRoot4" presStyleCnt="0"/>
      <dgm:spPr/>
    </dgm:pt>
    <dgm:pt modelId="{30A27DE4-CA1B-49DC-B79C-43C4C5EC235D}" type="pres">
      <dgm:prSet presAssocID="{3D35A2FF-9B33-4CBD-8A3E-A170594E7452}" presName="composite4" presStyleCnt="0"/>
      <dgm:spPr/>
    </dgm:pt>
    <dgm:pt modelId="{7C1CF24A-6BF7-489A-AFF0-28D37842D4EE}" type="pres">
      <dgm:prSet presAssocID="{3D35A2FF-9B33-4CBD-8A3E-A170594E7452}" presName="background4" presStyleLbl="node4" presStyleIdx="5" presStyleCnt="9"/>
      <dgm:spPr/>
    </dgm:pt>
    <dgm:pt modelId="{968F571E-1D01-4FDB-BD99-AAB5FE62543B}" type="pres">
      <dgm:prSet presAssocID="{3D35A2FF-9B33-4CBD-8A3E-A170594E7452}" presName="text4" presStyleLbl="fgAcc4" presStyleIdx="5" presStyleCnt="9">
        <dgm:presLayoutVars>
          <dgm:chPref val="3"/>
        </dgm:presLayoutVars>
      </dgm:prSet>
      <dgm:spPr/>
    </dgm:pt>
    <dgm:pt modelId="{6E22641C-0805-47D9-9EDC-A4F9DBB4F455}" type="pres">
      <dgm:prSet presAssocID="{3D35A2FF-9B33-4CBD-8A3E-A170594E7452}" presName="hierChild5" presStyleCnt="0"/>
      <dgm:spPr/>
    </dgm:pt>
    <dgm:pt modelId="{1C5794F1-4C5E-4789-BE19-53D36F97C13B}" type="pres">
      <dgm:prSet presAssocID="{BA7839EA-C6D2-47DA-BFDA-7343AD116C17}" presName="Name23" presStyleLbl="parChTrans1D4" presStyleIdx="6" presStyleCnt="9"/>
      <dgm:spPr/>
    </dgm:pt>
    <dgm:pt modelId="{A81165EC-095D-424F-AD37-DA7588C4E182}" type="pres">
      <dgm:prSet presAssocID="{8374EF24-C450-44F8-BB23-D126B785DE8C}" presName="hierRoot4" presStyleCnt="0"/>
      <dgm:spPr/>
    </dgm:pt>
    <dgm:pt modelId="{FAB6E935-A1D6-4A3A-A6BC-4886C24615A0}" type="pres">
      <dgm:prSet presAssocID="{8374EF24-C450-44F8-BB23-D126B785DE8C}" presName="composite4" presStyleCnt="0"/>
      <dgm:spPr/>
    </dgm:pt>
    <dgm:pt modelId="{9BFB4106-4C3D-48A9-BD36-EF8A654D0F14}" type="pres">
      <dgm:prSet presAssocID="{8374EF24-C450-44F8-BB23-D126B785DE8C}" presName="background4" presStyleLbl="node4" presStyleIdx="6" presStyleCnt="9"/>
      <dgm:spPr/>
    </dgm:pt>
    <dgm:pt modelId="{91CD8AB6-ACB7-4A57-AA60-9539FDC1A1BA}" type="pres">
      <dgm:prSet presAssocID="{8374EF24-C450-44F8-BB23-D126B785DE8C}" presName="text4" presStyleLbl="fgAcc4" presStyleIdx="6" presStyleCnt="9">
        <dgm:presLayoutVars>
          <dgm:chPref val="3"/>
        </dgm:presLayoutVars>
      </dgm:prSet>
      <dgm:spPr/>
    </dgm:pt>
    <dgm:pt modelId="{8A52319D-6919-46C8-866D-C2D7842EDA77}" type="pres">
      <dgm:prSet presAssocID="{8374EF24-C450-44F8-BB23-D126B785DE8C}" presName="hierChild5" presStyleCnt="0"/>
      <dgm:spPr/>
    </dgm:pt>
    <dgm:pt modelId="{8FEC2148-586D-4BC1-86BE-A96026093B14}" type="pres">
      <dgm:prSet presAssocID="{2F147211-C91B-4A93-9476-8612D62A0BF6}" presName="Name23" presStyleLbl="parChTrans1D4" presStyleIdx="7" presStyleCnt="9"/>
      <dgm:spPr/>
    </dgm:pt>
    <dgm:pt modelId="{465910FF-D42F-4C89-9DF7-812376DBBAA7}" type="pres">
      <dgm:prSet presAssocID="{7CBA7F9F-7820-4FC3-9065-B531386ACD2C}" presName="hierRoot4" presStyleCnt="0"/>
      <dgm:spPr/>
    </dgm:pt>
    <dgm:pt modelId="{1A082771-AEAB-447C-A107-44265755A354}" type="pres">
      <dgm:prSet presAssocID="{7CBA7F9F-7820-4FC3-9065-B531386ACD2C}" presName="composite4" presStyleCnt="0"/>
      <dgm:spPr/>
    </dgm:pt>
    <dgm:pt modelId="{3F786BA4-02F2-4775-9EAA-FBC9C9DF2730}" type="pres">
      <dgm:prSet presAssocID="{7CBA7F9F-7820-4FC3-9065-B531386ACD2C}" presName="background4" presStyleLbl="node4" presStyleIdx="7" presStyleCnt="9"/>
      <dgm:spPr/>
    </dgm:pt>
    <dgm:pt modelId="{A068B532-0DFE-4A29-9C49-27AC3F65DA95}" type="pres">
      <dgm:prSet presAssocID="{7CBA7F9F-7820-4FC3-9065-B531386ACD2C}" presName="text4" presStyleLbl="fgAcc4" presStyleIdx="7" presStyleCnt="9">
        <dgm:presLayoutVars>
          <dgm:chPref val="3"/>
        </dgm:presLayoutVars>
      </dgm:prSet>
      <dgm:spPr/>
    </dgm:pt>
    <dgm:pt modelId="{3F460CB9-BC96-4AD5-AE84-5F5F6FBB9259}" type="pres">
      <dgm:prSet presAssocID="{7CBA7F9F-7820-4FC3-9065-B531386ACD2C}" presName="hierChild5" presStyleCnt="0"/>
      <dgm:spPr/>
    </dgm:pt>
    <dgm:pt modelId="{893C701A-4A5B-4361-8487-782BE0D3D1C3}" type="pres">
      <dgm:prSet presAssocID="{C341942D-E47C-45CC-99B2-2E671E5D1CF6}" presName="Name23" presStyleLbl="parChTrans1D4" presStyleIdx="8" presStyleCnt="9"/>
      <dgm:spPr/>
    </dgm:pt>
    <dgm:pt modelId="{CF73AEB0-F277-4922-8A6E-757170DF0070}" type="pres">
      <dgm:prSet presAssocID="{37B64B5C-1715-430B-99E8-410BCC8326AA}" presName="hierRoot4" presStyleCnt="0"/>
      <dgm:spPr/>
    </dgm:pt>
    <dgm:pt modelId="{0E8CBFE8-C3DF-4F40-A4A4-E3A84190BB77}" type="pres">
      <dgm:prSet presAssocID="{37B64B5C-1715-430B-99E8-410BCC8326AA}" presName="composite4" presStyleCnt="0"/>
      <dgm:spPr/>
    </dgm:pt>
    <dgm:pt modelId="{9EDFD819-D81E-4A73-B85B-A35FF291BDBE}" type="pres">
      <dgm:prSet presAssocID="{37B64B5C-1715-430B-99E8-410BCC8326AA}" presName="background4" presStyleLbl="node4" presStyleIdx="8" presStyleCnt="9"/>
      <dgm:spPr/>
    </dgm:pt>
    <dgm:pt modelId="{4CBF5530-B5CC-4837-9B6E-6F03799D7804}" type="pres">
      <dgm:prSet presAssocID="{37B64B5C-1715-430B-99E8-410BCC8326AA}" presName="text4" presStyleLbl="fgAcc4" presStyleIdx="8" presStyleCnt="9">
        <dgm:presLayoutVars>
          <dgm:chPref val="3"/>
        </dgm:presLayoutVars>
      </dgm:prSet>
      <dgm:spPr/>
    </dgm:pt>
    <dgm:pt modelId="{29548896-5F11-413E-BA86-81884FAE3710}" type="pres">
      <dgm:prSet presAssocID="{37B64B5C-1715-430B-99E8-410BCC8326AA}" presName="hierChild5" presStyleCnt="0"/>
      <dgm:spPr/>
    </dgm:pt>
    <dgm:pt modelId="{FE3659D1-1970-4335-B032-4D5CD24E4B22}" type="pres">
      <dgm:prSet presAssocID="{DDDF487A-D042-48DA-82F6-01C8EDA62665}" presName="Name17" presStyleLbl="parChTrans1D3" presStyleIdx="1" presStyleCnt="3"/>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1" presStyleCnt="3"/>
      <dgm:spPr/>
    </dgm:pt>
    <dgm:pt modelId="{FB265C0B-FB7B-4E5C-80E7-C59790B8841F}" type="pres">
      <dgm:prSet presAssocID="{62A82D3B-5B4B-4FB3-85F1-983E78FFADAC}" presName="text3" presStyleLbl="fgAcc3" presStyleIdx="1" presStyleCnt="3">
        <dgm:presLayoutVars>
          <dgm:chPref val="3"/>
        </dgm:presLayoutVars>
      </dgm:prSet>
      <dgm:spPr/>
    </dgm:pt>
    <dgm:pt modelId="{E814C8AA-0D7A-43CB-A367-1F2D5BDD48FF}" type="pres">
      <dgm:prSet presAssocID="{62A82D3B-5B4B-4FB3-85F1-983E78FFADAC}" presName="hierChild4" presStyleCnt="0"/>
      <dgm:spPr/>
    </dgm:pt>
    <dgm:pt modelId="{4FC36A41-A351-4F57-ACDD-4BED53210821}" type="pres">
      <dgm:prSet presAssocID="{67F5E343-9C35-4687-BBC6-51D073DA74E3}" presName="Name17" presStyleLbl="parChTrans1D3" presStyleIdx="2" presStyleCnt="3"/>
      <dgm:spPr/>
    </dgm:pt>
    <dgm:pt modelId="{F545A6F5-E2EC-4393-A884-DD2D6E97FACD}" type="pres">
      <dgm:prSet presAssocID="{C5CE159D-CDBA-4F9B-91B0-E84E72C6D699}" presName="hierRoot3" presStyleCnt="0"/>
      <dgm:spPr/>
    </dgm:pt>
    <dgm:pt modelId="{7223CC80-B041-43EA-BC0F-49F9429BE699}" type="pres">
      <dgm:prSet presAssocID="{C5CE159D-CDBA-4F9B-91B0-E84E72C6D699}" presName="composite3" presStyleCnt="0"/>
      <dgm:spPr/>
    </dgm:pt>
    <dgm:pt modelId="{050EF481-72FA-4EF4-8C65-88BBFEDDFBDB}" type="pres">
      <dgm:prSet presAssocID="{C5CE159D-CDBA-4F9B-91B0-E84E72C6D699}" presName="background3" presStyleLbl="node3" presStyleIdx="2" presStyleCnt="3"/>
      <dgm:spPr/>
    </dgm:pt>
    <dgm:pt modelId="{F7914F3D-DAA3-4881-94DA-26C393E0CF5D}" type="pres">
      <dgm:prSet presAssocID="{C5CE159D-CDBA-4F9B-91B0-E84E72C6D699}" presName="text3" presStyleLbl="fgAcc3" presStyleIdx="2" presStyleCnt="3">
        <dgm:presLayoutVars>
          <dgm:chPref val="3"/>
        </dgm:presLayoutVars>
      </dgm:prSet>
      <dgm:spPr/>
    </dgm:pt>
    <dgm:pt modelId="{42D12B6F-66D8-4B9C-B4FA-724E645C97F1}" type="pres">
      <dgm:prSet presAssocID="{C5CE159D-CDBA-4F9B-91B0-E84E72C6D699}" presName="hierChild4" presStyleCnt="0"/>
      <dgm:spPr/>
    </dgm:pt>
    <dgm:pt modelId="{A8A31883-C4AD-45EB-897C-B8CF143F8488}" type="pres">
      <dgm:prSet presAssocID="{F4DEB1E6-9E6D-428A-9B2C-C5C6C10650E7}" presName="Name10" presStyleLbl="parChTrans1D2" presStyleIdx="1" presStyleCnt="3"/>
      <dgm:spPr/>
    </dgm:pt>
    <dgm:pt modelId="{64601D22-05AE-43E3-81E5-C22A5D3E45BB}" type="pres">
      <dgm:prSet presAssocID="{C31DDF4B-D375-474E-9EB6-69D389B3D661}" presName="hierRoot2" presStyleCnt="0"/>
      <dgm:spPr/>
    </dgm:pt>
    <dgm:pt modelId="{AF05E630-6CA0-43DC-B3F5-655E4DBCD919}" type="pres">
      <dgm:prSet presAssocID="{C31DDF4B-D375-474E-9EB6-69D389B3D661}" presName="composite2" presStyleCnt="0"/>
      <dgm:spPr/>
    </dgm:pt>
    <dgm:pt modelId="{7C8774E6-9DA2-404B-9023-3888F6C3C3EB}" type="pres">
      <dgm:prSet presAssocID="{C31DDF4B-D375-474E-9EB6-69D389B3D661}" presName="background2" presStyleLbl="node2" presStyleIdx="1" presStyleCnt="3"/>
      <dgm:spPr/>
    </dgm:pt>
    <dgm:pt modelId="{CEF3BEA7-4177-45E6-B38F-E2DCCD609C23}" type="pres">
      <dgm:prSet presAssocID="{C31DDF4B-D375-474E-9EB6-69D389B3D661}" presName="text2" presStyleLbl="fgAcc2" presStyleIdx="1" presStyleCnt="3">
        <dgm:presLayoutVars>
          <dgm:chPref val="3"/>
        </dgm:presLayoutVars>
      </dgm:prSet>
      <dgm:spPr/>
    </dgm:pt>
    <dgm:pt modelId="{ED9E3FE2-154C-407B-A708-FC3EA532CF9C}" type="pres">
      <dgm:prSet presAssocID="{C31DDF4B-D375-474E-9EB6-69D389B3D661}" presName="hierChild3" presStyleCnt="0"/>
      <dgm:spPr/>
    </dgm:pt>
    <dgm:pt modelId="{710BD178-A793-480D-9A9D-2BCE0B641B9B}" type="pres">
      <dgm:prSet presAssocID="{E88AF1DB-ACD1-41D6-BEC7-5388893D9427}" presName="Name10" presStyleLbl="parChTrans1D2" presStyleIdx="2" presStyleCnt="3"/>
      <dgm:spPr/>
    </dgm:pt>
    <dgm:pt modelId="{BF1BCB8F-28B4-48F3-B08C-375DC963620B}" type="pres">
      <dgm:prSet presAssocID="{4F180827-49B1-4A99-AB76-224253A3AD0A}" presName="hierRoot2" presStyleCnt="0"/>
      <dgm:spPr/>
    </dgm:pt>
    <dgm:pt modelId="{C4A5B88D-6733-4793-A0E2-D9C78169FF1F}" type="pres">
      <dgm:prSet presAssocID="{4F180827-49B1-4A99-AB76-224253A3AD0A}" presName="composite2" presStyleCnt="0"/>
      <dgm:spPr/>
    </dgm:pt>
    <dgm:pt modelId="{BA03152D-52D5-4B9F-B150-6EEBDFB77216}" type="pres">
      <dgm:prSet presAssocID="{4F180827-49B1-4A99-AB76-224253A3AD0A}" presName="background2" presStyleLbl="node2" presStyleIdx="2" presStyleCnt="3"/>
      <dgm:spPr/>
    </dgm:pt>
    <dgm:pt modelId="{E855DBBF-0E09-4A43-9842-0B0F5B2D1F5D}" type="pres">
      <dgm:prSet presAssocID="{4F180827-49B1-4A99-AB76-224253A3AD0A}" presName="text2" presStyleLbl="fgAcc2" presStyleIdx="2" presStyleCnt="3">
        <dgm:presLayoutVars>
          <dgm:chPref val="3"/>
        </dgm:presLayoutVars>
      </dgm:prSet>
      <dgm:spPr/>
    </dgm:pt>
    <dgm:pt modelId="{D9DF9E67-31A5-4A13-9DA1-FB924F4F3C49}" type="pres">
      <dgm:prSet presAssocID="{4F180827-49B1-4A99-AB76-224253A3AD0A}" presName="hierChild3" presStyleCnt="0"/>
      <dgm:spPr/>
    </dgm:pt>
  </dgm:ptLst>
  <dgm:cxnLst>
    <dgm:cxn modelId="{444D0F07-BA90-448F-85A5-7C26561C2CE0}" srcId="{226EF461-45E2-4E9D-B3A8-3B9C8373A43C}" destId="{3BFDA762-9D1C-4531-A57E-BD7BB273BF46}" srcOrd="0" destOrd="0" parTransId="{2662C039-5FC0-41D9-984A-65051034C35D}" sibTransId="{31E026C5-0433-426F-B847-5FB4442F02C0}"/>
    <dgm:cxn modelId="{D2165214-F148-4EFE-B5A8-4A837A75A680}" srcId="{226EF461-45E2-4E9D-B3A8-3B9C8373A43C}" destId="{4F180827-49B1-4A99-AB76-224253A3AD0A}" srcOrd="2" destOrd="0" parTransId="{E88AF1DB-ACD1-41D6-BEC7-5388893D9427}" sibTransId="{6F3A4FB6-7C7D-460D-863C-DF8D2C12A9F4}"/>
    <dgm:cxn modelId="{8EE81517-7DBC-4691-9AC3-0CD515934939}" type="presOf" srcId="{5F65E661-F274-4FD9-9B2F-FA096C15300D}" destId="{F6DDEA75-52AC-42CF-9B22-212C58E9833E}" srcOrd="0" destOrd="0" presId="urn:microsoft.com/office/officeart/2005/8/layout/hierarchy1"/>
    <dgm:cxn modelId="{ABB7A01A-13DB-47D4-A014-9CD154B933B6}" type="presOf" srcId="{3D35A2FF-9B33-4CBD-8A3E-A170594E7452}" destId="{968F571E-1D01-4FDB-BD99-AAB5FE62543B}" srcOrd="0" destOrd="0" presId="urn:microsoft.com/office/officeart/2005/8/layout/hierarchy1"/>
    <dgm:cxn modelId="{124DD11A-D445-41E0-913F-49115A173D0F}" srcId="{A2BE2149-C95A-4CCF-9C6E-64AB9C13DA5F}" destId="{7A920883-FB7B-4FBE-A845-9FF82CE8EE8B}" srcOrd="0" destOrd="0" parTransId="{35EFBBD7-15B6-4087-939F-702E3CB0D17F}" sibTransId="{42D93A3D-30EF-4398-BA00-5BD4651DD9F1}"/>
    <dgm:cxn modelId="{E8CB4C1C-0A13-49F9-A9CB-1A791A7AB717}" type="presOf" srcId="{8374EF24-C450-44F8-BB23-D126B785DE8C}" destId="{91CD8AB6-ACB7-4A57-AA60-9539FDC1A1BA}" srcOrd="0" destOrd="0" presId="urn:microsoft.com/office/officeart/2005/8/layout/hierarchy1"/>
    <dgm:cxn modelId="{23B1D720-14E2-41D2-B513-44D24F78A0F6}" srcId="{3BFDA762-9D1C-4531-A57E-BD7BB273BF46}" destId="{C5CE159D-CDBA-4F9B-91B0-E84E72C6D699}" srcOrd="2" destOrd="0" parTransId="{67F5E343-9C35-4687-BBC6-51D073DA74E3}" sibTransId="{285ADEC6-0E70-46C7-AC80-1C79C82330BB}"/>
    <dgm:cxn modelId="{EEACB222-86F1-4233-AF01-80658735470B}" srcId="{133AA6CD-1C2A-423E-BD8C-6884443F571F}" destId="{37B64B5C-1715-430B-99E8-410BCC8326AA}" srcOrd="2" destOrd="0" parTransId="{C341942D-E47C-45CC-99B2-2E671E5D1CF6}" sibTransId="{423E7154-A752-471B-9BEB-13DAD330D26D}"/>
    <dgm:cxn modelId="{9096AC2A-4C5E-4D50-913C-4927B694BA43}" type="presOf" srcId="{4F180827-49B1-4A99-AB76-224253A3AD0A}" destId="{E855DBBF-0E09-4A43-9842-0B0F5B2D1F5D}" srcOrd="0" destOrd="0" presId="urn:microsoft.com/office/officeart/2005/8/layout/hierarchy1"/>
    <dgm:cxn modelId="{89440F2E-7F7C-4AFE-8DCE-3CC345621568}" srcId="{A2BE2149-C95A-4CCF-9C6E-64AB9C13DA5F}" destId="{8374EF24-C450-44F8-BB23-D126B785DE8C}" srcOrd="2" destOrd="0" parTransId="{BA7839EA-C6D2-47DA-BFDA-7343AD116C17}" sibTransId="{BBB2E99B-507B-4D27-828E-5CC347E1DB72}"/>
    <dgm:cxn modelId="{5F5EA030-23AF-4A7C-8D62-39FCAA424C85}" type="presOf" srcId="{F4DEB1E6-9E6D-428A-9B2C-C5C6C10650E7}" destId="{A8A31883-C4AD-45EB-897C-B8CF143F8488}" srcOrd="0" destOrd="0" presId="urn:microsoft.com/office/officeart/2005/8/layout/hierarchy1"/>
    <dgm:cxn modelId="{2F126334-987A-4DE5-839E-2DA453162A9C}" srcId="{3BFDA762-9D1C-4531-A57E-BD7BB273BF46}" destId="{133AA6CD-1C2A-423E-BD8C-6884443F571F}" srcOrd="0" destOrd="0" parTransId="{9C776B55-277D-4380-93C5-836A0E34092C}" sibTransId="{5E55415C-C666-4B37-9B95-0ED41FF2A6A5}"/>
    <dgm:cxn modelId="{54F0E243-6BA8-4927-8F70-98AA3A84C76D}" srcId="{A2BE2149-C95A-4CCF-9C6E-64AB9C13DA5F}" destId="{3D35A2FF-9B33-4CBD-8A3E-A170594E7452}" srcOrd="1" destOrd="0" parTransId="{4FD2B9F8-7DA2-4956-A1C9-9FF98AF98255}" sibTransId="{CE27A94A-6A3E-469E-B94B-17FC64C9E582}"/>
    <dgm:cxn modelId="{378C4345-DA4C-4048-92BC-AFC50BA84FAB}" srcId="{3BFDA762-9D1C-4531-A57E-BD7BB273BF46}" destId="{62A82D3B-5B4B-4FB3-85F1-983E78FFADAC}" srcOrd="1" destOrd="0" parTransId="{DDDF487A-D042-48DA-82F6-01C8EDA62665}" sibTransId="{C46977C2-C55E-4651-B4A4-604FFF04520F}"/>
    <dgm:cxn modelId="{1EFEFA4A-5C97-4165-944B-E2D6110A1599}" type="presOf" srcId="{7BE95AA6-8EE1-4D35-B4D4-435F1FF2DFB3}" destId="{373E1EAC-2669-4E27-A900-C03828340D17}" srcOrd="0" destOrd="0" presId="urn:microsoft.com/office/officeart/2005/8/layout/hierarchy1"/>
    <dgm:cxn modelId="{A375F04C-BCDD-474D-ACB6-29F285109FED}" srcId="{7A920883-FB7B-4FBE-A845-9FF82CE8EE8B}" destId="{6D0A9E56-EDDF-4D2D-AA33-341380387917}" srcOrd="0" destOrd="0" parTransId="{1543DD9E-FC10-4785-B784-2D18FC4C023E}" sibTransId="{04F9B9BF-638D-41FA-ADE8-DD06B40F9EE3}"/>
    <dgm:cxn modelId="{3CC87250-EF2D-42AB-82AD-E2E2A82E037D}" type="presOf" srcId="{226EF461-45E2-4E9D-B3A8-3B9C8373A43C}" destId="{E6BD8981-2B05-442E-991A-3A6606DBFD9B}" srcOrd="0" destOrd="0" presId="urn:microsoft.com/office/officeart/2005/8/layout/hierarchy1"/>
    <dgm:cxn modelId="{5B04F752-53BE-4B44-8D6A-ADEF4CEAFF01}" type="presOf" srcId="{C31DDF4B-D375-474E-9EB6-69D389B3D661}" destId="{CEF3BEA7-4177-45E6-B38F-E2DCCD609C23}" srcOrd="0" destOrd="0" presId="urn:microsoft.com/office/officeart/2005/8/layout/hierarchy1"/>
    <dgm:cxn modelId="{D66EFD73-5564-4C9A-83B0-97F473049869}" type="presOf" srcId="{917B3CE2-E3BF-4500-AF45-F002E5BDDF96}" destId="{1613BBC7-5F28-49B2-9795-B1D3189A2A46}" srcOrd="0" destOrd="0" presId="urn:microsoft.com/office/officeart/2005/8/layout/hierarchy1"/>
    <dgm:cxn modelId="{60B46974-243C-4B27-8EB2-36D01EFDF221}" type="presOf" srcId="{7CBA7F9F-7820-4FC3-9065-B531386ACD2C}" destId="{A068B532-0DFE-4A29-9C49-27AC3F65DA95}" srcOrd="0" destOrd="0" presId="urn:microsoft.com/office/officeart/2005/8/layout/hierarchy1"/>
    <dgm:cxn modelId="{BBADEB54-848E-45A2-AEDF-88CAC82B1783}" type="presOf" srcId="{E88AF1DB-ACD1-41D6-BEC7-5388893D9427}" destId="{710BD178-A793-480D-9A9D-2BCE0B641B9B}" srcOrd="0" destOrd="0" presId="urn:microsoft.com/office/officeart/2005/8/layout/hierarchy1"/>
    <dgm:cxn modelId="{882F0455-4D66-4A7A-A6D3-18A64912E98D}" type="presOf" srcId="{1543DD9E-FC10-4785-B784-2D18FC4C023E}" destId="{08D7DE71-20CD-4AFA-85A8-719B66CF1A7E}"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FEE7A579-2264-46C9-912E-1E2B8CD275B9}" srcId="{226EF461-45E2-4E9D-B3A8-3B9C8373A43C}" destId="{C31DDF4B-D375-474E-9EB6-69D389B3D661}" srcOrd="1" destOrd="0" parTransId="{F4DEB1E6-9E6D-428A-9B2C-C5C6C10650E7}" sibTransId="{88EA3B03-5ACF-4498-B3B2-497A9688F2CA}"/>
    <dgm:cxn modelId="{9DDAB279-9EBB-4515-B55E-A1D34AEE1806}" srcId="{5F65E661-F274-4FD9-9B2F-FA096C15300D}" destId="{226EF461-45E2-4E9D-B3A8-3B9C8373A43C}" srcOrd="0" destOrd="0" parTransId="{E0CADF00-A981-41CD-8368-398F388D2BCA}" sibTransId="{08F63E50-EA1B-4E57-9314-62BC1C3BACAB}"/>
    <dgm:cxn modelId="{6A5FC97A-3B0E-4470-BD7E-16B68B00B244}" type="presOf" srcId="{00EAEDFF-005A-4B40-B468-50EA3C61EB10}" destId="{6938404D-2F6B-420D-879A-190FC16BC868}" srcOrd="0" destOrd="0" presId="urn:microsoft.com/office/officeart/2005/8/layout/hierarchy1"/>
    <dgm:cxn modelId="{65E8EE82-1897-4EA6-BA09-E798D2372680}" type="presOf" srcId="{BA7839EA-C6D2-47DA-BFDA-7343AD116C17}" destId="{1C5794F1-4C5E-4789-BE19-53D36F97C13B}" srcOrd="0" destOrd="0" presId="urn:microsoft.com/office/officeart/2005/8/layout/hierarchy1"/>
    <dgm:cxn modelId="{F3772384-7976-44BA-A868-DB0B32D39B1D}" type="presOf" srcId="{67F5E343-9C35-4687-BBC6-51D073DA74E3}" destId="{4FC36A41-A351-4F57-ACDD-4BED53210821}" srcOrd="0" destOrd="0" presId="urn:microsoft.com/office/officeart/2005/8/layout/hierarchy1"/>
    <dgm:cxn modelId="{40C88D8F-7856-44A6-9F5F-707C2F8D73CA}" srcId="{133AA6CD-1C2A-423E-BD8C-6884443F571F}" destId="{A2BE2149-C95A-4CCF-9C6E-64AB9C13DA5F}" srcOrd="0" destOrd="0" parTransId="{7BE95AA6-8EE1-4D35-B4D4-435F1FF2DFB3}" sibTransId="{747554AF-60D7-450E-A467-623E3E8ABF51}"/>
    <dgm:cxn modelId="{E299D991-731C-4DC7-9249-7D8453A80AFE}" type="presOf" srcId="{2662C039-5FC0-41D9-984A-65051034C35D}" destId="{3E6758BC-2E61-4C40-BFEB-971F553EE797}" srcOrd="0" destOrd="0" presId="urn:microsoft.com/office/officeart/2005/8/layout/hierarchy1"/>
    <dgm:cxn modelId="{F0196A9C-E959-447B-8FD8-D966D74AD674}" type="presOf" srcId="{7A920883-FB7B-4FBE-A845-9FF82CE8EE8B}" destId="{A625DF98-4244-4A80-ACFF-8487CB92EC1B}" srcOrd="0" destOrd="0" presId="urn:microsoft.com/office/officeart/2005/8/layout/hierarchy1"/>
    <dgm:cxn modelId="{B43AA7A7-F7BE-4D36-AECE-224DCE43F136}" type="presOf" srcId="{2F147211-C91B-4A93-9476-8612D62A0BF6}" destId="{8FEC2148-586D-4BC1-86BE-A96026093B14}" srcOrd="0" destOrd="0" presId="urn:microsoft.com/office/officeart/2005/8/layout/hierarchy1"/>
    <dgm:cxn modelId="{DAF1FEB3-BDAA-44D3-A4D6-9311F63E0F2D}" type="presOf" srcId="{72143D1B-630C-4651-989B-3829646C1A92}" destId="{224C99A8-4320-47ED-A637-BB3E23731873}" srcOrd="0" destOrd="0" presId="urn:microsoft.com/office/officeart/2005/8/layout/hierarchy1"/>
    <dgm:cxn modelId="{854E44B8-E4BE-4A9E-9FAC-4FC1651C3D2F}" srcId="{7A920883-FB7B-4FBE-A845-9FF82CE8EE8B}" destId="{72143D1B-630C-4651-989B-3829646C1A92}" srcOrd="2" destOrd="0" parTransId="{F3056EEC-0DAC-431E-A3AC-19D25C7E1672}" sibTransId="{1397EBC4-0315-484D-ADC2-11C47BE825A2}"/>
    <dgm:cxn modelId="{9C778BBC-2750-4B3E-AE29-9312E0037F85}" type="presOf" srcId="{133AA6CD-1C2A-423E-BD8C-6884443F571F}" destId="{56711419-AC8B-4F41-92A3-226445E97EC7}" srcOrd="0" destOrd="0" presId="urn:microsoft.com/office/officeart/2005/8/layout/hierarchy1"/>
    <dgm:cxn modelId="{5942A0C7-1B93-4154-8B33-145F97E5CC90}" type="presOf" srcId="{F3056EEC-0DAC-431E-A3AC-19D25C7E1672}" destId="{73F843DB-866E-445B-A5EB-656DEDD5FC04}" srcOrd="0" destOrd="0" presId="urn:microsoft.com/office/officeart/2005/8/layout/hierarchy1"/>
    <dgm:cxn modelId="{A13213CC-3530-4D98-93B8-74736EE75163}" srcId="{7A920883-FB7B-4FBE-A845-9FF82CE8EE8B}" destId="{00EAEDFF-005A-4B40-B468-50EA3C61EB10}" srcOrd="1" destOrd="0" parTransId="{917B3CE2-E3BF-4500-AF45-F002E5BDDF96}" sibTransId="{D7FE3926-99D0-4A6D-ACAD-138118DDFF21}"/>
    <dgm:cxn modelId="{D8E454CE-E60A-4B59-AF88-1C506005B6B7}" type="presOf" srcId="{37B64B5C-1715-430B-99E8-410BCC8326AA}" destId="{4CBF5530-B5CC-4837-9B6E-6F03799D7804}" srcOrd="0" destOrd="0" presId="urn:microsoft.com/office/officeart/2005/8/layout/hierarchy1"/>
    <dgm:cxn modelId="{425F40D3-4B38-45A7-BA7C-337F8B574AAB}" type="presOf" srcId="{4FD2B9F8-7DA2-4956-A1C9-9FF98AF98255}" destId="{19DC5AD8-991A-4EDA-939C-AB615889C6B3}" srcOrd="0" destOrd="0" presId="urn:microsoft.com/office/officeart/2005/8/layout/hierarchy1"/>
    <dgm:cxn modelId="{CA3CB0D3-95A4-4E04-909A-029B4E954ECE}" type="presOf" srcId="{C341942D-E47C-45CC-99B2-2E671E5D1CF6}" destId="{893C701A-4A5B-4361-8487-782BE0D3D1C3}" srcOrd="0" destOrd="0" presId="urn:microsoft.com/office/officeart/2005/8/layout/hierarchy1"/>
    <dgm:cxn modelId="{D2341DD6-D889-49F8-A670-F1657139AEAD}" type="presOf" srcId="{35EFBBD7-15B6-4087-939F-702E3CB0D17F}" destId="{3B908E67-E7CA-4ACB-9844-00C6AF97255A}"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F227F1EC-6717-4061-8EAE-F70B9934C610}" type="presOf" srcId="{9C776B55-277D-4380-93C5-836A0E34092C}" destId="{CDED31CF-3624-4C13-AECC-AF2F737AE25E}" srcOrd="0" destOrd="0" presId="urn:microsoft.com/office/officeart/2005/8/layout/hierarchy1"/>
    <dgm:cxn modelId="{F79B9BED-B98A-45A5-A0CA-D27ACB3FC16B}" type="presOf" srcId="{C5CE159D-CDBA-4F9B-91B0-E84E72C6D699}" destId="{F7914F3D-DAA3-4881-94DA-26C393E0CF5D}" srcOrd="0" destOrd="0" presId="urn:microsoft.com/office/officeart/2005/8/layout/hierarchy1"/>
    <dgm:cxn modelId="{B0DEE5EF-2286-42E4-8E38-BAC642666423}" type="presOf" srcId="{A2BE2149-C95A-4CCF-9C6E-64AB9C13DA5F}" destId="{DAB97C5F-3C02-4E68-8393-106455EF0A5C}" srcOrd="0" destOrd="0" presId="urn:microsoft.com/office/officeart/2005/8/layout/hierarchy1"/>
    <dgm:cxn modelId="{ED08B5F1-A8A3-4225-A257-544F5914BFAD}" srcId="{133AA6CD-1C2A-423E-BD8C-6884443F571F}" destId="{7CBA7F9F-7820-4FC3-9065-B531386ACD2C}" srcOrd="1" destOrd="0" parTransId="{2F147211-C91B-4A93-9476-8612D62A0BF6}" sibTransId="{ED0C68C5-9426-4EE4-9BDB-BEFEF5E99F75}"/>
    <dgm:cxn modelId="{1B5054FB-6092-4D69-97BE-ED857CC821B3}" type="presOf" srcId="{6D0A9E56-EDDF-4D2D-AA33-341380387917}" destId="{D30C2E37-0ED0-4952-A4CB-523093E2A529}" srcOrd="0" destOrd="0" presId="urn:microsoft.com/office/officeart/2005/8/layout/hierarchy1"/>
    <dgm:cxn modelId="{26857BFB-114E-4714-8B9E-BCCA59C5DDF1}" type="presOf" srcId="{62A82D3B-5B4B-4FB3-85F1-983E78FFADAC}" destId="{FB265C0B-FB7B-4E5C-80E7-C59790B8841F}" srcOrd="0" destOrd="0" presId="urn:microsoft.com/office/officeart/2005/8/layout/hierarchy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54CBC6B0-A8E5-42DF-B0B8-653498FE8BB3}" type="presParOf" srcId="{A0666479-4273-49A1-AB55-B7BB5E32BF04}" destId="{3E6758BC-2E61-4C40-BFEB-971F553EE797}" srcOrd="0" destOrd="0" presId="urn:microsoft.com/office/officeart/2005/8/layout/hierarchy1"/>
    <dgm:cxn modelId="{E1BCC1DF-8E78-4BEE-9358-A668A8EEFD96}" type="presParOf" srcId="{A0666479-4273-49A1-AB55-B7BB5E32BF04}" destId="{19F2D5B7-AEC0-4CC1-9729-02686B712585}" srcOrd="1"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8B9F22C1-4485-4A84-92F7-B4E544CEF3F2}" type="presParOf" srcId="{0E15C099-F357-47A7-B345-BE0EB5E6CE7E}" destId="{373E1EAC-2669-4E27-A900-C03828340D17}" srcOrd="0" destOrd="0" presId="urn:microsoft.com/office/officeart/2005/8/layout/hierarchy1"/>
    <dgm:cxn modelId="{BBD89F06-4E7F-44D1-A0F6-E5B1202ED64F}" type="presParOf" srcId="{0E15C099-F357-47A7-B345-BE0EB5E6CE7E}" destId="{D98E5035-3F7B-4310-BF93-8E425BA5F6DA}" srcOrd="1" destOrd="0" presId="urn:microsoft.com/office/officeart/2005/8/layout/hierarchy1"/>
    <dgm:cxn modelId="{4DF54BCC-50AB-4551-9476-753243308EF2}" type="presParOf" srcId="{D98E5035-3F7B-4310-BF93-8E425BA5F6DA}" destId="{E206F294-22B1-401D-8689-184A6EA71117}" srcOrd="0" destOrd="0" presId="urn:microsoft.com/office/officeart/2005/8/layout/hierarchy1"/>
    <dgm:cxn modelId="{853AE824-E950-4FCF-A053-3436EB90BC91}" type="presParOf" srcId="{E206F294-22B1-401D-8689-184A6EA71117}" destId="{7FA6AC38-459C-42EC-8120-0435C8426A62}" srcOrd="0" destOrd="0" presId="urn:microsoft.com/office/officeart/2005/8/layout/hierarchy1"/>
    <dgm:cxn modelId="{94141555-B432-43EB-BB2F-2646B07E5B4E}" type="presParOf" srcId="{E206F294-22B1-401D-8689-184A6EA71117}" destId="{DAB97C5F-3C02-4E68-8393-106455EF0A5C}" srcOrd="1" destOrd="0" presId="urn:microsoft.com/office/officeart/2005/8/layout/hierarchy1"/>
    <dgm:cxn modelId="{F7ECF147-7E8E-4F5D-BB6E-03F9911BD682}" type="presParOf" srcId="{D98E5035-3F7B-4310-BF93-8E425BA5F6DA}" destId="{BE1FF78E-3B70-43AD-8644-948C9294DBDD}" srcOrd="1" destOrd="0" presId="urn:microsoft.com/office/officeart/2005/8/layout/hierarchy1"/>
    <dgm:cxn modelId="{5359D531-B84D-454B-98EB-F08319B1167E}" type="presParOf" srcId="{BE1FF78E-3B70-43AD-8644-948C9294DBDD}" destId="{3B908E67-E7CA-4ACB-9844-00C6AF97255A}" srcOrd="0" destOrd="0" presId="urn:microsoft.com/office/officeart/2005/8/layout/hierarchy1"/>
    <dgm:cxn modelId="{3850FAA1-36CC-40F0-A7F0-F1DA693CFF03}" type="presParOf" srcId="{BE1FF78E-3B70-43AD-8644-948C9294DBDD}" destId="{B88DD1DB-AD60-4176-84E8-B951B9B9566D}" srcOrd="1" destOrd="0" presId="urn:microsoft.com/office/officeart/2005/8/layout/hierarchy1"/>
    <dgm:cxn modelId="{612CE795-6ABD-465E-B129-D42FC2FC830B}" type="presParOf" srcId="{B88DD1DB-AD60-4176-84E8-B951B9B9566D}" destId="{87C83E26-B132-44D8-8126-1088EA84FB14}" srcOrd="0" destOrd="0" presId="urn:microsoft.com/office/officeart/2005/8/layout/hierarchy1"/>
    <dgm:cxn modelId="{1AD48F17-7F9A-4288-A826-3C82C3DCF577}" type="presParOf" srcId="{87C83E26-B132-44D8-8126-1088EA84FB14}" destId="{8D6503AE-4C27-4D70-8D99-16997BBEF7B3}" srcOrd="0" destOrd="0" presId="urn:microsoft.com/office/officeart/2005/8/layout/hierarchy1"/>
    <dgm:cxn modelId="{1D0233DB-0E56-4B5B-899A-4E74DD5C4B9A}" type="presParOf" srcId="{87C83E26-B132-44D8-8126-1088EA84FB14}" destId="{A625DF98-4244-4A80-ACFF-8487CB92EC1B}" srcOrd="1" destOrd="0" presId="urn:microsoft.com/office/officeart/2005/8/layout/hierarchy1"/>
    <dgm:cxn modelId="{9C09DB64-C6EB-4C78-93FE-9FED087A9B5B}" type="presParOf" srcId="{B88DD1DB-AD60-4176-84E8-B951B9B9566D}" destId="{FF369403-1428-4D22-9008-788CFBD269A5}" srcOrd="1" destOrd="0" presId="urn:microsoft.com/office/officeart/2005/8/layout/hierarchy1"/>
    <dgm:cxn modelId="{34617D7F-9E14-4B24-83A6-0A70483D717A}" type="presParOf" srcId="{FF369403-1428-4D22-9008-788CFBD269A5}" destId="{08D7DE71-20CD-4AFA-85A8-719B66CF1A7E}" srcOrd="0" destOrd="0" presId="urn:microsoft.com/office/officeart/2005/8/layout/hierarchy1"/>
    <dgm:cxn modelId="{745CBE2C-89A6-4AF5-99EC-6ACB56AE5F06}" type="presParOf" srcId="{FF369403-1428-4D22-9008-788CFBD269A5}" destId="{CD9FBA44-C70A-46EA-BAAE-DE3F8AF4BCA6}" srcOrd="1" destOrd="0" presId="urn:microsoft.com/office/officeart/2005/8/layout/hierarchy1"/>
    <dgm:cxn modelId="{1F0F4997-C298-4673-96F4-B6E093B16DC5}" type="presParOf" srcId="{CD9FBA44-C70A-46EA-BAAE-DE3F8AF4BCA6}" destId="{979C80AF-FD20-44A4-9E9D-08B387B9EB25}" srcOrd="0" destOrd="0" presId="urn:microsoft.com/office/officeart/2005/8/layout/hierarchy1"/>
    <dgm:cxn modelId="{07267E55-3A55-4660-B97F-447E063C5D14}" type="presParOf" srcId="{979C80AF-FD20-44A4-9E9D-08B387B9EB25}" destId="{FD6C9AF2-03B9-47E8-9CA1-0E47157E2BC1}" srcOrd="0" destOrd="0" presId="urn:microsoft.com/office/officeart/2005/8/layout/hierarchy1"/>
    <dgm:cxn modelId="{4ABC9073-5A9B-498F-984D-48FAC3B57EF1}" type="presParOf" srcId="{979C80AF-FD20-44A4-9E9D-08B387B9EB25}" destId="{D30C2E37-0ED0-4952-A4CB-523093E2A529}" srcOrd="1" destOrd="0" presId="urn:microsoft.com/office/officeart/2005/8/layout/hierarchy1"/>
    <dgm:cxn modelId="{273E56A3-3F42-4E3A-9C66-FC312AD49287}" type="presParOf" srcId="{CD9FBA44-C70A-46EA-BAAE-DE3F8AF4BCA6}" destId="{38FF0878-D093-4934-A388-5591F138C1A9}" srcOrd="1" destOrd="0" presId="urn:microsoft.com/office/officeart/2005/8/layout/hierarchy1"/>
    <dgm:cxn modelId="{193033B6-B064-4134-8417-539A41211F89}" type="presParOf" srcId="{FF369403-1428-4D22-9008-788CFBD269A5}" destId="{1613BBC7-5F28-49B2-9795-B1D3189A2A46}" srcOrd="2" destOrd="0" presId="urn:microsoft.com/office/officeart/2005/8/layout/hierarchy1"/>
    <dgm:cxn modelId="{21642528-ED52-4D79-B5C4-CE64439502A6}" type="presParOf" srcId="{FF369403-1428-4D22-9008-788CFBD269A5}" destId="{E7A11B38-04FD-4B53-8608-C8A448B95B4D}" srcOrd="3" destOrd="0" presId="urn:microsoft.com/office/officeart/2005/8/layout/hierarchy1"/>
    <dgm:cxn modelId="{F8A2CAFF-835D-495D-850C-D3853E6C16D8}" type="presParOf" srcId="{E7A11B38-04FD-4B53-8608-C8A448B95B4D}" destId="{A3105095-4D34-4C7C-80F6-0151DAD31558}" srcOrd="0" destOrd="0" presId="urn:microsoft.com/office/officeart/2005/8/layout/hierarchy1"/>
    <dgm:cxn modelId="{F18501E8-A664-4E53-9C00-B5D3E2FE7E6E}" type="presParOf" srcId="{A3105095-4D34-4C7C-80F6-0151DAD31558}" destId="{9BF1AEE0-5ED4-469D-86F8-FC7C1B3D24C8}" srcOrd="0" destOrd="0" presId="urn:microsoft.com/office/officeart/2005/8/layout/hierarchy1"/>
    <dgm:cxn modelId="{08DD6B22-FEFC-4A33-9650-F5C7175C8142}" type="presParOf" srcId="{A3105095-4D34-4C7C-80F6-0151DAD31558}" destId="{6938404D-2F6B-420D-879A-190FC16BC868}" srcOrd="1" destOrd="0" presId="urn:microsoft.com/office/officeart/2005/8/layout/hierarchy1"/>
    <dgm:cxn modelId="{25D83B2D-B713-4BC2-B02B-4FE1CFBE605D}" type="presParOf" srcId="{E7A11B38-04FD-4B53-8608-C8A448B95B4D}" destId="{B97F998A-0CBF-484D-BF55-E02FA478CC87}" srcOrd="1" destOrd="0" presId="urn:microsoft.com/office/officeart/2005/8/layout/hierarchy1"/>
    <dgm:cxn modelId="{B26371F9-1F96-4FF7-9319-EB8CD2EA9115}" type="presParOf" srcId="{FF369403-1428-4D22-9008-788CFBD269A5}" destId="{73F843DB-866E-445B-A5EB-656DEDD5FC04}" srcOrd="4" destOrd="0" presId="urn:microsoft.com/office/officeart/2005/8/layout/hierarchy1"/>
    <dgm:cxn modelId="{73282291-F524-4581-959A-13E3BF23DEB8}" type="presParOf" srcId="{FF369403-1428-4D22-9008-788CFBD269A5}" destId="{660DAF0F-0DF1-4325-8ED0-2C741CBB08F4}" srcOrd="5" destOrd="0" presId="urn:microsoft.com/office/officeart/2005/8/layout/hierarchy1"/>
    <dgm:cxn modelId="{4219CC91-D449-40CA-BE2C-2C13B797CF24}" type="presParOf" srcId="{660DAF0F-0DF1-4325-8ED0-2C741CBB08F4}" destId="{FD3CACC8-30C0-4B4E-8B09-06602208E7E1}" srcOrd="0" destOrd="0" presId="urn:microsoft.com/office/officeart/2005/8/layout/hierarchy1"/>
    <dgm:cxn modelId="{9829AD18-32C9-4A70-AB08-43813F1D6702}" type="presParOf" srcId="{FD3CACC8-30C0-4B4E-8B09-06602208E7E1}" destId="{873F56D1-3D06-44DB-BE01-F48E8B8875E1}" srcOrd="0" destOrd="0" presId="urn:microsoft.com/office/officeart/2005/8/layout/hierarchy1"/>
    <dgm:cxn modelId="{A7C3E0A2-6F55-4470-B2D7-2C0C7617D3AE}" type="presParOf" srcId="{FD3CACC8-30C0-4B4E-8B09-06602208E7E1}" destId="{224C99A8-4320-47ED-A637-BB3E23731873}" srcOrd="1" destOrd="0" presId="urn:microsoft.com/office/officeart/2005/8/layout/hierarchy1"/>
    <dgm:cxn modelId="{F304F2D1-F3BB-485F-AA33-E2795DDB7E0A}" type="presParOf" srcId="{660DAF0F-0DF1-4325-8ED0-2C741CBB08F4}" destId="{2E580DCC-4F0E-4759-8FFC-E908C7CAE48D}" srcOrd="1" destOrd="0" presId="urn:microsoft.com/office/officeart/2005/8/layout/hierarchy1"/>
    <dgm:cxn modelId="{58B0DC00-30F4-4C2D-86A9-7814F62FEF1D}" type="presParOf" srcId="{BE1FF78E-3B70-43AD-8644-948C9294DBDD}" destId="{19DC5AD8-991A-4EDA-939C-AB615889C6B3}" srcOrd="2" destOrd="0" presId="urn:microsoft.com/office/officeart/2005/8/layout/hierarchy1"/>
    <dgm:cxn modelId="{65BD9F21-6D5B-4AE1-AAE3-BD520A444AD1}" type="presParOf" srcId="{BE1FF78E-3B70-43AD-8644-948C9294DBDD}" destId="{D03EE848-01C4-452D-A039-CC820F59662E}" srcOrd="3" destOrd="0" presId="urn:microsoft.com/office/officeart/2005/8/layout/hierarchy1"/>
    <dgm:cxn modelId="{8138C11A-17A7-4B18-9074-644A863F61F5}" type="presParOf" srcId="{D03EE848-01C4-452D-A039-CC820F59662E}" destId="{30A27DE4-CA1B-49DC-B79C-43C4C5EC235D}" srcOrd="0" destOrd="0" presId="urn:microsoft.com/office/officeart/2005/8/layout/hierarchy1"/>
    <dgm:cxn modelId="{BFA84791-ECAF-47B6-8BFB-5903A1D6685B}" type="presParOf" srcId="{30A27DE4-CA1B-49DC-B79C-43C4C5EC235D}" destId="{7C1CF24A-6BF7-489A-AFF0-28D37842D4EE}" srcOrd="0" destOrd="0" presId="urn:microsoft.com/office/officeart/2005/8/layout/hierarchy1"/>
    <dgm:cxn modelId="{A5F6EF96-6350-4177-95BE-EF3D38A3E0DD}" type="presParOf" srcId="{30A27DE4-CA1B-49DC-B79C-43C4C5EC235D}" destId="{968F571E-1D01-4FDB-BD99-AAB5FE62543B}" srcOrd="1" destOrd="0" presId="urn:microsoft.com/office/officeart/2005/8/layout/hierarchy1"/>
    <dgm:cxn modelId="{E1065F96-3A7D-43AF-BC20-CE323405EC64}" type="presParOf" srcId="{D03EE848-01C4-452D-A039-CC820F59662E}" destId="{6E22641C-0805-47D9-9EDC-A4F9DBB4F455}" srcOrd="1" destOrd="0" presId="urn:microsoft.com/office/officeart/2005/8/layout/hierarchy1"/>
    <dgm:cxn modelId="{BF72D363-8578-42A8-913A-3D11369EB357}" type="presParOf" srcId="{BE1FF78E-3B70-43AD-8644-948C9294DBDD}" destId="{1C5794F1-4C5E-4789-BE19-53D36F97C13B}" srcOrd="4" destOrd="0" presId="urn:microsoft.com/office/officeart/2005/8/layout/hierarchy1"/>
    <dgm:cxn modelId="{0317CBEC-69AF-42F1-BDC2-AFE93034F0BB}" type="presParOf" srcId="{BE1FF78E-3B70-43AD-8644-948C9294DBDD}" destId="{A81165EC-095D-424F-AD37-DA7588C4E182}" srcOrd="5" destOrd="0" presId="urn:microsoft.com/office/officeart/2005/8/layout/hierarchy1"/>
    <dgm:cxn modelId="{22C1933B-E839-4C39-9816-BBE4DD9550A8}" type="presParOf" srcId="{A81165EC-095D-424F-AD37-DA7588C4E182}" destId="{FAB6E935-A1D6-4A3A-A6BC-4886C24615A0}" srcOrd="0" destOrd="0" presId="urn:microsoft.com/office/officeart/2005/8/layout/hierarchy1"/>
    <dgm:cxn modelId="{F0D175F2-00D8-4D76-90F1-941E5B87F7D9}" type="presParOf" srcId="{FAB6E935-A1D6-4A3A-A6BC-4886C24615A0}" destId="{9BFB4106-4C3D-48A9-BD36-EF8A654D0F14}" srcOrd="0" destOrd="0" presId="urn:microsoft.com/office/officeart/2005/8/layout/hierarchy1"/>
    <dgm:cxn modelId="{DDE9678F-0B83-4C30-A9CB-16A86E05EA4B}" type="presParOf" srcId="{FAB6E935-A1D6-4A3A-A6BC-4886C24615A0}" destId="{91CD8AB6-ACB7-4A57-AA60-9539FDC1A1BA}" srcOrd="1" destOrd="0" presId="urn:microsoft.com/office/officeart/2005/8/layout/hierarchy1"/>
    <dgm:cxn modelId="{F2057113-7689-49C0-8FE8-D51DF15D051D}" type="presParOf" srcId="{A81165EC-095D-424F-AD37-DA7588C4E182}" destId="{8A52319D-6919-46C8-866D-C2D7842EDA77}" srcOrd="1" destOrd="0" presId="urn:microsoft.com/office/officeart/2005/8/layout/hierarchy1"/>
    <dgm:cxn modelId="{A88DF522-70EC-4B7E-B8D7-F88F37458BA9}" type="presParOf" srcId="{0E15C099-F357-47A7-B345-BE0EB5E6CE7E}" destId="{8FEC2148-586D-4BC1-86BE-A96026093B14}" srcOrd="2" destOrd="0" presId="urn:microsoft.com/office/officeart/2005/8/layout/hierarchy1"/>
    <dgm:cxn modelId="{B772D75B-6ECD-45BD-A443-68632A731967}" type="presParOf" srcId="{0E15C099-F357-47A7-B345-BE0EB5E6CE7E}" destId="{465910FF-D42F-4C89-9DF7-812376DBBAA7}" srcOrd="3" destOrd="0" presId="urn:microsoft.com/office/officeart/2005/8/layout/hierarchy1"/>
    <dgm:cxn modelId="{F08C26E7-E3C7-403F-8E19-325072549946}" type="presParOf" srcId="{465910FF-D42F-4C89-9DF7-812376DBBAA7}" destId="{1A082771-AEAB-447C-A107-44265755A354}" srcOrd="0" destOrd="0" presId="urn:microsoft.com/office/officeart/2005/8/layout/hierarchy1"/>
    <dgm:cxn modelId="{5FE02287-C6A7-4957-A8B0-C700849CDF28}" type="presParOf" srcId="{1A082771-AEAB-447C-A107-44265755A354}" destId="{3F786BA4-02F2-4775-9EAA-FBC9C9DF2730}" srcOrd="0" destOrd="0" presId="urn:microsoft.com/office/officeart/2005/8/layout/hierarchy1"/>
    <dgm:cxn modelId="{2AA8904E-149F-4D82-873F-C7CA104932DA}" type="presParOf" srcId="{1A082771-AEAB-447C-A107-44265755A354}" destId="{A068B532-0DFE-4A29-9C49-27AC3F65DA95}" srcOrd="1" destOrd="0" presId="urn:microsoft.com/office/officeart/2005/8/layout/hierarchy1"/>
    <dgm:cxn modelId="{2A33D517-0D5F-479B-9C61-43E839415CB8}" type="presParOf" srcId="{465910FF-D42F-4C89-9DF7-812376DBBAA7}" destId="{3F460CB9-BC96-4AD5-AE84-5F5F6FBB9259}" srcOrd="1" destOrd="0" presId="urn:microsoft.com/office/officeart/2005/8/layout/hierarchy1"/>
    <dgm:cxn modelId="{046AB596-D662-4F20-9CE0-CCF5267BE427}" type="presParOf" srcId="{0E15C099-F357-47A7-B345-BE0EB5E6CE7E}" destId="{893C701A-4A5B-4361-8487-782BE0D3D1C3}" srcOrd="4" destOrd="0" presId="urn:microsoft.com/office/officeart/2005/8/layout/hierarchy1"/>
    <dgm:cxn modelId="{0A932A8E-088C-4A6C-BD5F-7A53C0EE3C45}" type="presParOf" srcId="{0E15C099-F357-47A7-B345-BE0EB5E6CE7E}" destId="{CF73AEB0-F277-4922-8A6E-757170DF0070}" srcOrd="5" destOrd="0" presId="urn:microsoft.com/office/officeart/2005/8/layout/hierarchy1"/>
    <dgm:cxn modelId="{C6791BDE-FC80-4617-A828-352E62EE1169}" type="presParOf" srcId="{CF73AEB0-F277-4922-8A6E-757170DF0070}" destId="{0E8CBFE8-C3DF-4F40-A4A4-E3A84190BB77}" srcOrd="0" destOrd="0" presId="urn:microsoft.com/office/officeart/2005/8/layout/hierarchy1"/>
    <dgm:cxn modelId="{25CEC638-D086-42DD-9991-6A11F2379A70}" type="presParOf" srcId="{0E8CBFE8-C3DF-4F40-A4A4-E3A84190BB77}" destId="{9EDFD819-D81E-4A73-B85B-A35FF291BDBE}" srcOrd="0" destOrd="0" presId="urn:microsoft.com/office/officeart/2005/8/layout/hierarchy1"/>
    <dgm:cxn modelId="{71C15771-2CE8-41A9-986D-207526655AAF}" type="presParOf" srcId="{0E8CBFE8-C3DF-4F40-A4A4-E3A84190BB77}" destId="{4CBF5530-B5CC-4837-9B6E-6F03799D7804}" srcOrd="1" destOrd="0" presId="urn:microsoft.com/office/officeart/2005/8/layout/hierarchy1"/>
    <dgm:cxn modelId="{465916AE-E7D2-4C06-A60F-A5A9E402EF96}" type="presParOf" srcId="{CF73AEB0-F277-4922-8A6E-757170DF0070}" destId="{29548896-5F11-413E-BA86-81884FAE3710}"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37C1D100-96E9-4974-B123-1E2EA4403573}" type="presParOf" srcId="{CEEAB346-1F18-4364-83FB-AAC634CE3CCB}" destId="{4FC36A41-A351-4F57-ACDD-4BED53210821}" srcOrd="4" destOrd="0" presId="urn:microsoft.com/office/officeart/2005/8/layout/hierarchy1"/>
    <dgm:cxn modelId="{3E78C956-AB62-4109-8D88-324A956B39FD}" type="presParOf" srcId="{CEEAB346-1F18-4364-83FB-AAC634CE3CCB}" destId="{F545A6F5-E2EC-4393-A884-DD2D6E97FACD}" srcOrd="5" destOrd="0" presId="urn:microsoft.com/office/officeart/2005/8/layout/hierarchy1"/>
    <dgm:cxn modelId="{CF237056-82DA-4734-AB94-69205C084505}" type="presParOf" srcId="{F545A6F5-E2EC-4393-A884-DD2D6E97FACD}" destId="{7223CC80-B041-43EA-BC0F-49F9429BE699}" srcOrd="0" destOrd="0" presId="urn:microsoft.com/office/officeart/2005/8/layout/hierarchy1"/>
    <dgm:cxn modelId="{6AC2A426-FF42-4871-A152-7BF9D949F1E4}" type="presParOf" srcId="{7223CC80-B041-43EA-BC0F-49F9429BE699}" destId="{050EF481-72FA-4EF4-8C65-88BBFEDDFBDB}" srcOrd="0" destOrd="0" presId="urn:microsoft.com/office/officeart/2005/8/layout/hierarchy1"/>
    <dgm:cxn modelId="{EE612CD6-5A87-4433-959E-315D395AECCB}" type="presParOf" srcId="{7223CC80-B041-43EA-BC0F-49F9429BE699}" destId="{F7914F3D-DAA3-4881-94DA-26C393E0CF5D}" srcOrd="1" destOrd="0" presId="urn:microsoft.com/office/officeart/2005/8/layout/hierarchy1"/>
    <dgm:cxn modelId="{441F23BA-00BF-48A1-BF17-A0885A1E8515}" type="presParOf" srcId="{F545A6F5-E2EC-4393-A884-DD2D6E97FACD}" destId="{42D12B6F-66D8-4B9C-B4FA-724E645C97F1}" srcOrd="1" destOrd="0" presId="urn:microsoft.com/office/officeart/2005/8/layout/hierarchy1"/>
    <dgm:cxn modelId="{1E076ABF-3949-4852-9EB7-5E7B9944FB17}" type="presParOf" srcId="{A0666479-4273-49A1-AB55-B7BB5E32BF04}" destId="{A8A31883-C4AD-45EB-897C-B8CF143F8488}" srcOrd="2" destOrd="0" presId="urn:microsoft.com/office/officeart/2005/8/layout/hierarchy1"/>
    <dgm:cxn modelId="{CCFA7BCD-1A2E-4DA1-8E61-41F88E494B8C}" type="presParOf" srcId="{A0666479-4273-49A1-AB55-B7BB5E32BF04}" destId="{64601D22-05AE-43E3-81E5-C22A5D3E45BB}" srcOrd="3" destOrd="0" presId="urn:microsoft.com/office/officeart/2005/8/layout/hierarchy1"/>
    <dgm:cxn modelId="{85787351-368F-4059-A95D-ED229AA70E81}" type="presParOf" srcId="{64601D22-05AE-43E3-81E5-C22A5D3E45BB}" destId="{AF05E630-6CA0-43DC-B3F5-655E4DBCD919}" srcOrd="0" destOrd="0" presId="urn:microsoft.com/office/officeart/2005/8/layout/hierarchy1"/>
    <dgm:cxn modelId="{464A2791-2F5B-42CE-9EAF-3668E3EC710D}" type="presParOf" srcId="{AF05E630-6CA0-43DC-B3F5-655E4DBCD919}" destId="{7C8774E6-9DA2-404B-9023-3888F6C3C3EB}" srcOrd="0" destOrd="0" presId="urn:microsoft.com/office/officeart/2005/8/layout/hierarchy1"/>
    <dgm:cxn modelId="{C1A58195-D611-49BD-9F2F-AFE44E42AC1B}" type="presParOf" srcId="{AF05E630-6CA0-43DC-B3F5-655E4DBCD919}" destId="{CEF3BEA7-4177-45E6-B38F-E2DCCD609C23}" srcOrd="1" destOrd="0" presId="urn:microsoft.com/office/officeart/2005/8/layout/hierarchy1"/>
    <dgm:cxn modelId="{002B832D-2E3E-4E19-A5E3-656D163AF363}" type="presParOf" srcId="{64601D22-05AE-43E3-81E5-C22A5D3E45BB}" destId="{ED9E3FE2-154C-407B-A708-FC3EA532CF9C}" srcOrd="1" destOrd="0" presId="urn:microsoft.com/office/officeart/2005/8/layout/hierarchy1"/>
    <dgm:cxn modelId="{14D113B7-AE80-49AA-8B80-E1E51B0F0668}" type="presParOf" srcId="{A0666479-4273-49A1-AB55-B7BB5E32BF04}" destId="{710BD178-A793-480D-9A9D-2BCE0B641B9B}" srcOrd="4" destOrd="0" presId="urn:microsoft.com/office/officeart/2005/8/layout/hierarchy1"/>
    <dgm:cxn modelId="{A3914ACF-A743-4861-9BFC-278A15BB9757}" type="presParOf" srcId="{A0666479-4273-49A1-AB55-B7BB5E32BF04}" destId="{BF1BCB8F-28B4-48F3-B08C-375DC963620B}" srcOrd="5" destOrd="0" presId="urn:microsoft.com/office/officeart/2005/8/layout/hierarchy1"/>
    <dgm:cxn modelId="{5AD95942-DCEC-4C34-90F6-E7AF45ED04A4}" type="presParOf" srcId="{BF1BCB8F-28B4-48F3-B08C-375DC963620B}" destId="{C4A5B88D-6733-4793-A0E2-D9C78169FF1F}" srcOrd="0" destOrd="0" presId="urn:microsoft.com/office/officeart/2005/8/layout/hierarchy1"/>
    <dgm:cxn modelId="{52A6265B-3BD8-41FF-ADCE-7521445425BA}" type="presParOf" srcId="{C4A5B88D-6733-4793-A0E2-D9C78169FF1F}" destId="{BA03152D-52D5-4B9F-B150-6EEBDFB77216}" srcOrd="0" destOrd="0" presId="urn:microsoft.com/office/officeart/2005/8/layout/hierarchy1"/>
    <dgm:cxn modelId="{AA7AF936-6598-42FA-81FC-FF03F56C2417}" type="presParOf" srcId="{C4A5B88D-6733-4793-A0E2-D9C78169FF1F}" destId="{E855DBBF-0E09-4A43-9842-0B0F5B2D1F5D}" srcOrd="1" destOrd="0" presId="urn:microsoft.com/office/officeart/2005/8/layout/hierarchy1"/>
    <dgm:cxn modelId="{8E10CB7A-D0C5-44EE-B10B-4214F3422223}" type="presParOf" srcId="{BF1BCB8F-28B4-48F3-B08C-375DC963620B}" destId="{D9DF9E67-31A5-4A13-9DA1-FB924F4F3C49}"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es-CO"/>
        </a:p>
      </dgm:t>
    </dgm:pt>
    <dgm:pt modelId="{E92EDE76-B092-4C69-9A0E-191C47F3E37E}">
      <dgm:prSet/>
      <dgm:spPr/>
      <dgm:t>
        <a:bodyPr/>
        <a:lstStyle/>
        <a:p>
          <a:r>
            <a:rPr lang="es-CO"/>
            <a:t>Combustión</a:t>
          </a:r>
          <a:endParaRPr lang="es-CO" dirty="0"/>
        </a:p>
      </dgm:t>
    </dgm:pt>
    <dgm:pt modelId="{A89D9023-7156-44D2-8E25-139F9CAFE835}" type="parTrans" cxnId="{BDF94AA5-FD29-4043-96BF-6CF3181F19F8}">
      <dgm:prSet/>
      <dgm:spPr/>
      <dgm:t>
        <a:bodyPr/>
        <a:lstStyle/>
        <a:p>
          <a:endParaRPr lang="es-CO"/>
        </a:p>
      </dgm:t>
    </dgm:pt>
    <dgm:pt modelId="{8AD877F7-133A-48F0-A4D2-B2E0A56DB6E4}" type="sibTrans" cxnId="{BDF94AA5-FD29-4043-96BF-6CF3181F19F8}">
      <dgm:prSet/>
      <dgm:spPr/>
      <dgm:t>
        <a:bodyPr/>
        <a:lstStyle/>
        <a:p>
          <a:endParaRPr lang="es-CO"/>
        </a:p>
      </dgm:t>
    </dgm:pt>
    <dgm:pt modelId="{6DD00EAF-0CEE-45EF-AF9F-97FEE8764017}">
      <dgm:prSet/>
      <dgm:spPr/>
      <dgm:t>
        <a:bodyPr/>
        <a:lstStyle/>
        <a:p>
          <a:r>
            <a:rPr lang="es-CO" dirty="0"/>
            <a:t>Estacionarias</a:t>
          </a:r>
        </a:p>
      </dgm:t>
    </dgm:pt>
    <dgm:pt modelId="{E7AACA1A-F2E9-45A4-BBDA-BF117D9DC847}" type="parTrans" cxnId="{687B8F72-48B0-47B6-BB50-49298DDBEAA9}">
      <dgm:prSet/>
      <dgm:spPr/>
      <dgm:t>
        <a:bodyPr/>
        <a:lstStyle/>
        <a:p>
          <a:endParaRPr lang="es-CO"/>
        </a:p>
      </dgm:t>
    </dgm:pt>
    <dgm:pt modelId="{0DD82622-49F5-4983-8A9C-481E73377DC1}" type="sibTrans" cxnId="{687B8F72-48B0-47B6-BB50-49298DDBEAA9}">
      <dgm:prSet/>
      <dgm:spPr/>
      <dgm:t>
        <a:bodyPr/>
        <a:lstStyle/>
        <a:p>
          <a:endParaRPr lang="es-CO"/>
        </a:p>
      </dgm:t>
    </dgm:pt>
    <dgm:pt modelId="{60FEDB66-3581-4599-B36D-31133FF7C7C5}">
      <dgm:prSet/>
      <dgm:spPr/>
      <dgm:t>
        <a:bodyPr/>
        <a:lstStyle/>
        <a:p>
          <a:r>
            <a:rPr lang="es-CO" dirty="0"/>
            <a:t>Móviles</a:t>
          </a:r>
        </a:p>
      </dgm:t>
    </dgm:pt>
    <dgm:pt modelId="{448764F0-C7C0-4A1B-8D21-699434C4D977}" type="parTrans" cxnId="{18E9FE69-686D-47DC-AC0B-47AC1DEF139A}">
      <dgm:prSet/>
      <dgm:spPr/>
      <dgm:t>
        <a:bodyPr/>
        <a:lstStyle/>
        <a:p>
          <a:endParaRPr lang="es-CO"/>
        </a:p>
      </dgm:t>
    </dgm:pt>
    <dgm:pt modelId="{AD35FA46-7CD7-4DFA-BBBB-3EB90FC7B27E}" type="sibTrans" cxnId="{18E9FE69-686D-47DC-AC0B-47AC1DEF139A}">
      <dgm:prSet/>
      <dgm:spPr/>
      <dgm:t>
        <a:bodyPr/>
        <a:lstStyle/>
        <a:p>
          <a:endParaRPr lang="es-CO"/>
        </a:p>
      </dgm:t>
    </dgm:pt>
    <dgm:pt modelId="{93B09B46-F807-41AB-9A4F-035E88CEFDE5}">
      <dgm:prSet/>
      <dgm:spPr/>
      <dgm:t>
        <a:bodyPr/>
        <a:lstStyle/>
        <a:p>
          <a:r>
            <a:rPr lang="es-CO" dirty="0"/>
            <a:t>Procesos industriales</a:t>
          </a:r>
        </a:p>
      </dgm:t>
    </dgm:pt>
    <dgm:pt modelId="{BF1A9865-BDA4-4896-AF31-C445C6171C59}" type="parTrans" cxnId="{F17C4CB5-8820-4773-AEA1-64ED89E45A24}">
      <dgm:prSet/>
      <dgm:spPr/>
      <dgm:t>
        <a:bodyPr/>
        <a:lstStyle/>
        <a:p>
          <a:endParaRPr lang="es-CO"/>
        </a:p>
      </dgm:t>
    </dgm:pt>
    <dgm:pt modelId="{2DB4AF0B-818F-427E-ADBC-5A3E26841905}" type="sibTrans" cxnId="{F17C4CB5-8820-4773-AEA1-64ED89E45A24}">
      <dgm:prSet/>
      <dgm:spPr/>
      <dgm:t>
        <a:bodyPr/>
        <a:lstStyle/>
        <a:p>
          <a:endParaRPr lang="es-CO"/>
        </a:p>
      </dgm:t>
    </dgm:pt>
    <dgm:pt modelId="{68217CA3-132B-46DB-B617-23CF1C27BFA8}">
      <dgm:prSet/>
      <dgm:spPr/>
      <dgm:t>
        <a:bodyPr/>
        <a:lstStyle/>
        <a:p>
          <a:r>
            <a:rPr lang="es-CO" dirty="0"/>
            <a:t>Minerales</a:t>
          </a:r>
        </a:p>
      </dgm:t>
    </dgm:pt>
    <dgm:pt modelId="{D3FD0B4B-9AC5-4E9F-870F-35FE142DC08E}" type="parTrans" cxnId="{D79FFC7B-4D9D-4867-94AA-0318600D5A3A}">
      <dgm:prSet/>
      <dgm:spPr/>
      <dgm:t>
        <a:bodyPr/>
        <a:lstStyle/>
        <a:p>
          <a:endParaRPr lang="es-CO"/>
        </a:p>
      </dgm:t>
    </dgm:pt>
    <dgm:pt modelId="{0E1ACD84-77CB-44EF-9BB4-DBF3BF682CC1}" type="sibTrans" cxnId="{D79FFC7B-4D9D-4867-94AA-0318600D5A3A}">
      <dgm:prSet/>
      <dgm:spPr/>
      <dgm:t>
        <a:bodyPr/>
        <a:lstStyle/>
        <a:p>
          <a:endParaRPr lang="es-CO"/>
        </a:p>
      </dgm:t>
    </dgm:pt>
    <dgm:pt modelId="{24C6E678-5019-415E-B258-3022775DE42A}">
      <dgm:prSet/>
      <dgm:spPr/>
      <dgm:t>
        <a:bodyPr/>
        <a:lstStyle/>
        <a:p>
          <a:r>
            <a:rPr lang="es-CO" dirty="0"/>
            <a:t>Metales</a:t>
          </a:r>
        </a:p>
      </dgm:t>
    </dgm:pt>
    <dgm:pt modelId="{5176D9F9-1D50-46FF-8F14-66419FDD4918}" type="parTrans" cxnId="{BAA017EA-6491-4305-B8C1-50324E50F4CF}">
      <dgm:prSet/>
      <dgm:spPr/>
      <dgm:t>
        <a:bodyPr/>
        <a:lstStyle/>
        <a:p>
          <a:endParaRPr lang="es-CO"/>
        </a:p>
      </dgm:t>
    </dgm:pt>
    <dgm:pt modelId="{1332A491-6A18-4016-84AB-60BA8D672F64}" type="sibTrans" cxnId="{BAA017EA-6491-4305-B8C1-50324E50F4CF}">
      <dgm:prSet/>
      <dgm:spPr/>
      <dgm:t>
        <a:bodyPr/>
        <a:lstStyle/>
        <a:p>
          <a:endParaRPr lang="es-CO"/>
        </a:p>
      </dgm:t>
    </dgm:pt>
    <dgm:pt modelId="{F659C3A1-B700-465D-9175-84BF8142F321}">
      <dgm:prSet/>
      <dgm:spPr/>
      <dgm:t>
        <a:bodyPr/>
        <a:lstStyle/>
        <a:p>
          <a:r>
            <a:rPr lang="es-CO" dirty="0"/>
            <a:t>Química</a:t>
          </a:r>
        </a:p>
      </dgm:t>
    </dgm:pt>
    <dgm:pt modelId="{9B825FF2-2706-4434-A2B4-6621F95F3A2D}" type="parTrans" cxnId="{0AE24C57-2C67-41D9-B965-D5D8788FD50F}">
      <dgm:prSet/>
      <dgm:spPr/>
      <dgm:t>
        <a:bodyPr/>
        <a:lstStyle/>
        <a:p>
          <a:endParaRPr lang="es-CO"/>
        </a:p>
      </dgm:t>
    </dgm:pt>
    <dgm:pt modelId="{3849D111-7787-4D14-AEC9-9F32D0916B6A}" type="sibTrans" cxnId="{0AE24C57-2C67-41D9-B965-D5D8788FD50F}">
      <dgm:prSet/>
      <dgm:spPr/>
      <dgm:t>
        <a:bodyPr/>
        <a:lstStyle/>
        <a:p>
          <a:endParaRPr lang="es-CO"/>
        </a:p>
      </dgm:t>
    </dgm:pt>
    <dgm:pt modelId="{5B6EC49A-73C0-4F70-A5DE-0F7A7C80A375}">
      <dgm:prSet/>
      <dgm:spPr/>
      <dgm:t>
        <a:bodyPr/>
        <a:lstStyle/>
        <a:p>
          <a:r>
            <a:rPr lang="es-CO" dirty="0"/>
            <a:t>Electrónica</a:t>
          </a:r>
        </a:p>
      </dgm:t>
    </dgm:pt>
    <dgm:pt modelId="{7E8DA8DD-54D2-4E82-B7C5-A48BFE85DEE8}" type="parTrans" cxnId="{8DAEBB87-F904-4657-B602-B3B7548748CA}">
      <dgm:prSet/>
      <dgm:spPr/>
      <dgm:t>
        <a:bodyPr/>
        <a:lstStyle/>
        <a:p>
          <a:endParaRPr lang="es-CO"/>
        </a:p>
      </dgm:t>
    </dgm:pt>
    <dgm:pt modelId="{C76AD39D-9D91-4DED-9C5C-A76EF68640C1}" type="sibTrans" cxnId="{8DAEBB87-F904-4657-B602-B3B7548748CA}">
      <dgm:prSet/>
      <dgm:spPr/>
      <dgm:t>
        <a:bodyPr/>
        <a:lstStyle/>
        <a:p>
          <a:endParaRPr lang="es-CO"/>
        </a:p>
      </dgm:t>
    </dgm:pt>
    <dgm:pt modelId="{59D6EAE2-9041-4533-B595-8FBD9ECF1390}">
      <dgm:prSet/>
      <dgm:spPr/>
      <dgm:t>
        <a:bodyPr/>
        <a:lstStyle/>
        <a:p>
          <a:r>
            <a:rPr lang="es-CO" dirty="0"/>
            <a:t>Soldadura y corte</a:t>
          </a:r>
        </a:p>
      </dgm:t>
    </dgm:pt>
    <dgm:pt modelId="{D326ACBC-E146-426F-B312-0F0643D02E7E}" type="parTrans" cxnId="{C8B9A95F-4F97-446B-80C0-D3C88A5BBE96}">
      <dgm:prSet/>
      <dgm:spPr/>
      <dgm:t>
        <a:bodyPr/>
        <a:lstStyle/>
        <a:p>
          <a:endParaRPr lang="es-CO"/>
        </a:p>
      </dgm:t>
    </dgm:pt>
    <dgm:pt modelId="{2DC9AAC5-4DC3-405F-AE32-1F8EF519CD94}" type="sibTrans" cxnId="{C8B9A95F-4F97-446B-80C0-D3C88A5BBE96}">
      <dgm:prSet/>
      <dgm:spPr/>
      <dgm:t>
        <a:bodyPr/>
        <a:lstStyle/>
        <a:p>
          <a:endParaRPr lang="es-CO"/>
        </a:p>
      </dgm:t>
    </dgm:pt>
    <dgm:pt modelId="{57FF3498-7678-414D-9863-E650D4AD1EDD}">
      <dgm:prSet/>
      <dgm:spPr/>
      <dgm:t>
        <a:bodyPr/>
        <a:lstStyle/>
        <a:p>
          <a:r>
            <a:rPr lang="es-CO" dirty="0"/>
            <a:t>Agropecuarias</a:t>
          </a:r>
        </a:p>
      </dgm:t>
    </dgm:pt>
    <dgm:pt modelId="{133A3908-409C-4B65-AC56-D45FAB6A73F4}" type="parTrans" cxnId="{CF90457D-0B32-45AF-9A83-BB953DD77633}">
      <dgm:prSet/>
      <dgm:spPr/>
      <dgm:t>
        <a:bodyPr/>
        <a:lstStyle/>
        <a:p>
          <a:endParaRPr lang="es-CO"/>
        </a:p>
      </dgm:t>
    </dgm:pt>
    <dgm:pt modelId="{C33443C8-C5A5-455E-85B5-AE36BC5A5E21}" type="sibTrans" cxnId="{CF90457D-0B32-45AF-9A83-BB953DD77633}">
      <dgm:prSet/>
      <dgm:spPr/>
      <dgm:t>
        <a:bodyPr/>
        <a:lstStyle/>
        <a:p>
          <a:endParaRPr lang="es-CO"/>
        </a:p>
      </dgm:t>
    </dgm:pt>
    <dgm:pt modelId="{F02E9155-3C4C-416C-9259-71C46A4F51E9}">
      <dgm:prSet/>
      <dgm:spPr/>
      <dgm:t>
        <a:bodyPr/>
        <a:lstStyle/>
        <a:p>
          <a:r>
            <a:rPr lang="es-CO" dirty="0"/>
            <a:t>Ganadería</a:t>
          </a:r>
        </a:p>
      </dgm:t>
    </dgm:pt>
    <dgm:pt modelId="{D3F3F2D7-8687-4A07-B05D-A46C1BD6CFDA}" type="parTrans" cxnId="{4BC44F9B-8E2A-4E4A-A77B-CFEE039D3265}">
      <dgm:prSet/>
      <dgm:spPr/>
      <dgm:t>
        <a:bodyPr/>
        <a:lstStyle/>
        <a:p>
          <a:endParaRPr lang="es-CO"/>
        </a:p>
      </dgm:t>
    </dgm:pt>
    <dgm:pt modelId="{EA100ECE-6BE6-4416-9584-308680977E6E}" type="sibTrans" cxnId="{4BC44F9B-8E2A-4E4A-A77B-CFEE039D3265}">
      <dgm:prSet/>
      <dgm:spPr/>
      <dgm:t>
        <a:bodyPr/>
        <a:lstStyle/>
        <a:p>
          <a:endParaRPr lang="es-CO"/>
        </a:p>
      </dgm:t>
    </dgm:pt>
    <dgm:pt modelId="{F749F66B-5404-4374-BB3F-ADD1F07DF61D}">
      <dgm:prSet/>
      <dgm:spPr/>
      <dgm:t>
        <a:bodyPr/>
        <a:lstStyle/>
        <a:p>
          <a:r>
            <a:rPr lang="es-CO" dirty="0"/>
            <a:t>Agricultura</a:t>
          </a:r>
        </a:p>
      </dgm:t>
    </dgm:pt>
    <dgm:pt modelId="{24F7B04F-3E84-4EDB-A1BF-54DF702384E1}" type="parTrans" cxnId="{463D50CD-6D35-4FD0-B7B5-FBB436AACE66}">
      <dgm:prSet/>
      <dgm:spPr/>
      <dgm:t>
        <a:bodyPr/>
        <a:lstStyle/>
        <a:p>
          <a:endParaRPr lang="es-CO"/>
        </a:p>
      </dgm:t>
    </dgm:pt>
    <dgm:pt modelId="{F16EF835-766E-4001-A938-3E3F7613A49C}" type="sibTrans" cxnId="{463D50CD-6D35-4FD0-B7B5-FBB436AACE66}">
      <dgm:prSet/>
      <dgm:spPr/>
      <dgm:t>
        <a:bodyPr/>
        <a:lstStyle/>
        <a:p>
          <a:endParaRPr lang="es-CO"/>
        </a:p>
      </dgm:t>
    </dgm:pt>
    <dgm:pt modelId="{96B40D90-A9DA-44DE-9290-5405E56C1062}">
      <dgm:prSet/>
      <dgm:spPr/>
      <dgm:t>
        <a:bodyPr/>
        <a:lstStyle/>
        <a:p>
          <a:r>
            <a:rPr lang="es-CO" dirty="0"/>
            <a:t>Fertilizantes</a:t>
          </a:r>
        </a:p>
      </dgm:t>
    </dgm:pt>
    <dgm:pt modelId="{242671A4-BF3D-421B-9F84-D313D665B3A7}" type="parTrans" cxnId="{1A854BF9-BDE2-4EBA-BD59-4C3ACD158986}">
      <dgm:prSet/>
      <dgm:spPr/>
      <dgm:t>
        <a:bodyPr/>
        <a:lstStyle/>
        <a:p>
          <a:endParaRPr lang="es-CO"/>
        </a:p>
      </dgm:t>
    </dgm:pt>
    <dgm:pt modelId="{F6B23BB1-492B-42CD-B1ED-DA8DA7918F66}" type="sibTrans" cxnId="{1A854BF9-BDE2-4EBA-BD59-4C3ACD158986}">
      <dgm:prSet/>
      <dgm:spPr/>
      <dgm:t>
        <a:bodyPr/>
        <a:lstStyle/>
        <a:p>
          <a:endParaRPr lang="es-CO"/>
        </a:p>
      </dgm:t>
    </dgm:pt>
    <dgm:pt modelId="{9E9E66E8-B3F7-47A5-A603-41060EFAFEC2}">
      <dgm:prSet/>
      <dgm:spPr/>
      <dgm:t>
        <a:bodyPr/>
        <a:lstStyle/>
        <a:p>
          <a:r>
            <a:rPr lang="es-CO" dirty="0"/>
            <a:t>Uso del suelo</a:t>
          </a:r>
        </a:p>
      </dgm:t>
    </dgm:pt>
    <dgm:pt modelId="{7C1E68E8-DE3E-4113-A2FB-5EF57F9B779F}" type="parTrans" cxnId="{1D1CC9CE-7DBE-496B-BA7C-699CECD0EF1E}">
      <dgm:prSet/>
      <dgm:spPr/>
      <dgm:t>
        <a:bodyPr/>
        <a:lstStyle/>
        <a:p>
          <a:endParaRPr lang="es-CO"/>
        </a:p>
      </dgm:t>
    </dgm:pt>
    <dgm:pt modelId="{C87DCA0E-4226-4FE5-80F2-31BA94DB234C}" type="sibTrans" cxnId="{1D1CC9CE-7DBE-496B-BA7C-699CECD0EF1E}">
      <dgm:prSet/>
      <dgm:spPr/>
      <dgm:t>
        <a:bodyPr/>
        <a:lstStyle/>
        <a:p>
          <a:endParaRPr lang="es-CO"/>
        </a:p>
      </dgm:t>
    </dgm:pt>
    <dgm:pt modelId="{23ED6DBB-D2B9-45AC-9CBA-81ED935DCADF}">
      <dgm:prSet/>
      <dgm:spPr/>
      <dgm:t>
        <a:bodyPr/>
        <a:lstStyle/>
        <a:p>
          <a:r>
            <a:rPr lang="es-CO" dirty="0"/>
            <a:t>Residuos</a:t>
          </a:r>
        </a:p>
      </dgm:t>
    </dgm:pt>
    <dgm:pt modelId="{3A110395-2BCC-4257-8B56-BC60926A051F}" type="parTrans" cxnId="{B54A7776-ED2A-496A-B8DB-72B904722F13}">
      <dgm:prSet/>
      <dgm:spPr/>
      <dgm:t>
        <a:bodyPr/>
        <a:lstStyle/>
        <a:p>
          <a:endParaRPr lang="es-CO"/>
        </a:p>
      </dgm:t>
    </dgm:pt>
    <dgm:pt modelId="{FE365377-198F-4895-A2DF-3D81385947B7}" type="sibTrans" cxnId="{B54A7776-ED2A-496A-B8DB-72B904722F13}">
      <dgm:prSet/>
      <dgm:spPr/>
      <dgm:t>
        <a:bodyPr/>
        <a:lstStyle/>
        <a:p>
          <a:endParaRPr lang="es-CO"/>
        </a:p>
      </dgm:t>
    </dgm:pt>
    <dgm:pt modelId="{447322B9-B010-4A40-814C-1AF8C0B180FA}">
      <dgm:prSet/>
      <dgm:spPr/>
      <dgm:t>
        <a:bodyPr/>
        <a:lstStyle/>
        <a:p>
          <a:r>
            <a:rPr lang="es-CO" dirty="0"/>
            <a:t>Residuos sólidos</a:t>
          </a:r>
        </a:p>
      </dgm:t>
    </dgm:pt>
    <dgm:pt modelId="{0A6603CD-8F01-438C-9E72-8557AB039512}" type="parTrans" cxnId="{4B79A806-BD45-4405-90AF-CDC7930874C2}">
      <dgm:prSet/>
      <dgm:spPr/>
      <dgm:t>
        <a:bodyPr/>
        <a:lstStyle/>
        <a:p>
          <a:endParaRPr lang="es-CO"/>
        </a:p>
      </dgm:t>
    </dgm:pt>
    <dgm:pt modelId="{09A36167-A3BA-4A58-9E78-A8D1C302DAC7}" type="sibTrans" cxnId="{4B79A806-BD45-4405-90AF-CDC7930874C2}">
      <dgm:prSet/>
      <dgm:spPr/>
      <dgm:t>
        <a:bodyPr/>
        <a:lstStyle/>
        <a:p>
          <a:endParaRPr lang="es-CO"/>
        </a:p>
      </dgm:t>
    </dgm:pt>
    <dgm:pt modelId="{52A557E2-765D-46D0-AF3E-DD2460E752E9}">
      <dgm:prSet/>
      <dgm:spPr/>
      <dgm:t>
        <a:bodyPr/>
        <a:lstStyle/>
        <a:p>
          <a:r>
            <a:rPr lang="es-CO" dirty="0"/>
            <a:t>Aguas residuales</a:t>
          </a:r>
        </a:p>
      </dgm:t>
    </dgm:pt>
    <dgm:pt modelId="{A666412A-671F-4C16-99CB-1DF2A8B8BE34}" type="parTrans" cxnId="{84DDCACC-8B75-402D-B8EB-732EC19CEB88}">
      <dgm:prSet/>
      <dgm:spPr/>
      <dgm:t>
        <a:bodyPr/>
        <a:lstStyle/>
        <a:p>
          <a:endParaRPr lang="es-CO"/>
        </a:p>
      </dgm:t>
    </dgm:pt>
    <dgm:pt modelId="{8DF46093-31DE-4FF0-91CE-62C79D34E412}" type="sibTrans" cxnId="{84DDCACC-8B75-402D-B8EB-732EC19CEB88}">
      <dgm:prSet/>
      <dgm:spPr/>
      <dgm:t>
        <a:bodyPr/>
        <a:lstStyle/>
        <a:p>
          <a:endParaRPr lang="es-CO"/>
        </a:p>
      </dgm:t>
    </dgm:pt>
    <dgm:pt modelId="{AAE7D608-3DA9-4C75-AFB2-B3CD4CDA5F15}">
      <dgm:prSet/>
      <dgm:spPr/>
      <dgm:t>
        <a:bodyPr/>
        <a:lstStyle/>
        <a:p>
          <a:r>
            <a:rPr lang="es-CO" dirty="0"/>
            <a:t>Fugitivas</a:t>
          </a:r>
        </a:p>
      </dgm:t>
    </dgm:pt>
    <dgm:pt modelId="{0877E15F-5552-4040-BECB-1075E3E94BF6}" type="parTrans" cxnId="{E409F8CF-BE1E-4462-86BF-C2E772ECECBE}">
      <dgm:prSet/>
      <dgm:spPr/>
      <dgm:t>
        <a:bodyPr/>
        <a:lstStyle/>
        <a:p>
          <a:endParaRPr lang="es-CO"/>
        </a:p>
      </dgm:t>
    </dgm:pt>
    <dgm:pt modelId="{972E5CBF-F319-416E-A7DC-67A468F6934F}" type="sibTrans" cxnId="{E409F8CF-BE1E-4462-86BF-C2E772ECECBE}">
      <dgm:prSet/>
      <dgm:spPr/>
      <dgm:t>
        <a:bodyPr/>
        <a:lstStyle/>
        <a:p>
          <a:endParaRPr lang="es-CO"/>
        </a:p>
      </dgm:t>
    </dgm:pt>
    <dgm:pt modelId="{B15BD60D-1AD1-4860-8C26-0C4EB149A2F5}">
      <dgm:prSet/>
      <dgm:spPr/>
      <dgm:t>
        <a:bodyPr/>
        <a:lstStyle/>
        <a:p>
          <a:r>
            <a:rPr lang="es-CO" dirty="0"/>
            <a:t>Cambios de uso del suelo</a:t>
          </a:r>
        </a:p>
      </dgm:t>
    </dgm:pt>
    <dgm:pt modelId="{D663804F-DD73-46AF-8635-842B108D7F47}" type="parTrans" cxnId="{0247AA93-BA61-4217-903C-E17FF2C44F56}">
      <dgm:prSet/>
      <dgm:spPr/>
      <dgm:t>
        <a:bodyPr/>
        <a:lstStyle/>
        <a:p>
          <a:endParaRPr lang="es-CO"/>
        </a:p>
      </dgm:t>
    </dgm:pt>
    <dgm:pt modelId="{C7A0F4F9-37ED-4C17-86B5-A47B6ADC03DB}" type="sibTrans" cxnId="{0247AA93-BA61-4217-903C-E17FF2C44F56}">
      <dgm:prSet/>
      <dgm:spPr/>
      <dgm:t>
        <a:bodyPr/>
        <a:lstStyle/>
        <a:p>
          <a:endParaRPr lang="es-CO"/>
        </a:p>
      </dgm:t>
    </dgm:pt>
    <dgm:pt modelId="{077F54D6-D58B-4429-A3FC-CB31A2F803EC}">
      <dgm:prSet/>
      <dgm:spPr/>
      <dgm:t>
        <a:bodyPr/>
        <a:lstStyle/>
        <a:p>
          <a:r>
            <a:rPr lang="es-CO" dirty="0"/>
            <a:t>Petróleo y gas</a:t>
          </a:r>
        </a:p>
      </dgm:t>
    </dgm:pt>
    <dgm:pt modelId="{0DFEB133-9A8E-484D-9A3C-26F57E89F515}" type="parTrans" cxnId="{7A4E5655-9CAA-4CF2-9F85-D46586BC2D7E}">
      <dgm:prSet/>
      <dgm:spPr/>
      <dgm:t>
        <a:bodyPr/>
        <a:lstStyle/>
        <a:p>
          <a:endParaRPr lang="es-CO"/>
        </a:p>
      </dgm:t>
    </dgm:pt>
    <dgm:pt modelId="{B209E3EA-B667-4E2C-B88C-174988A6A656}" type="sibTrans" cxnId="{7A4E5655-9CAA-4CF2-9F85-D46586BC2D7E}">
      <dgm:prSet/>
      <dgm:spPr/>
      <dgm:t>
        <a:bodyPr/>
        <a:lstStyle/>
        <a:p>
          <a:endParaRPr lang="es-CO"/>
        </a:p>
      </dgm:t>
    </dgm:pt>
    <dgm:pt modelId="{85E578DA-DD86-4165-8C43-E5D9E6C5E313}">
      <dgm:prSet/>
      <dgm:spPr/>
      <dgm:t>
        <a:bodyPr/>
        <a:lstStyle/>
        <a:p>
          <a:r>
            <a:rPr lang="es-CO" dirty="0"/>
            <a:t>Minería carbón</a:t>
          </a:r>
        </a:p>
      </dgm:t>
    </dgm:pt>
    <dgm:pt modelId="{D934C205-4727-4FF5-8D09-731111BF5775}" type="parTrans" cxnId="{4CCBB3DD-E1AB-447E-8023-7866B1872883}">
      <dgm:prSet/>
      <dgm:spPr/>
      <dgm:t>
        <a:bodyPr/>
        <a:lstStyle/>
        <a:p>
          <a:endParaRPr lang="es-CO"/>
        </a:p>
      </dgm:t>
    </dgm:pt>
    <dgm:pt modelId="{8C597C17-1285-4DBB-834E-37500D7667BB}" type="sibTrans" cxnId="{4CCBB3DD-E1AB-447E-8023-7866B1872883}">
      <dgm:prSet/>
      <dgm:spPr/>
      <dgm:t>
        <a:bodyPr/>
        <a:lstStyle/>
        <a:p>
          <a:endParaRPr lang="es-CO"/>
        </a:p>
      </dgm:t>
    </dgm:pt>
    <dgm:pt modelId="{8F072FE4-DEDF-4F33-AF25-6BC6C7DAFB84}">
      <dgm:prSet/>
      <dgm:spPr/>
      <dgm:t>
        <a:bodyPr/>
        <a:lstStyle/>
        <a:p>
          <a:r>
            <a:rPr lang="es-CO" dirty="0"/>
            <a:t>Refrigeración y AC</a:t>
          </a:r>
        </a:p>
      </dgm:t>
    </dgm:pt>
    <dgm:pt modelId="{47F20ABD-1B75-4F1A-B35A-E06469964F2E}" type="parTrans" cxnId="{12217E41-23D9-4D8D-BCBD-F385D6CC1537}">
      <dgm:prSet/>
      <dgm:spPr/>
      <dgm:t>
        <a:bodyPr/>
        <a:lstStyle/>
        <a:p>
          <a:endParaRPr lang="es-CO"/>
        </a:p>
      </dgm:t>
    </dgm:pt>
    <dgm:pt modelId="{FFA2B575-959A-49C8-B7B5-41B9FACFABCF}" type="sibTrans" cxnId="{12217E41-23D9-4D8D-BCBD-F385D6CC1537}">
      <dgm:prSet/>
      <dgm:spPr/>
      <dgm:t>
        <a:bodyPr/>
        <a:lstStyle/>
        <a:p>
          <a:endParaRPr lang="es-CO"/>
        </a:p>
      </dgm:t>
    </dgm:pt>
    <dgm:pt modelId="{7FCF1BF1-7F25-4CB7-958F-E1BF42687E45}">
      <dgm:prSet/>
      <dgm:spPr/>
      <dgm:t>
        <a:bodyPr/>
        <a:lstStyle/>
        <a:p>
          <a:r>
            <a:rPr lang="es-CO" dirty="0"/>
            <a:t>Gas aislante equipos eléctricos</a:t>
          </a:r>
        </a:p>
      </dgm:t>
    </dgm:pt>
    <dgm:pt modelId="{BA499F44-81CB-4053-9096-6366DDB1CC09}" type="parTrans" cxnId="{C4F99DFF-EA85-4917-A2E9-705EF70CBFEF}">
      <dgm:prSet/>
      <dgm:spPr/>
      <dgm:t>
        <a:bodyPr/>
        <a:lstStyle/>
        <a:p>
          <a:endParaRPr lang="es-CO"/>
        </a:p>
      </dgm:t>
    </dgm:pt>
    <dgm:pt modelId="{BB8739E3-570D-47B3-BA0F-ECA9A38A521F}" type="sibTrans" cxnId="{C4F99DFF-EA85-4917-A2E9-705EF70CBFEF}">
      <dgm:prSet/>
      <dgm:spPr/>
      <dgm:t>
        <a:bodyPr/>
        <a:lstStyle/>
        <a:p>
          <a:endParaRPr lang="es-CO"/>
        </a:p>
      </dgm:t>
    </dgm:pt>
    <dgm:pt modelId="{8E03E806-C1E6-48CF-93AB-43854C100850}">
      <dgm:prSet/>
      <dgm:spPr/>
      <dgm:t>
        <a:bodyPr/>
        <a:lstStyle/>
        <a:p>
          <a:r>
            <a:rPr lang="es-CO" dirty="0"/>
            <a:t>Aerosoles</a:t>
          </a:r>
        </a:p>
      </dgm:t>
    </dgm:pt>
    <dgm:pt modelId="{CF2E2C6D-E9D5-4A46-800D-6C67D2EA1CA6}" type="parTrans" cxnId="{2B7A30FB-3BF7-4C49-96AC-370E3F6B3F43}">
      <dgm:prSet/>
      <dgm:spPr/>
      <dgm:t>
        <a:bodyPr/>
        <a:lstStyle/>
        <a:p>
          <a:endParaRPr lang="es-CO"/>
        </a:p>
      </dgm:t>
    </dgm:pt>
    <dgm:pt modelId="{53A31C03-97DE-47A9-8127-C121DD34D531}" type="sibTrans" cxnId="{2B7A30FB-3BF7-4C49-96AC-370E3F6B3F43}">
      <dgm:prSet/>
      <dgm:spPr/>
      <dgm:t>
        <a:bodyPr/>
        <a:lstStyle/>
        <a:p>
          <a:endParaRPr lang="es-CO"/>
        </a:p>
      </dgm:t>
    </dgm:pt>
    <dgm:pt modelId="{A19F0C4E-BFD6-443A-A120-E82E81E8D9F0}">
      <dgm:prSet/>
      <dgm:spPr/>
      <dgm:t>
        <a:bodyPr/>
        <a:lstStyle/>
        <a:p>
          <a:r>
            <a:rPr lang="es-CO" dirty="0"/>
            <a:t>Solventes (</a:t>
          </a:r>
          <a:r>
            <a:rPr lang="es-CO" dirty="0" err="1"/>
            <a:t>HFCs</a:t>
          </a:r>
          <a:r>
            <a:rPr lang="es-CO" dirty="0"/>
            <a:t>/</a:t>
          </a:r>
          <a:r>
            <a:rPr lang="es-CO" dirty="0" err="1"/>
            <a:t>PFCs</a:t>
          </a:r>
          <a:r>
            <a:rPr lang="es-CO" dirty="0"/>
            <a:t>)</a:t>
          </a:r>
        </a:p>
      </dgm:t>
    </dgm:pt>
    <dgm:pt modelId="{3EFBA16F-F117-405E-A834-42D510593D86}" type="parTrans" cxnId="{48852B3B-353B-4CA7-BAE9-26A57C166F15}">
      <dgm:prSet/>
      <dgm:spPr/>
      <dgm:t>
        <a:bodyPr/>
        <a:lstStyle/>
        <a:p>
          <a:endParaRPr lang="es-CO"/>
        </a:p>
      </dgm:t>
    </dgm:pt>
    <dgm:pt modelId="{F6197F3C-DCD2-4FD9-A9F4-7C0C398CF751}" type="sibTrans" cxnId="{48852B3B-353B-4CA7-BAE9-26A57C166F15}">
      <dgm:prSet/>
      <dgm:spPr/>
      <dgm:t>
        <a:bodyPr/>
        <a:lstStyle/>
        <a:p>
          <a:endParaRPr lang="es-CO"/>
        </a:p>
      </dgm:t>
    </dgm:pt>
    <dgm:pt modelId="{E86DE795-7874-447A-8533-118C6C41D53E}">
      <dgm:prSet/>
      <dgm:spPr/>
      <dgm:t>
        <a:bodyPr/>
        <a:lstStyle/>
        <a:p>
          <a:r>
            <a:rPr lang="es-CO" dirty="0"/>
            <a:t>Extintores</a:t>
          </a:r>
        </a:p>
      </dgm:t>
    </dgm:pt>
    <dgm:pt modelId="{0CD24DDE-F1E8-4D4A-9893-60672F45F4D6}" type="parTrans" cxnId="{EB2CA7B5-6F85-4488-A69B-AB2271736C27}">
      <dgm:prSet/>
      <dgm:spPr/>
      <dgm:t>
        <a:bodyPr/>
        <a:lstStyle/>
        <a:p>
          <a:endParaRPr lang="es-CO"/>
        </a:p>
      </dgm:t>
    </dgm:pt>
    <dgm:pt modelId="{0AD1243F-9736-4765-9E9D-D0D5D34DC554}" type="sibTrans" cxnId="{EB2CA7B5-6F85-4488-A69B-AB2271736C27}">
      <dgm:prSet/>
      <dgm:spPr/>
      <dgm:t>
        <a:bodyPr/>
        <a:lstStyle/>
        <a:p>
          <a:endParaRPr lang="es-CO"/>
        </a:p>
      </dgm:t>
    </dgm:pt>
    <dgm:pt modelId="{D0244C3D-6A20-4271-9C8F-47ED548F8BFC}">
      <dgm:prSet/>
      <dgm:spPr/>
      <dgm:t>
        <a:bodyPr/>
        <a:lstStyle/>
        <a:p>
          <a:r>
            <a:rPr lang="es-CO" dirty="0"/>
            <a:t>Agentes espumantes</a:t>
          </a:r>
        </a:p>
      </dgm:t>
    </dgm:pt>
    <dgm:pt modelId="{21D1FD47-96B6-4775-89CA-E0F674496B98}" type="parTrans" cxnId="{580DFB5B-5C18-4890-B06F-7E2E7A5C934A}">
      <dgm:prSet/>
      <dgm:spPr/>
      <dgm:t>
        <a:bodyPr/>
        <a:lstStyle/>
        <a:p>
          <a:endParaRPr lang="es-CO"/>
        </a:p>
      </dgm:t>
    </dgm:pt>
    <dgm:pt modelId="{33476FBF-C814-45CE-A5EC-DE9EC5B5E5B4}" type="sibTrans" cxnId="{580DFB5B-5C18-4890-B06F-7E2E7A5C934A}">
      <dgm:prSet/>
      <dgm:spPr/>
      <dgm:t>
        <a:bodyPr/>
        <a:lstStyle/>
        <a:p>
          <a:endParaRPr lang="es-CO"/>
        </a:p>
      </dgm:t>
    </dgm:pt>
    <dgm:pt modelId="{40675BA2-275E-4963-BDB4-3F8FCFAD98A3}">
      <dgm:prSet/>
      <dgm:spPr/>
      <dgm:t>
        <a:bodyPr/>
        <a:lstStyle/>
        <a:p>
          <a:r>
            <a:rPr lang="es-CO" dirty="0"/>
            <a:t>Lubricantes y grasas</a:t>
          </a:r>
        </a:p>
      </dgm:t>
    </dgm:pt>
    <dgm:pt modelId="{2658E1BE-470E-4D0E-A374-72692BE8CC62}" type="parTrans" cxnId="{7B562DCD-5FDD-4B6E-B7E2-8CE89CFB346D}">
      <dgm:prSet/>
      <dgm:spPr/>
      <dgm:t>
        <a:bodyPr/>
        <a:lstStyle/>
        <a:p>
          <a:endParaRPr lang="es-CO"/>
        </a:p>
      </dgm:t>
    </dgm:pt>
    <dgm:pt modelId="{CEFCC256-6047-4CA3-9CB5-E12B51D252F4}" type="sibTrans" cxnId="{7B562DCD-5FDD-4B6E-B7E2-8CE89CFB346D}">
      <dgm:prSet/>
      <dgm:spPr/>
      <dgm:t>
        <a:bodyPr/>
        <a:lstStyle/>
        <a:p>
          <a:endParaRPr lang="es-CO"/>
        </a:p>
      </dgm:t>
    </dgm:pt>
    <dgm:pt modelId="{6C6DEF7A-D142-48F3-9F63-CF6D027B7C69}">
      <dgm:prSet/>
      <dgm:spPr/>
      <dgm:t>
        <a:bodyPr/>
        <a:lstStyle/>
        <a:p>
          <a:r>
            <a:rPr lang="es-CO" dirty="0"/>
            <a:t>Uso del suelo</a:t>
          </a:r>
        </a:p>
      </dgm:t>
    </dgm:pt>
    <dgm:pt modelId="{61F00327-D962-4F36-B12D-2AE482528190}" type="parTrans" cxnId="{A76FEE81-7AFC-48EE-8AD5-8F6AE03C0AEB}">
      <dgm:prSet/>
      <dgm:spPr/>
      <dgm:t>
        <a:bodyPr/>
        <a:lstStyle/>
        <a:p>
          <a:endParaRPr lang="es-CO"/>
        </a:p>
      </dgm:t>
    </dgm:pt>
    <dgm:pt modelId="{6DAEAD3F-D9AB-4AE6-A791-BD76E0805EA6}" type="sibTrans" cxnId="{A76FEE81-7AFC-48EE-8AD5-8F6AE03C0AEB}">
      <dgm:prSet/>
      <dgm:spPr/>
      <dgm:t>
        <a:bodyPr/>
        <a:lstStyle/>
        <a:p>
          <a:endParaRPr lang="es-CO"/>
        </a:p>
      </dgm:t>
    </dgm:pt>
    <dgm:pt modelId="{EF4AAB1A-B303-4CF3-BF58-DA99587CA212}">
      <dgm:prSet/>
      <dgm:spPr/>
      <dgm:t>
        <a:bodyPr/>
        <a:lstStyle/>
        <a:p>
          <a:r>
            <a:rPr lang="es-CO" dirty="0"/>
            <a:t>Tierras inundadas</a:t>
          </a:r>
        </a:p>
      </dgm:t>
    </dgm:pt>
    <dgm:pt modelId="{34DD437D-33ED-4585-86EE-E7A02DC46195}" type="parTrans" cxnId="{53FF9E2C-C2E0-4944-84FA-234562F366D7}">
      <dgm:prSet/>
      <dgm:spPr/>
      <dgm:t>
        <a:bodyPr/>
        <a:lstStyle/>
        <a:p>
          <a:endParaRPr lang="es-CO"/>
        </a:p>
      </dgm:t>
    </dgm:pt>
    <dgm:pt modelId="{1DBCB27E-BC1E-475D-ADE5-5E650F60374A}" type="sibTrans" cxnId="{53FF9E2C-C2E0-4944-84FA-234562F366D7}">
      <dgm:prSet/>
      <dgm:spPr/>
      <dgm:t>
        <a:bodyPr/>
        <a:lstStyle/>
        <a:p>
          <a:endParaRPr lang="es-CO"/>
        </a:p>
      </dgm:t>
    </dgm:pt>
    <dgm:pt modelId="{DB1E7F1A-30E0-4D87-9A87-B6DB9A8BF987}" type="pres">
      <dgm:prSet presAssocID="{5F65E661-F274-4FD9-9B2F-FA096C15300D}" presName="diagram" presStyleCnt="0">
        <dgm:presLayoutVars>
          <dgm:chPref val="1"/>
          <dgm:dir/>
          <dgm:animOne val="branch"/>
          <dgm:animLvl val="lvl"/>
          <dgm:resizeHandles/>
        </dgm:presLayoutVars>
      </dgm:prSet>
      <dgm:spPr/>
    </dgm:pt>
    <dgm:pt modelId="{43B183DF-BFD3-4312-ACE2-B8A9906129EF}" type="pres">
      <dgm:prSet presAssocID="{E92EDE76-B092-4C69-9A0E-191C47F3E37E}" presName="root" presStyleCnt="0"/>
      <dgm:spPr/>
    </dgm:pt>
    <dgm:pt modelId="{5D2D985D-41D6-4818-886F-A1F076D6AC4F}" type="pres">
      <dgm:prSet presAssocID="{E92EDE76-B092-4C69-9A0E-191C47F3E37E}" presName="rootComposite" presStyleCnt="0"/>
      <dgm:spPr/>
    </dgm:pt>
    <dgm:pt modelId="{435422CB-83F7-449D-A89A-CCF8EDF72E4A}" type="pres">
      <dgm:prSet presAssocID="{E92EDE76-B092-4C69-9A0E-191C47F3E37E}" presName="rootText" presStyleLbl="node1" presStyleIdx="0" presStyleCnt="6"/>
      <dgm:spPr/>
    </dgm:pt>
    <dgm:pt modelId="{95955E33-D0E3-430F-B303-0F978FF0289A}" type="pres">
      <dgm:prSet presAssocID="{E92EDE76-B092-4C69-9A0E-191C47F3E37E}" presName="rootConnector" presStyleLbl="node1" presStyleIdx="0" presStyleCnt="6"/>
      <dgm:spPr/>
    </dgm:pt>
    <dgm:pt modelId="{A6A53B57-CE81-49F7-A558-27A0B8A0A72A}" type="pres">
      <dgm:prSet presAssocID="{E92EDE76-B092-4C69-9A0E-191C47F3E37E}" presName="childShape" presStyleCnt="0"/>
      <dgm:spPr/>
    </dgm:pt>
    <dgm:pt modelId="{3E19638E-A425-4587-879F-F4AC362BFE7E}" type="pres">
      <dgm:prSet presAssocID="{E7AACA1A-F2E9-45A4-BBDA-BF117D9DC847}" presName="Name13" presStyleLbl="parChTrans1D2" presStyleIdx="0" presStyleCnt="24"/>
      <dgm:spPr/>
    </dgm:pt>
    <dgm:pt modelId="{CBC9DF79-22B2-4FAC-A1C1-68CF35AEFCA2}" type="pres">
      <dgm:prSet presAssocID="{6DD00EAF-0CEE-45EF-AF9F-97FEE8764017}" presName="childText" presStyleLbl="bgAcc1" presStyleIdx="0" presStyleCnt="24">
        <dgm:presLayoutVars>
          <dgm:bulletEnabled val="1"/>
        </dgm:presLayoutVars>
      </dgm:prSet>
      <dgm:spPr/>
    </dgm:pt>
    <dgm:pt modelId="{32BABDE1-CFAF-498C-9867-EC3FF235896A}" type="pres">
      <dgm:prSet presAssocID="{448764F0-C7C0-4A1B-8D21-699434C4D977}" presName="Name13" presStyleLbl="parChTrans1D2" presStyleIdx="1" presStyleCnt="24"/>
      <dgm:spPr/>
    </dgm:pt>
    <dgm:pt modelId="{6E3EF6F7-E4D0-48D0-9944-890CA0444B34}" type="pres">
      <dgm:prSet presAssocID="{60FEDB66-3581-4599-B36D-31133FF7C7C5}" presName="childText" presStyleLbl="bgAcc1" presStyleIdx="1" presStyleCnt="24">
        <dgm:presLayoutVars>
          <dgm:bulletEnabled val="1"/>
        </dgm:presLayoutVars>
      </dgm:prSet>
      <dgm:spPr/>
    </dgm:pt>
    <dgm:pt modelId="{BF507F8B-A86F-4677-94BE-58661DD80516}" type="pres">
      <dgm:prSet presAssocID="{93B09B46-F807-41AB-9A4F-035E88CEFDE5}" presName="root" presStyleCnt="0"/>
      <dgm:spPr/>
    </dgm:pt>
    <dgm:pt modelId="{B25873A7-7C8E-4F0B-B75D-AD2AF6DD187B}" type="pres">
      <dgm:prSet presAssocID="{93B09B46-F807-41AB-9A4F-035E88CEFDE5}" presName="rootComposite" presStyleCnt="0"/>
      <dgm:spPr/>
    </dgm:pt>
    <dgm:pt modelId="{8E45F3A8-7D33-4865-96F0-330E83BAE1E4}" type="pres">
      <dgm:prSet presAssocID="{93B09B46-F807-41AB-9A4F-035E88CEFDE5}" presName="rootText" presStyleLbl="node1" presStyleIdx="1" presStyleCnt="6"/>
      <dgm:spPr/>
    </dgm:pt>
    <dgm:pt modelId="{56FBD4A4-1560-4E33-B8F1-51E776AC0A31}" type="pres">
      <dgm:prSet presAssocID="{93B09B46-F807-41AB-9A4F-035E88CEFDE5}" presName="rootConnector" presStyleLbl="node1" presStyleIdx="1" presStyleCnt="6"/>
      <dgm:spPr/>
    </dgm:pt>
    <dgm:pt modelId="{6085F9FB-9AC1-45D4-B212-C21B35D63276}" type="pres">
      <dgm:prSet presAssocID="{93B09B46-F807-41AB-9A4F-035E88CEFDE5}" presName="childShape" presStyleCnt="0"/>
      <dgm:spPr/>
    </dgm:pt>
    <dgm:pt modelId="{8C5CDDBB-F0C0-4BE1-AC0D-4D9D2FEFA081}" type="pres">
      <dgm:prSet presAssocID="{D3FD0B4B-9AC5-4E9F-870F-35FE142DC08E}" presName="Name13" presStyleLbl="parChTrans1D2" presStyleIdx="2" presStyleCnt="24"/>
      <dgm:spPr/>
    </dgm:pt>
    <dgm:pt modelId="{4A101B3C-E58E-4485-B1FE-8E06343D734A}" type="pres">
      <dgm:prSet presAssocID="{68217CA3-132B-46DB-B617-23CF1C27BFA8}" presName="childText" presStyleLbl="bgAcc1" presStyleIdx="2" presStyleCnt="24">
        <dgm:presLayoutVars>
          <dgm:bulletEnabled val="1"/>
        </dgm:presLayoutVars>
      </dgm:prSet>
      <dgm:spPr/>
    </dgm:pt>
    <dgm:pt modelId="{7F138C65-1CCA-4E05-AE71-0B77F64F33C7}" type="pres">
      <dgm:prSet presAssocID="{5176D9F9-1D50-46FF-8F14-66419FDD4918}" presName="Name13" presStyleLbl="parChTrans1D2" presStyleIdx="3" presStyleCnt="24"/>
      <dgm:spPr/>
    </dgm:pt>
    <dgm:pt modelId="{90600778-3D3E-4993-BFBC-0A5861483C37}" type="pres">
      <dgm:prSet presAssocID="{24C6E678-5019-415E-B258-3022775DE42A}" presName="childText" presStyleLbl="bgAcc1" presStyleIdx="3" presStyleCnt="24">
        <dgm:presLayoutVars>
          <dgm:bulletEnabled val="1"/>
        </dgm:presLayoutVars>
      </dgm:prSet>
      <dgm:spPr/>
    </dgm:pt>
    <dgm:pt modelId="{3796FA38-4FE9-4614-ACED-B2DF08A5D74F}" type="pres">
      <dgm:prSet presAssocID="{9B825FF2-2706-4434-A2B4-6621F95F3A2D}" presName="Name13" presStyleLbl="parChTrans1D2" presStyleIdx="4" presStyleCnt="24"/>
      <dgm:spPr/>
    </dgm:pt>
    <dgm:pt modelId="{21D2DF4A-9792-4C30-9B59-371C487CE1C0}" type="pres">
      <dgm:prSet presAssocID="{F659C3A1-B700-465D-9175-84BF8142F321}" presName="childText" presStyleLbl="bgAcc1" presStyleIdx="4" presStyleCnt="24">
        <dgm:presLayoutVars>
          <dgm:bulletEnabled val="1"/>
        </dgm:presLayoutVars>
      </dgm:prSet>
      <dgm:spPr/>
    </dgm:pt>
    <dgm:pt modelId="{A78D3627-712D-4314-A719-1E57C25F363B}" type="pres">
      <dgm:prSet presAssocID="{7E8DA8DD-54D2-4E82-B7C5-A48BFE85DEE8}" presName="Name13" presStyleLbl="parChTrans1D2" presStyleIdx="5" presStyleCnt="24"/>
      <dgm:spPr/>
    </dgm:pt>
    <dgm:pt modelId="{2CD005EE-DB35-4166-8997-65D6F20B21A2}" type="pres">
      <dgm:prSet presAssocID="{5B6EC49A-73C0-4F70-A5DE-0F7A7C80A375}" presName="childText" presStyleLbl="bgAcc1" presStyleIdx="5" presStyleCnt="24">
        <dgm:presLayoutVars>
          <dgm:bulletEnabled val="1"/>
        </dgm:presLayoutVars>
      </dgm:prSet>
      <dgm:spPr/>
    </dgm:pt>
    <dgm:pt modelId="{C7A145C9-C7B9-43BA-B46C-6B101D7460EB}" type="pres">
      <dgm:prSet presAssocID="{D326ACBC-E146-426F-B312-0F0643D02E7E}" presName="Name13" presStyleLbl="parChTrans1D2" presStyleIdx="6" presStyleCnt="24"/>
      <dgm:spPr/>
    </dgm:pt>
    <dgm:pt modelId="{2E82F794-C9D6-403D-8029-8D264531DC99}" type="pres">
      <dgm:prSet presAssocID="{59D6EAE2-9041-4533-B595-8FBD9ECF1390}" presName="childText" presStyleLbl="bgAcc1" presStyleIdx="6" presStyleCnt="24">
        <dgm:presLayoutVars>
          <dgm:bulletEnabled val="1"/>
        </dgm:presLayoutVars>
      </dgm:prSet>
      <dgm:spPr/>
    </dgm:pt>
    <dgm:pt modelId="{58FA4015-C7AB-4F96-BB64-40882A6E7F17}" type="pres">
      <dgm:prSet presAssocID="{57FF3498-7678-414D-9863-E650D4AD1EDD}" presName="root" presStyleCnt="0"/>
      <dgm:spPr/>
    </dgm:pt>
    <dgm:pt modelId="{A76AEC3D-5906-4225-B30E-73AC59E62F26}" type="pres">
      <dgm:prSet presAssocID="{57FF3498-7678-414D-9863-E650D4AD1EDD}" presName="rootComposite" presStyleCnt="0"/>
      <dgm:spPr/>
    </dgm:pt>
    <dgm:pt modelId="{9396372C-863B-44E7-8127-68CBC6463F2C}" type="pres">
      <dgm:prSet presAssocID="{57FF3498-7678-414D-9863-E650D4AD1EDD}" presName="rootText" presStyleLbl="node1" presStyleIdx="2" presStyleCnt="6"/>
      <dgm:spPr/>
    </dgm:pt>
    <dgm:pt modelId="{1074F774-4E36-43B8-A1E6-B05CBD3042AF}" type="pres">
      <dgm:prSet presAssocID="{57FF3498-7678-414D-9863-E650D4AD1EDD}" presName="rootConnector" presStyleLbl="node1" presStyleIdx="2" presStyleCnt="6"/>
      <dgm:spPr/>
    </dgm:pt>
    <dgm:pt modelId="{0D68F0C5-9BEA-47DB-89E0-ADD02FE3C481}" type="pres">
      <dgm:prSet presAssocID="{57FF3498-7678-414D-9863-E650D4AD1EDD}" presName="childShape" presStyleCnt="0"/>
      <dgm:spPr/>
    </dgm:pt>
    <dgm:pt modelId="{FFFA8EBD-67AF-4636-BDD9-CD5B76906337}" type="pres">
      <dgm:prSet presAssocID="{D3F3F2D7-8687-4A07-B05D-A46C1BD6CFDA}" presName="Name13" presStyleLbl="parChTrans1D2" presStyleIdx="7" presStyleCnt="24"/>
      <dgm:spPr/>
    </dgm:pt>
    <dgm:pt modelId="{F027D97A-E0E8-4BBA-BF54-A593651236E9}" type="pres">
      <dgm:prSet presAssocID="{F02E9155-3C4C-416C-9259-71C46A4F51E9}" presName="childText" presStyleLbl="bgAcc1" presStyleIdx="7" presStyleCnt="24">
        <dgm:presLayoutVars>
          <dgm:bulletEnabled val="1"/>
        </dgm:presLayoutVars>
      </dgm:prSet>
      <dgm:spPr/>
    </dgm:pt>
    <dgm:pt modelId="{07CBFF2A-592B-4F15-987A-1B7C50F70883}" type="pres">
      <dgm:prSet presAssocID="{24F7B04F-3E84-4EDB-A1BF-54DF702384E1}" presName="Name13" presStyleLbl="parChTrans1D2" presStyleIdx="8" presStyleCnt="24"/>
      <dgm:spPr/>
    </dgm:pt>
    <dgm:pt modelId="{2668CC53-4E9D-4342-97E3-BAB2B94925EE}" type="pres">
      <dgm:prSet presAssocID="{F749F66B-5404-4374-BB3F-ADD1F07DF61D}" presName="childText" presStyleLbl="bgAcc1" presStyleIdx="8" presStyleCnt="24">
        <dgm:presLayoutVars>
          <dgm:bulletEnabled val="1"/>
        </dgm:presLayoutVars>
      </dgm:prSet>
      <dgm:spPr/>
    </dgm:pt>
    <dgm:pt modelId="{C258A3B2-A52F-42DC-988E-ABD44B251B1A}" type="pres">
      <dgm:prSet presAssocID="{242671A4-BF3D-421B-9F84-D313D665B3A7}" presName="Name13" presStyleLbl="parChTrans1D2" presStyleIdx="9" presStyleCnt="24"/>
      <dgm:spPr/>
    </dgm:pt>
    <dgm:pt modelId="{5B1DAB23-C4C2-4C85-A78C-6D504CA2E381}" type="pres">
      <dgm:prSet presAssocID="{96B40D90-A9DA-44DE-9290-5405E56C1062}" presName="childText" presStyleLbl="bgAcc1" presStyleIdx="9" presStyleCnt="24">
        <dgm:presLayoutVars>
          <dgm:bulletEnabled val="1"/>
        </dgm:presLayoutVars>
      </dgm:prSet>
      <dgm:spPr/>
    </dgm:pt>
    <dgm:pt modelId="{6D76CD3D-FEA9-4DBF-A9F2-74D438944431}" type="pres">
      <dgm:prSet presAssocID="{7C1E68E8-DE3E-4113-A2FB-5EF57F9B779F}" presName="Name13" presStyleLbl="parChTrans1D2" presStyleIdx="10" presStyleCnt="24"/>
      <dgm:spPr/>
    </dgm:pt>
    <dgm:pt modelId="{F2CB7E12-8D93-460B-976B-AC1A28F7DB39}" type="pres">
      <dgm:prSet presAssocID="{9E9E66E8-B3F7-47A5-A603-41060EFAFEC2}" presName="childText" presStyleLbl="bgAcc1" presStyleIdx="10" presStyleCnt="24">
        <dgm:presLayoutVars>
          <dgm:bulletEnabled val="1"/>
        </dgm:presLayoutVars>
      </dgm:prSet>
      <dgm:spPr/>
    </dgm:pt>
    <dgm:pt modelId="{2EF7F080-255C-4D8C-9109-91E6317BB5DC}" type="pres">
      <dgm:prSet presAssocID="{23ED6DBB-D2B9-45AC-9CBA-81ED935DCADF}" presName="root" presStyleCnt="0"/>
      <dgm:spPr/>
    </dgm:pt>
    <dgm:pt modelId="{FC4F6551-B607-4FA3-AEFE-047260936F57}" type="pres">
      <dgm:prSet presAssocID="{23ED6DBB-D2B9-45AC-9CBA-81ED935DCADF}" presName="rootComposite" presStyleCnt="0"/>
      <dgm:spPr/>
    </dgm:pt>
    <dgm:pt modelId="{06B5D0E5-FB0A-4FCD-9CCD-5EFA65190A51}" type="pres">
      <dgm:prSet presAssocID="{23ED6DBB-D2B9-45AC-9CBA-81ED935DCADF}" presName="rootText" presStyleLbl="node1" presStyleIdx="3" presStyleCnt="6"/>
      <dgm:spPr/>
    </dgm:pt>
    <dgm:pt modelId="{37336EAD-EFEC-4F30-B5C2-90F0416AA971}" type="pres">
      <dgm:prSet presAssocID="{23ED6DBB-D2B9-45AC-9CBA-81ED935DCADF}" presName="rootConnector" presStyleLbl="node1" presStyleIdx="3" presStyleCnt="6"/>
      <dgm:spPr/>
    </dgm:pt>
    <dgm:pt modelId="{D8FF3830-1D86-4F2F-AD2F-AD0C4552976F}" type="pres">
      <dgm:prSet presAssocID="{23ED6DBB-D2B9-45AC-9CBA-81ED935DCADF}" presName="childShape" presStyleCnt="0"/>
      <dgm:spPr/>
    </dgm:pt>
    <dgm:pt modelId="{562A3575-2CD3-4E24-9576-C9461552C7A8}" type="pres">
      <dgm:prSet presAssocID="{0A6603CD-8F01-438C-9E72-8557AB039512}" presName="Name13" presStyleLbl="parChTrans1D2" presStyleIdx="11" presStyleCnt="24"/>
      <dgm:spPr/>
    </dgm:pt>
    <dgm:pt modelId="{C13B7A63-3B7A-4E89-8E29-D7A36C2CE6FE}" type="pres">
      <dgm:prSet presAssocID="{447322B9-B010-4A40-814C-1AF8C0B180FA}" presName="childText" presStyleLbl="bgAcc1" presStyleIdx="11" presStyleCnt="24">
        <dgm:presLayoutVars>
          <dgm:bulletEnabled val="1"/>
        </dgm:presLayoutVars>
      </dgm:prSet>
      <dgm:spPr/>
    </dgm:pt>
    <dgm:pt modelId="{86E2CB5C-F2C4-490C-93F7-92ABDED97413}" type="pres">
      <dgm:prSet presAssocID="{A666412A-671F-4C16-99CB-1DF2A8B8BE34}" presName="Name13" presStyleLbl="parChTrans1D2" presStyleIdx="12" presStyleCnt="24"/>
      <dgm:spPr/>
    </dgm:pt>
    <dgm:pt modelId="{244274C6-4C1B-4FED-B792-25C7EB05616D}" type="pres">
      <dgm:prSet presAssocID="{52A557E2-765D-46D0-AF3E-DD2460E752E9}" presName="childText" presStyleLbl="bgAcc1" presStyleIdx="12" presStyleCnt="24">
        <dgm:presLayoutVars>
          <dgm:bulletEnabled val="1"/>
        </dgm:presLayoutVars>
      </dgm:prSet>
      <dgm:spPr/>
    </dgm:pt>
    <dgm:pt modelId="{14E7DDC4-3B09-4402-9167-1E9DD1ED0E6F}" type="pres">
      <dgm:prSet presAssocID="{AAE7D608-3DA9-4C75-AFB2-B3CD4CDA5F15}" presName="root" presStyleCnt="0"/>
      <dgm:spPr/>
    </dgm:pt>
    <dgm:pt modelId="{1B9CA77C-877C-47B8-996D-13ABD7C4BC93}" type="pres">
      <dgm:prSet presAssocID="{AAE7D608-3DA9-4C75-AFB2-B3CD4CDA5F15}" presName="rootComposite" presStyleCnt="0"/>
      <dgm:spPr/>
    </dgm:pt>
    <dgm:pt modelId="{8559754D-89D3-448B-811C-F4BE419A413A}" type="pres">
      <dgm:prSet presAssocID="{AAE7D608-3DA9-4C75-AFB2-B3CD4CDA5F15}" presName="rootText" presStyleLbl="node1" presStyleIdx="4" presStyleCnt="6"/>
      <dgm:spPr/>
    </dgm:pt>
    <dgm:pt modelId="{C54CBEBE-4C70-4A80-9702-5D3F1F059F53}" type="pres">
      <dgm:prSet presAssocID="{AAE7D608-3DA9-4C75-AFB2-B3CD4CDA5F15}" presName="rootConnector" presStyleLbl="node1" presStyleIdx="4" presStyleCnt="6"/>
      <dgm:spPr/>
    </dgm:pt>
    <dgm:pt modelId="{86A3E9B2-CD29-4444-90C5-59AD28FEA975}" type="pres">
      <dgm:prSet presAssocID="{AAE7D608-3DA9-4C75-AFB2-B3CD4CDA5F15}" presName="childShape" presStyleCnt="0"/>
      <dgm:spPr/>
    </dgm:pt>
    <dgm:pt modelId="{12778A05-AC6A-441A-857F-AC285642E972}" type="pres">
      <dgm:prSet presAssocID="{0DFEB133-9A8E-484D-9A3C-26F57E89F515}" presName="Name13" presStyleLbl="parChTrans1D2" presStyleIdx="13" presStyleCnt="24"/>
      <dgm:spPr/>
    </dgm:pt>
    <dgm:pt modelId="{2B8B628B-D1A2-48F2-A805-2818043B64B0}" type="pres">
      <dgm:prSet presAssocID="{077F54D6-D58B-4429-A3FC-CB31A2F803EC}" presName="childText" presStyleLbl="bgAcc1" presStyleIdx="13" presStyleCnt="24">
        <dgm:presLayoutVars>
          <dgm:bulletEnabled val="1"/>
        </dgm:presLayoutVars>
      </dgm:prSet>
      <dgm:spPr/>
    </dgm:pt>
    <dgm:pt modelId="{607C9D91-5E30-4B9E-9844-294DF7ACF749}" type="pres">
      <dgm:prSet presAssocID="{D934C205-4727-4FF5-8D09-731111BF5775}" presName="Name13" presStyleLbl="parChTrans1D2" presStyleIdx="14" presStyleCnt="24"/>
      <dgm:spPr/>
    </dgm:pt>
    <dgm:pt modelId="{0A8D1821-B51C-460D-9F42-A1F6B6B8DD3B}" type="pres">
      <dgm:prSet presAssocID="{85E578DA-DD86-4165-8C43-E5D9E6C5E313}" presName="childText" presStyleLbl="bgAcc1" presStyleIdx="14" presStyleCnt="24">
        <dgm:presLayoutVars>
          <dgm:bulletEnabled val="1"/>
        </dgm:presLayoutVars>
      </dgm:prSet>
      <dgm:spPr/>
    </dgm:pt>
    <dgm:pt modelId="{69AEFDC8-D3FE-4DCD-8411-3BBE74CC49B8}" type="pres">
      <dgm:prSet presAssocID="{47F20ABD-1B75-4F1A-B35A-E06469964F2E}" presName="Name13" presStyleLbl="parChTrans1D2" presStyleIdx="15" presStyleCnt="24"/>
      <dgm:spPr/>
    </dgm:pt>
    <dgm:pt modelId="{8A32FF00-718A-43C2-9D08-60BE973AC957}" type="pres">
      <dgm:prSet presAssocID="{8F072FE4-DEDF-4F33-AF25-6BC6C7DAFB84}" presName="childText" presStyleLbl="bgAcc1" presStyleIdx="15" presStyleCnt="24">
        <dgm:presLayoutVars>
          <dgm:bulletEnabled val="1"/>
        </dgm:presLayoutVars>
      </dgm:prSet>
      <dgm:spPr/>
    </dgm:pt>
    <dgm:pt modelId="{585270EE-90F9-44E6-9B46-C870241FEED0}" type="pres">
      <dgm:prSet presAssocID="{BA499F44-81CB-4053-9096-6366DDB1CC09}" presName="Name13" presStyleLbl="parChTrans1D2" presStyleIdx="16" presStyleCnt="24"/>
      <dgm:spPr/>
    </dgm:pt>
    <dgm:pt modelId="{8C8610B8-1673-4C44-89E0-7C4E92B18ACF}" type="pres">
      <dgm:prSet presAssocID="{7FCF1BF1-7F25-4CB7-958F-E1BF42687E45}" presName="childText" presStyleLbl="bgAcc1" presStyleIdx="16" presStyleCnt="24">
        <dgm:presLayoutVars>
          <dgm:bulletEnabled val="1"/>
        </dgm:presLayoutVars>
      </dgm:prSet>
      <dgm:spPr/>
    </dgm:pt>
    <dgm:pt modelId="{14C39821-3803-4414-BD12-9C263A289F32}" type="pres">
      <dgm:prSet presAssocID="{CF2E2C6D-E9D5-4A46-800D-6C67D2EA1CA6}" presName="Name13" presStyleLbl="parChTrans1D2" presStyleIdx="17" presStyleCnt="24"/>
      <dgm:spPr/>
    </dgm:pt>
    <dgm:pt modelId="{E5ADBBA2-CA91-4100-93F9-486929154F2C}" type="pres">
      <dgm:prSet presAssocID="{8E03E806-C1E6-48CF-93AB-43854C100850}" presName="childText" presStyleLbl="bgAcc1" presStyleIdx="17" presStyleCnt="24">
        <dgm:presLayoutVars>
          <dgm:bulletEnabled val="1"/>
        </dgm:presLayoutVars>
      </dgm:prSet>
      <dgm:spPr/>
    </dgm:pt>
    <dgm:pt modelId="{FE942B34-B82F-4837-A29C-140763C545F0}" type="pres">
      <dgm:prSet presAssocID="{3EFBA16F-F117-405E-A834-42D510593D86}" presName="Name13" presStyleLbl="parChTrans1D2" presStyleIdx="18" presStyleCnt="24"/>
      <dgm:spPr/>
    </dgm:pt>
    <dgm:pt modelId="{B5FB4950-0192-46DF-8661-2C9B5B3125CF}" type="pres">
      <dgm:prSet presAssocID="{A19F0C4E-BFD6-443A-A120-E82E81E8D9F0}" presName="childText" presStyleLbl="bgAcc1" presStyleIdx="18" presStyleCnt="24">
        <dgm:presLayoutVars>
          <dgm:bulletEnabled val="1"/>
        </dgm:presLayoutVars>
      </dgm:prSet>
      <dgm:spPr/>
    </dgm:pt>
    <dgm:pt modelId="{6D938030-03E6-43BF-9FBC-42B1B7DBEF52}" type="pres">
      <dgm:prSet presAssocID="{0CD24DDE-F1E8-4D4A-9893-60672F45F4D6}" presName="Name13" presStyleLbl="parChTrans1D2" presStyleIdx="19" presStyleCnt="24"/>
      <dgm:spPr/>
    </dgm:pt>
    <dgm:pt modelId="{4E4E1007-2115-4CAA-BCAC-A80501686527}" type="pres">
      <dgm:prSet presAssocID="{E86DE795-7874-447A-8533-118C6C41D53E}" presName="childText" presStyleLbl="bgAcc1" presStyleIdx="19" presStyleCnt="24">
        <dgm:presLayoutVars>
          <dgm:bulletEnabled val="1"/>
        </dgm:presLayoutVars>
      </dgm:prSet>
      <dgm:spPr/>
    </dgm:pt>
    <dgm:pt modelId="{D35E8D81-1EC4-496A-8926-169FBC7AF96B}" type="pres">
      <dgm:prSet presAssocID="{21D1FD47-96B6-4775-89CA-E0F674496B98}" presName="Name13" presStyleLbl="parChTrans1D2" presStyleIdx="20" presStyleCnt="24"/>
      <dgm:spPr/>
    </dgm:pt>
    <dgm:pt modelId="{602060E2-BDE6-4C61-BB7C-63E4B4C4A3FF}" type="pres">
      <dgm:prSet presAssocID="{D0244C3D-6A20-4271-9C8F-47ED548F8BFC}" presName="childText" presStyleLbl="bgAcc1" presStyleIdx="20" presStyleCnt="24">
        <dgm:presLayoutVars>
          <dgm:bulletEnabled val="1"/>
        </dgm:presLayoutVars>
      </dgm:prSet>
      <dgm:spPr/>
    </dgm:pt>
    <dgm:pt modelId="{16D973B5-8A5C-47ED-9F85-FDAFFD7FA43F}" type="pres">
      <dgm:prSet presAssocID="{2658E1BE-470E-4D0E-A374-72692BE8CC62}" presName="Name13" presStyleLbl="parChTrans1D2" presStyleIdx="21" presStyleCnt="24"/>
      <dgm:spPr/>
    </dgm:pt>
    <dgm:pt modelId="{FB692E74-F3CC-42CE-BB41-CBB13508541F}" type="pres">
      <dgm:prSet presAssocID="{40675BA2-275E-4963-BDB4-3F8FCFAD98A3}" presName="childText" presStyleLbl="bgAcc1" presStyleIdx="21" presStyleCnt="24">
        <dgm:presLayoutVars>
          <dgm:bulletEnabled val="1"/>
        </dgm:presLayoutVars>
      </dgm:prSet>
      <dgm:spPr/>
    </dgm:pt>
    <dgm:pt modelId="{FF3236AE-7BA8-4603-B743-EFDA254BB728}" type="pres">
      <dgm:prSet presAssocID="{6C6DEF7A-D142-48F3-9F63-CF6D027B7C69}" presName="root" presStyleCnt="0"/>
      <dgm:spPr/>
    </dgm:pt>
    <dgm:pt modelId="{A7AA8F56-CB6B-44DC-9CBE-9CA8979EEAAA}" type="pres">
      <dgm:prSet presAssocID="{6C6DEF7A-D142-48F3-9F63-CF6D027B7C69}" presName="rootComposite" presStyleCnt="0"/>
      <dgm:spPr/>
    </dgm:pt>
    <dgm:pt modelId="{CB1A5E1A-EE37-46D8-B405-D2134370AD4E}" type="pres">
      <dgm:prSet presAssocID="{6C6DEF7A-D142-48F3-9F63-CF6D027B7C69}" presName="rootText" presStyleLbl="node1" presStyleIdx="5" presStyleCnt="6"/>
      <dgm:spPr/>
    </dgm:pt>
    <dgm:pt modelId="{4DE6EA7A-00F3-48EB-8A13-A32B36395959}" type="pres">
      <dgm:prSet presAssocID="{6C6DEF7A-D142-48F3-9F63-CF6D027B7C69}" presName="rootConnector" presStyleLbl="node1" presStyleIdx="5" presStyleCnt="6"/>
      <dgm:spPr/>
    </dgm:pt>
    <dgm:pt modelId="{94A774BD-210E-4B82-8ABC-815F90375964}" type="pres">
      <dgm:prSet presAssocID="{6C6DEF7A-D142-48F3-9F63-CF6D027B7C69}" presName="childShape" presStyleCnt="0"/>
      <dgm:spPr/>
    </dgm:pt>
    <dgm:pt modelId="{7B579E19-3383-4B0A-8623-84541270C774}" type="pres">
      <dgm:prSet presAssocID="{D663804F-DD73-46AF-8635-842B108D7F47}" presName="Name13" presStyleLbl="parChTrans1D2" presStyleIdx="22" presStyleCnt="24"/>
      <dgm:spPr/>
    </dgm:pt>
    <dgm:pt modelId="{B22BD27D-8429-49B4-A75C-54D9DA13DC01}" type="pres">
      <dgm:prSet presAssocID="{B15BD60D-1AD1-4860-8C26-0C4EB149A2F5}" presName="childText" presStyleLbl="bgAcc1" presStyleIdx="22" presStyleCnt="24">
        <dgm:presLayoutVars>
          <dgm:bulletEnabled val="1"/>
        </dgm:presLayoutVars>
      </dgm:prSet>
      <dgm:spPr/>
    </dgm:pt>
    <dgm:pt modelId="{E24B4133-F657-43A9-80D2-6793C728E8C8}" type="pres">
      <dgm:prSet presAssocID="{34DD437D-33ED-4585-86EE-E7A02DC46195}" presName="Name13" presStyleLbl="parChTrans1D2" presStyleIdx="23" presStyleCnt="24"/>
      <dgm:spPr/>
    </dgm:pt>
    <dgm:pt modelId="{8231094A-4197-4222-98A3-03B421CB8AC5}" type="pres">
      <dgm:prSet presAssocID="{EF4AAB1A-B303-4CF3-BF58-DA99587CA212}" presName="childText" presStyleLbl="bgAcc1" presStyleIdx="23" presStyleCnt="24">
        <dgm:presLayoutVars>
          <dgm:bulletEnabled val="1"/>
        </dgm:presLayoutVars>
      </dgm:prSet>
      <dgm:spPr/>
    </dgm:pt>
  </dgm:ptLst>
  <dgm:cxnLst>
    <dgm:cxn modelId="{94F03800-9C2F-4187-86A3-33B279EFB081}" type="presOf" srcId="{24C6E678-5019-415E-B258-3022775DE42A}" destId="{90600778-3D3E-4993-BFBC-0A5861483C37}" srcOrd="0" destOrd="0" presId="urn:microsoft.com/office/officeart/2005/8/layout/hierarchy3"/>
    <dgm:cxn modelId="{B72FFD02-FEC2-439C-AC8C-E896852C3E30}" type="presOf" srcId="{40675BA2-275E-4963-BDB4-3F8FCFAD98A3}" destId="{FB692E74-F3CC-42CE-BB41-CBB13508541F}" srcOrd="0" destOrd="0" presId="urn:microsoft.com/office/officeart/2005/8/layout/hierarchy3"/>
    <dgm:cxn modelId="{7C139C03-7D99-4503-9D64-5FD3B8F9F3C6}" type="presOf" srcId="{D934C205-4727-4FF5-8D09-731111BF5775}" destId="{607C9D91-5E30-4B9E-9844-294DF7ACF749}" srcOrd="0" destOrd="0" presId="urn:microsoft.com/office/officeart/2005/8/layout/hierarchy3"/>
    <dgm:cxn modelId="{A6440504-F6F8-412F-820E-A418AA09BE2E}" type="presOf" srcId="{B15BD60D-1AD1-4860-8C26-0C4EB149A2F5}" destId="{B22BD27D-8429-49B4-A75C-54D9DA13DC01}" srcOrd="0" destOrd="0" presId="urn:microsoft.com/office/officeart/2005/8/layout/hierarchy3"/>
    <dgm:cxn modelId="{3E65C504-5D46-4F46-8C82-D64227CFD8DA}" type="presOf" srcId="{21D1FD47-96B6-4775-89CA-E0F674496B98}" destId="{D35E8D81-1EC4-496A-8926-169FBC7AF96B}" srcOrd="0" destOrd="0" presId="urn:microsoft.com/office/officeart/2005/8/layout/hierarchy3"/>
    <dgm:cxn modelId="{4B79A806-BD45-4405-90AF-CDC7930874C2}" srcId="{23ED6DBB-D2B9-45AC-9CBA-81ED935DCADF}" destId="{447322B9-B010-4A40-814C-1AF8C0B180FA}" srcOrd="0" destOrd="0" parTransId="{0A6603CD-8F01-438C-9E72-8557AB039512}" sibTransId="{09A36167-A3BA-4A58-9E78-A8D1C302DAC7}"/>
    <dgm:cxn modelId="{12B71F0E-09ED-4329-9E02-7B42485B1E5F}" type="presOf" srcId="{0CD24DDE-F1E8-4D4A-9893-60672F45F4D6}" destId="{6D938030-03E6-43BF-9FBC-42B1B7DBEF52}" srcOrd="0" destOrd="0" presId="urn:microsoft.com/office/officeart/2005/8/layout/hierarchy3"/>
    <dgm:cxn modelId="{0950A013-73B7-480E-8EF7-2EABFF76A585}" type="presOf" srcId="{2658E1BE-470E-4D0E-A374-72692BE8CC62}" destId="{16D973B5-8A5C-47ED-9F85-FDAFFD7FA43F}" srcOrd="0" destOrd="0" presId="urn:microsoft.com/office/officeart/2005/8/layout/hierarchy3"/>
    <dgm:cxn modelId="{F91B7215-4201-499C-9AE1-1E42453D8F65}" type="presOf" srcId="{8F072FE4-DEDF-4F33-AF25-6BC6C7DAFB84}" destId="{8A32FF00-718A-43C2-9D08-60BE973AC957}" srcOrd="0" destOrd="0" presId="urn:microsoft.com/office/officeart/2005/8/layout/hierarchy3"/>
    <dgm:cxn modelId="{70F5B519-0BCF-4EB6-B846-3E1F21DEF8A4}" type="presOf" srcId="{57FF3498-7678-414D-9863-E650D4AD1EDD}" destId="{1074F774-4E36-43B8-A1E6-B05CBD3042AF}" srcOrd="1" destOrd="0" presId="urn:microsoft.com/office/officeart/2005/8/layout/hierarchy3"/>
    <dgm:cxn modelId="{CC80121C-AC0C-4863-A48B-968046D15988}" type="presOf" srcId="{F749F66B-5404-4374-BB3F-ADD1F07DF61D}" destId="{2668CC53-4E9D-4342-97E3-BAB2B94925EE}" srcOrd="0" destOrd="0" presId="urn:microsoft.com/office/officeart/2005/8/layout/hierarchy3"/>
    <dgm:cxn modelId="{0FE86420-E2DB-4C5E-8B47-A0D73825C519}" type="presOf" srcId="{96B40D90-A9DA-44DE-9290-5405E56C1062}" destId="{5B1DAB23-C4C2-4C85-A78C-6D504CA2E381}" srcOrd="0" destOrd="0" presId="urn:microsoft.com/office/officeart/2005/8/layout/hierarchy3"/>
    <dgm:cxn modelId="{C59C9929-49BE-4402-B23F-F147E961C1E1}" type="presOf" srcId="{23ED6DBB-D2B9-45AC-9CBA-81ED935DCADF}" destId="{37336EAD-EFEC-4F30-B5C2-90F0416AA971}" srcOrd="1" destOrd="0" presId="urn:microsoft.com/office/officeart/2005/8/layout/hierarchy3"/>
    <dgm:cxn modelId="{53FF9E2C-C2E0-4944-84FA-234562F366D7}" srcId="{6C6DEF7A-D142-48F3-9F63-CF6D027B7C69}" destId="{EF4AAB1A-B303-4CF3-BF58-DA99587CA212}" srcOrd="1" destOrd="0" parTransId="{34DD437D-33ED-4585-86EE-E7A02DC46195}" sibTransId="{1DBCB27E-BC1E-475D-ADE5-5E650F60374A}"/>
    <dgm:cxn modelId="{B1E3E02C-996C-45EC-B583-A05FAD2BF631}" type="presOf" srcId="{CF2E2C6D-E9D5-4A46-800D-6C67D2EA1CA6}" destId="{14C39821-3803-4414-BD12-9C263A289F32}" srcOrd="0" destOrd="0" presId="urn:microsoft.com/office/officeart/2005/8/layout/hierarchy3"/>
    <dgm:cxn modelId="{63996430-FD45-4DC7-A879-2E2D785A4476}" type="presOf" srcId="{F659C3A1-B700-465D-9175-84BF8142F321}" destId="{21D2DF4A-9792-4C30-9B59-371C487CE1C0}" srcOrd="0" destOrd="0" presId="urn:microsoft.com/office/officeart/2005/8/layout/hierarchy3"/>
    <dgm:cxn modelId="{A71A0732-037D-4965-91A3-5D6470FD5F24}" type="presOf" srcId="{24F7B04F-3E84-4EDB-A1BF-54DF702384E1}" destId="{07CBFF2A-592B-4F15-987A-1B7C50F70883}" srcOrd="0" destOrd="0" presId="urn:microsoft.com/office/officeart/2005/8/layout/hierarchy3"/>
    <dgm:cxn modelId="{C2C2A232-E16D-466A-96D5-BF6424528D4B}" type="presOf" srcId="{D326ACBC-E146-426F-B312-0F0643D02E7E}" destId="{C7A145C9-C7B9-43BA-B46C-6B101D7460EB}" srcOrd="0" destOrd="0" presId="urn:microsoft.com/office/officeart/2005/8/layout/hierarchy3"/>
    <dgm:cxn modelId="{78319838-C891-42CE-8561-31B230158FBE}" type="presOf" srcId="{447322B9-B010-4A40-814C-1AF8C0B180FA}" destId="{C13B7A63-3B7A-4E89-8E29-D7A36C2CE6FE}" srcOrd="0" destOrd="0" presId="urn:microsoft.com/office/officeart/2005/8/layout/hierarchy3"/>
    <dgm:cxn modelId="{48852B3B-353B-4CA7-BAE9-26A57C166F15}" srcId="{AAE7D608-3DA9-4C75-AFB2-B3CD4CDA5F15}" destId="{A19F0C4E-BFD6-443A-A120-E82E81E8D9F0}" srcOrd="5" destOrd="0" parTransId="{3EFBA16F-F117-405E-A834-42D510593D86}" sibTransId="{F6197F3C-DCD2-4FD9-A9F4-7C0C398CF751}"/>
    <dgm:cxn modelId="{6E68FF3D-7CF5-46EA-9D1D-692A3BA43B30}" type="presOf" srcId="{448764F0-C7C0-4A1B-8D21-699434C4D977}" destId="{32BABDE1-CFAF-498C-9867-EC3FF235896A}" srcOrd="0" destOrd="0" presId="urn:microsoft.com/office/officeart/2005/8/layout/hierarchy3"/>
    <dgm:cxn modelId="{78460640-C07A-4010-864C-BF228DAD59D2}" type="presOf" srcId="{3EFBA16F-F117-405E-A834-42D510593D86}" destId="{FE942B34-B82F-4837-A29C-140763C545F0}" srcOrd="0" destOrd="0" presId="urn:microsoft.com/office/officeart/2005/8/layout/hierarchy3"/>
    <dgm:cxn modelId="{580DFB5B-5C18-4890-B06F-7E2E7A5C934A}" srcId="{AAE7D608-3DA9-4C75-AFB2-B3CD4CDA5F15}" destId="{D0244C3D-6A20-4271-9C8F-47ED548F8BFC}" srcOrd="7" destOrd="0" parTransId="{21D1FD47-96B6-4775-89CA-E0F674496B98}" sibTransId="{33476FBF-C814-45CE-A5EC-DE9EC5B5E5B4}"/>
    <dgm:cxn modelId="{C8B9A95F-4F97-446B-80C0-D3C88A5BBE96}" srcId="{93B09B46-F807-41AB-9A4F-035E88CEFDE5}" destId="{59D6EAE2-9041-4533-B595-8FBD9ECF1390}" srcOrd="4" destOrd="0" parTransId="{D326ACBC-E146-426F-B312-0F0643D02E7E}" sibTransId="{2DC9AAC5-4DC3-405F-AE32-1F8EF519CD94}"/>
    <dgm:cxn modelId="{80350E60-779A-4EE2-9E20-30B1EEFB67E4}" type="presOf" srcId="{D663804F-DD73-46AF-8635-842B108D7F47}" destId="{7B579E19-3383-4B0A-8623-84541270C774}" srcOrd="0" destOrd="0" presId="urn:microsoft.com/office/officeart/2005/8/layout/hierarchy3"/>
    <dgm:cxn modelId="{BF31D460-30F9-43AA-ADEF-1792B6931C62}" type="presOf" srcId="{34DD437D-33ED-4585-86EE-E7A02DC46195}" destId="{E24B4133-F657-43A9-80D2-6793C728E8C8}" srcOrd="0" destOrd="0" presId="urn:microsoft.com/office/officeart/2005/8/layout/hierarchy3"/>
    <dgm:cxn modelId="{12217E41-23D9-4D8D-BCBD-F385D6CC1537}" srcId="{AAE7D608-3DA9-4C75-AFB2-B3CD4CDA5F15}" destId="{8F072FE4-DEDF-4F33-AF25-6BC6C7DAFB84}" srcOrd="2" destOrd="0" parTransId="{47F20ABD-1B75-4F1A-B35A-E06469964F2E}" sibTransId="{FFA2B575-959A-49C8-B7B5-41B9FACFABCF}"/>
    <dgm:cxn modelId="{40D6EA44-7DC8-445E-A3EA-8CD87B698DCA}" type="presOf" srcId="{59D6EAE2-9041-4533-B595-8FBD9ECF1390}" destId="{2E82F794-C9D6-403D-8029-8D264531DC99}" srcOrd="0" destOrd="0" presId="urn:microsoft.com/office/officeart/2005/8/layout/hierarchy3"/>
    <dgm:cxn modelId="{D224F965-E619-466A-B33F-C09948534385}" type="presOf" srcId="{E86DE795-7874-447A-8533-118C6C41D53E}" destId="{4E4E1007-2115-4CAA-BCAC-A80501686527}" srcOrd="0" destOrd="0" presId="urn:microsoft.com/office/officeart/2005/8/layout/hierarchy3"/>
    <dgm:cxn modelId="{F6302966-676A-489F-9F68-81297F52E78B}" type="presOf" srcId="{93B09B46-F807-41AB-9A4F-035E88CEFDE5}" destId="{8E45F3A8-7D33-4865-96F0-330E83BAE1E4}" srcOrd="0" destOrd="0" presId="urn:microsoft.com/office/officeart/2005/8/layout/hierarchy3"/>
    <dgm:cxn modelId="{4952CA68-E351-42F3-BC9D-D49CF1B87601}" type="presOf" srcId="{60FEDB66-3581-4599-B36D-31133FF7C7C5}" destId="{6E3EF6F7-E4D0-48D0-9944-890CA0444B34}" srcOrd="0" destOrd="0" presId="urn:microsoft.com/office/officeart/2005/8/layout/hierarchy3"/>
    <dgm:cxn modelId="{18E9FE69-686D-47DC-AC0B-47AC1DEF139A}" srcId="{E92EDE76-B092-4C69-9A0E-191C47F3E37E}" destId="{60FEDB66-3581-4599-B36D-31133FF7C7C5}" srcOrd="1" destOrd="0" parTransId="{448764F0-C7C0-4A1B-8D21-699434C4D977}" sibTransId="{AD35FA46-7CD7-4DFA-BBBB-3EB90FC7B27E}"/>
    <dgm:cxn modelId="{46CD404C-D24A-4D16-A484-924E5C36352D}" type="presOf" srcId="{23ED6DBB-D2B9-45AC-9CBA-81ED935DCADF}" destId="{06B5D0E5-FB0A-4FCD-9CCD-5EFA65190A51}" srcOrd="0" destOrd="0" presId="urn:microsoft.com/office/officeart/2005/8/layout/hierarchy3"/>
    <dgm:cxn modelId="{3476B86C-1ADB-40AC-A2BC-219AB027D9CC}" type="presOf" srcId="{EF4AAB1A-B303-4CF3-BF58-DA99587CA212}" destId="{8231094A-4197-4222-98A3-03B421CB8AC5}" srcOrd="0" destOrd="0" presId="urn:microsoft.com/office/officeart/2005/8/layout/hierarchy3"/>
    <dgm:cxn modelId="{5F16036E-57CA-482E-9F0F-E7F48FF663BA}" type="presOf" srcId="{AAE7D608-3DA9-4C75-AFB2-B3CD4CDA5F15}" destId="{C54CBEBE-4C70-4A80-9702-5D3F1F059F53}" srcOrd="1" destOrd="0" presId="urn:microsoft.com/office/officeart/2005/8/layout/hierarchy3"/>
    <dgm:cxn modelId="{79512471-57F5-4C00-B6E4-1ACF44D384D3}" type="presOf" srcId="{7FCF1BF1-7F25-4CB7-958F-E1BF42687E45}" destId="{8C8610B8-1673-4C44-89E0-7C4E92B18ACF}" srcOrd="0" destOrd="0" presId="urn:microsoft.com/office/officeart/2005/8/layout/hierarchy3"/>
    <dgm:cxn modelId="{BEFDE151-3D8C-4E1C-BE28-7A6952867B4C}" type="presOf" srcId="{BA499F44-81CB-4053-9096-6366DDB1CC09}" destId="{585270EE-90F9-44E6-9B46-C870241FEED0}" srcOrd="0" destOrd="0" presId="urn:microsoft.com/office/officeart/2005/8/layout/hierarchy3"/>
    <dgm:cxn modelId="{687B8F72-48B0-47B6-BB50-49298DDBEAA9}" srcId="{E92EDE76-B092-4C69-9A0E-191C47F3E37E}" destId="{6DD00EAF-0CEE-45EF-AF9F-97FEE8764017}" srcOrd="0" destOrd="0" parTransId="{E7AACA1A-F2E9-45A4-BBDA-BF117D9DC847}" sibTransId="{0DD82622-49F5-4983-8A9C-481E73377DC1}"/>
    <dgm:cxn modelId="{44A6C352-9F95-41F6-832F-9302C8FCDC80}" type="presOf" srcId="{AAE7D608-3DA9-4C75-AFB2-B3CD4CDA5F15}" destId="{8559754D-89D3-448B-811C-F4BE419A413A}" srcOrd="0" destOrd="0" presId="urn:microsoft.com/office/officeart/2005/8/layout/hierarchy3"/>
    <dgm:cxn modelId="{DC0B3754-4DD0-46C3-A832-D04AF3799A9B}" type="presOf" srcId="{8E03E806-C1E6-48CF-93AB-43854C100850}" destId="{E5ADBBA2-CA91-4100-93F9-486929154F2C}" srcOrd="0" destOrd="0" presId="urn:microsoft.com/office/officeart/2005/8/layout/hierarchy3"/>
    <dgm:cxn modelId="{7A4E5655-9CAA-4CF2-9F85-D46586BC2D7E}" srcId="{AAE7D608-3DA9-4C75-AFB2-B3CD4CDA5F15}" destId="{077F54D6-D58B-4429-A3FC-CB31A2F803EC}" srcOrd="0" destOrd="0" parTransId="{0DFEB133-9A8E-484D-9A3C-26F57E89F515}" sibTransId="{B209E3EA-B667-4E2C-B88C-174988A6A656}"/>
    <dgm:cxn modelId="{F9045356-E5BF-49F4-BFBB-CEE73D14B7FC}" type="presOf" srcId="{E92EDE76-B092-4C69-9A0E-191C47F3E37E}" destId="{95955E33-D0E3-430F-B303-0F978FF0289A}" srcOrd="1" destOrd="0" presId="urn:microsoft.com/office/officeart/2005/8/layout/hierarchy3"/>
    <dgm:cxn modelId="{2B0A5676-111B-4530-B6FD-F6D0ECF368FA}" type="presOf" srcId="{077F54D6-D58B-4429-A3FC-CB31A2F803EC}" destId="{2B8B628B-D1A2-48F2-A805-2818043B64B0}" srcOrd="0" destOrd="0" presId="urn:microsoft.com/office/officeart/2005/8/layout/hierarchy3"/>
    <dgm:cxn modelId="{B54A7776-ED2A-496A-B8DB-72B904722F13}" srcId="{5F65E661-F274-4FD9-9B2F-FA096C15300D}" destId="{23ED6DBB-D2B9-45AC-9CBA-81ED935DCADF}" srcOrd="3" destOrd="0" parTransId="{3A110395-2BCC-4257-8B56-BC60926A051F}" sibTransId="{FE365377-198F-4895-A2DF-3D81385947B7}"/>
    <dgm:cxn modelId="{0AE24C57-2C67-41D9-B965-D5D8788FD50F}" srcId="{93B09B46-F807-41AB-9A4F-035E88CEFDE5}" destId="{F659C3A1-B700-465D-9175-84BF8142F321}" srcOrd="2" destOrd="0" parTransId="{9B825FF2-2706-4434-A2B4-6621F95F3A2D}" sibTransId="{3849D111-7787-4D14-AEC9-9F32D0916B6A}"/>
    <dgm:cxn modelId="{D79FFC7B-4D9D-4867-94AA-0318600D5A3A}" srcId="{93B09B46-F807-41AB-9A4F-035E88CEFDE5}" destId="{68217CA3-132B-46DB-B617-23CF1C27BFA8}" srcOrd="0" destOrd="0" parTransId="{D3FD0B4B-9AC5-4E9F-870F-35FE142DC08E}" sibTransId="{0E1ACD84-77CB-44EF-9BB4-DBF3BF682CC1}"/>
    <dgm:cxn modelId="{CF90457D-0B32-45AF-9A83-BB953DD77633}" srcId="{5F65E661-F274-4FD9-9B2F-FA096C15300D}" destId="{57FF3498-7678-414D-9863-E650D4AD1EDD}" srcOrd="2" destOrd="0" parTransId="{133A3908-409C-4B65-AC56-D45FAB6A73F4}" sibTransId="{C33443C8-C5A5-455E-85B5-AE36BC5A5E21}"/>
    <dgm:cxn modelId="{A76FEE81-7AFC-48EE-8AD5-8F6AE03C0AEB}" srcId="{5F65E661-F274-4FD9-9B2F-FA096C15300D}" destId="{6C6DEF7A-D142-48F3-9F63-CF6D027B7C69}" srcOrd="5" destOrd="0" parTransId="{61F00327-D962-4F36-B12D-2AE482528190}" sibTransId="{6DAEAD3F-D9AB-4AE6-A791-BD76E0805EA6}"/>
    <dgm:cxn modelId="{C8C91287-8118-4841-A983-83D239D1E7E9}" type="presOf" srcId="{9B825FF2-2706-4434-A2B4-6621F95F3A2D}" destId="{3796FA38-4FE9-4614-ACED-B2DF08A5D74F}" srcOrd="0" destOrd="0" presId="urn:microsoft.com/office/officeart/2005/8/layout/hierarchy3"/>
    <dgm:cxn modelId="{8DAEBB87-F904-4657-B602-B3B7548748CA}" srcId="{93B09B46-F807-41AB-9A4F-035E88CEFDE5}" destId="{5B6EC49A-73C0-4F70-A5DE-0F7A7C80A375}" srcOrd="3" destOrd="0" parTransId="{7E8DA8DD-54D2-4E82-B7C5-A48BFE85DEE8}" sibTransId="{C76AD39D-9D91-4DED-9C5C-A76EF68640C1}"/>
    <dgm:cxn modelId="{E0B2308A-A3F3-41C7-AFE2-5D2366C722B0}" type="presOf" srcId="{D0244C3D-6A20-4271-9C8F-47ED548F8BFC}" destId="{602060E2-BDE6-4C61-BB7C-63E4B4C4A3FF}" srcOrd="0" destOrd="0" presId="urn:microsoft.com/office/officeart/2005/8/layout/hierarchy3"/>
    <dgm:cxn modelId="{9A20F58D-EC8B-41FC-997B-7D3E31E42B2A}" type="presOf" srcId="{5F65E661-F274-4FD9-9B2F-FA096C15300D}" destId="{DB1E7F1A-30E0-4D87-9A87-B6DB9A8BF987}" srcOrd="0" destOrd="0" presId="urn:microsoft.com/office/officeart/2005/8/layout/hierarchy3"/>
    <dgm:cxn modelId="{4FA0AB90-1094-402E-B4A7-7484CE4E04C0}" type="presOf" srcId="{7C1E68E8-DE3E-4113-A2FB-5EF57F9B779F}" destId="{6D76CD3D-FEA9-4DBF-A9F2-74D438944431}" srcOrd="0" destOrd="0" presId="urn:microsoft.com/office/officeart/2005/8/layout/hierarchy3"/>
    <dgm:cxn modelId="{0247AA93-BA61-4217-903C-E17FF2C44F56}" srcId="{6C6DEF7A-D142-48F3-9F63-CF6D027B7C69}" destId="{B15BD60D-1AD1-4860-8C26-0C4EB149A2F5}" srcOrd="0" destOrd="0" parTransId="{D663804F-DD73-46AF-8635-842B108D7F47}" sibTransId="{C7A0F4F9-37ED-4C17-86B5-A47B6ADC03DB}"/>
    <dgm:cxn modelId="{4BC44F9B-8E2A-4E4A-A77B-CFEE039D3265}" srcId="{57FF3498-7678-414D-9863-E650D4AD1EDD}" destId="{F02E9155-3C4C-416C-9259-71C46A4F51E9}" srcOrd="0" destOrd="0" parTransId="{D3F3F2D7-8687-4A07-B05D-A46C1BD6CFDA}" sibTransId="{EA100ECE-6BE6-4416-9584-308680977E6E}"/>
    <dgm:cxn modelId="{5B99A29E-6CA7-4CDB-8752-62A33FE0F0F1}" type="presOf" srcId="{6DD00EAF-0CEE-45EF-AF9F-97FEE8764017}" destId="{CBC9DF79-22B2-4FAC-A1C1-68CF35AEFCA2}" srcOrd="0" destOrd="0" presId="urn:microsoft.com/office/officeart/2005/8/layout/hierarchy3"/>
    <dgm:cxn modelId="{BDF94AA5-FD29-4043-96BF-6CF3181F19F8}" srcId="{5F65E661-F274-4FD9-9B2F-FA096C15300D}" destId="{E92EDE76-B092-4C69-9A0E-191C47F3E37E}" srcOrd="0" destOrd="0" parTransId="{A89D9023-7156-44D2-8E25-139F9CAFE835}" sibTransId="{8AD877F7-133A-48F0-A4D2-B2E0A56DB6E4}"/>
    <dgm:cxn modelId="{2DA366A7-9C6C-49E7-8789-12BC39363C96}" type="presOf" srcId="{52A557E2-765D-46D0-AF3E-DD2460E752E9}" destId="{244274C6-4C1B-4FED-B792-25C7EB05616D}" srcOrd="0" destOrd="0" presId="urn:microsoft.com/office/officeart/2005/8/layout/hierarchy3"/>
    <dgm:cxn modelId="{E7A8DDA7-98CE-4877-9609-3E001DD2BFEA}" type="presOf" srcId="{7E8DA8DD-54D2-4E82-B7C5-A48BFE85DEE8}" destId="{A78D3627-712D-4314-A719-1E57C25F363B}" srcOrd="0" destOrd="0" presId="urn:microsoft.com/office/officeart/2005/8/layout/hierarchy3"/>
    <dgm:cxn modelId="{F17C4CB5-8820-4773-AEA1-64ED89E45A24}" srcId="{5F65E661-F274-4FD9-9B2F-FA096C15300D}" destId="{93B09B46-F807-41AB-9A4F-035E88CEFDE5}" srcOrd="1" destOrd="0" parTransId="{BF1A9865-BDA4-4896-AF31-C445C6171C59}" sibTransId="{2DB4AF0B-818F-427E-ADBC-5A3E26841905}"/>
    <dgm:cxn modelId="{EB2CA7B5-6F85-4488-A69B-AB2271736C27}" srcId="{AAE7D608-3DA9-4C75-AFB2-B3CD4CDA5F15}" destId="{E86DE795-7874-447A-8533-118C6C41D53E}" srcOrd="6" destOrd="0" parTransId="{0CD24DDE-F1E8-4D4A-9893-60672F45F4D6}" sibTransId="{0AD1243F-9736-4765-9E9D-D0D5D34DC554}"/>
    <dgm:cxn modelId="{8B864ECA-B714-4FE1-81EE-670DC3226D28}" type="presOf" srcId="{57FF3498-7678-414D-9863-E650D4AD1EDD}" destId="{9396372C-863B-44E7-8127-68CBC6463F2C}" srcOrd="0" destOrd="0" presId="urn:microsoft.com/office/officeart/2005/8/layout/hierarchy3"/>
    <dgm:cxn modelId="{AFFD89CA-1FE2-4C3B-BF87-2384C25F094E}" type="presOf" srcId="{D3FD0B4B-9AC5-4E9F-870F-35FE142DC08E}" destId="{8C5CDDBB-F0C0-4BE1-AC0D-4D9D2FEFA081}" srcOrd="0" destOrd="0" presId="urn:microsoft.com/office/officeart/2005/8/layout/hierarchy3"/>
    <dgm:cxn modelId="{84DDCACC-8B75-402D-B8EB-732EC19CEB88}" srcId="{23ED6DBB-D2B9-45AC-9CBA-81ED935DCADF}" destId="{52A557E2-765D-46D0-AF3E-DD2460E752E9}" srcOrd="1" destOrd="0" parTransId="{A666412A-671F-4C16-99CB-1DF2A8B8BE34}" sibTransId="{8DF46093-31DE-4FF0-91CE-62C79D34E412}"/>
    <dgm:cxn modelId="{7B562DCD-5FDD-4B6E-B7E2-8CE89CFB346D}" srcId="{AAE7D608-3DA9-4C75-AFB2-B3CD4CDA5F15}" destId="{40675BA2-275E-4963-BDB4-3F8FCFAD98A3}" srcOrd="8" destOrd="0" parTransId="{2658E1BE-470E-4D0E-A374-72692BE8CC62}" sibTransId="{CEFCC256-6047-4CA3-9CB5-E12B51D252F4}"/>
    <dgm:cxn modelId="{463D50CD-6D35-4FD0-B7B5-FBB436AACE66}" srcId="{57FF3498-7678-414D-9863-E650D4AD1EDD}" destId="{F749F66B-5404-4374-BB3F-ADD1F07DF61D}" srcOrd="1" destOrd="0" parTransId="{24F7B04F-3E84-4EDB-A1BF-54DF702384E1}" sibTransId="{F16EF835-766E-4001-A938-3E3F7613A49C}"/>
    <dgm:cxn modelId="{AFD233CE-5025-47C5-9826-3E92CC34E91E}" type="presOf" srcId="{0A6603CD-8F01-438C-9E72-8557AB039512}" destId="{562A3575-2CD3-4E24-9576-C9461552C7A8}" srcOrd="0" destOrd="0" presId="urn:microsoft.com/office/officeart/2005/8/layout/hierarchy3"/>
    <dgm:cxn modelId="{1D1CC9CE-7DBE-496B-BA7C-699CECD0EF1E}" srcId="{57FF3498-7678-414D-9863-E650D4AD1EDD}" destId="{9E9E66E8-B3F7-47A5-A603-41060EFAFEC2}" srcOrd="3" destOrd="0" parTransId="{7C1E68E8-DE3E-4113-A2FB-5EF57F9B779F}" sibTransId="{C87DCA0E-4226-4FE5-80F2-31BA94DB234C}"/>
    <dgm:cxn modelId="{A4CB7CCF-F31C-42EF-83F8-5F3AB59BC073}" type="presOf" srcId="{A19F0C4E-BFD6-443A-A120-E82E81E8D9F0}" destId="{B5FB4950-0192-46DF-8661-2C9B5B3125CF}" srcOrd="0" destOrd="0" presId="urn:microsoft.com/office/officeart/2005/8/layout/hierarchy3"/>
    <dgm:cxn modelId="{E409F8CF-BE1E-4462-86BF-C2E772ECECBE}" srcId="{5F65E661-F274-4FD9-9B2F-FA096C15300D}" destId="{AAE7D608-3DA9-4C75-AFB2-B3CD4CDA5F15}" srcOrd="4" destOrd="0" parTransId="{0877E15F-5552-4040-BECB-1075E3E94BF6}" sibTransId="{972E5CBF-F319-416E-A7DC-67A468F6934F}"/>
    <dgm:cxn modelId="{21934CD0-C834-4C55-A708-ABD21B725490}" type="presOf" srcId="{5176D9F9-1D50-46FF-8F14-66419FDD4918}" destId="{7F138C65-1CCA-4E05-AE71-0B77F64F33C7}" srcOrd="0" destOrd="0" presId="urn:microsoft.com/office/officeart/2005/8/layout/hierarchy3"/>
    <dgm:cxn modelId="{BEAEFCD8-2082-4D00-BABE-14B815EEBFF9}" type="presOf" srcId="{47F20ABD-1B75-4F1A-B35A-E06469964F2E}" destId="{69AEFDC8-D3FE-4DCD-8411-3BBE74CC49B8}" srcOrd="0" destOrd="0" presId="urn:microsoft.com/office/officeart/2005/8/layout/hierarchy3"/>
    <dgm:cxn modelId="{4CCBB3DD-E1AB-447E-8023-7866B1872883}" srcId="{AAE7D608-3DA9-4C75-AFB2-B3CD4CDA5F15}" destId="{85E578DA-DD86-4165-8C43-E5D9E6C5E313}" srcOrd="1" destOrd="0" parTransId="{D934C205-4727-4FF5-8D09-731111BF5775}" sibTransId="{8C597C17-1285-4DBB-834E-37500D7667BB}"/>
    <dgm:cxn modelId="{1D1560E0-6FB7-4632-B1F9-ACB11546BFC7}" type="presOf" srcId="{F02E9155-3C4C-416C-9259-71C46A4F51E9}" destId="{F027D97A-E0E8-4BBA-BF54-A593651236E9}" srcOrd="0" destOrd="0" presId="urn:microsoft.com/office/officeart/2005/8/layout/hierarchy3"/>
    <dgm:cxn modelId="{C80661E2-1C9D-4828-B323-F753B4EEBC3D}" type="presOf" srcId="{E7AACA1A-F2E9-45A4-BBDA-BF117D9DC847}" destId="{3E19638E-A425-4587-879F-F4AC362BFE7E}" srcOrd="0" destOrd="0" presId="urn:microsoft.com/office/officeart/2005/8/layout/hierarchy3"/>
    <dgm:cxn modelId="{CDD4BEE4-A7B5-4CEC-B7EE-33614A1B5371}" type="presOf" srcId="{5B6EC49A-73C0-4F70-A5DE-0F7A7C80A375}" destId="{2CD005EE-DB35-4166-8997-65D6F20B21A2}" srcOrd="0" destOrd="0" presId="urn:microsoft.com/office/officeart/2005/8/layout/hierarchy3"/>
    <dgm:cxn modelId="{09C4CFE4-BF8A-413E-802D-03777F27ED6E}" type="presOf" srcId="{0DFEB133-9A8E-484D-9A3C-26F57E89F515}" destId="{12778A05-AC6A-441A-857F-AC285642E972}" srcOrd="0" destOrd="0" presId="urn:microsoft.com/office/officeart/2005/8/layout/hierarchy3"/>
    <dgm:cxn modelId="{1F26FDE6-B19B-473F-A668-1A954BB62A08}" type="presOf" srcId="{6C6DEF7A-D142-48F3-9F63-CF6D027B7C69}" destId="{4DE6EA7A-00F3-48EB-8A13-A32B36395959}" srcOrd="1" destOrd="0" presId="urn:microsoft.com/office/officeart/2005/8/layout/hierarchy3"/>
    <dgm:cxn modelId="{BAA017EA-6491-4305-B8C1-50324E50F4CF}" srcId="{93B09B46-F807-41AB-9A4F-035E88CEFDE5}" destId="{24C6E678-5019-415E-B258-3022775DE42A}" srcOrd="1" destOrd="0" parTransId="{5176D9F9-1D50-46FF-8F14-66419FDD4918}" sibTransId="{1332A491-6A18-4016-84AB-60BA8D672F64}"/>
    <dgm:cxn modelId="{BFF3B6EA-0F3D-47ED-9111-5AC4ACC1F0FB}" type="presOf" srcId="{E92EDE76-B092-4C69-9A0E-191C47F3E37E}" destId="{435422CB-83F7-449D-A89A-CCF8EDF72E4A}" srcOrd="0" destOrd="0" presId="urn:microsoft.com/office/officeart/2005/8/layout/hierarchy3"/>
    <dgm:cxn modelId="{584F6DEB-D165-4ABC-BBD3-26C39EC2888C}" type="presOf" srcId="{9E9E66E8-B3F7-47A5-A603-41060EFAFEC2}" destId="{F2CB7E12-8D93-460B-976B-AC1A28F7DB39}" srcOrd="0" destOrd="0" presId="urn:microsoft.com/office/officeart/2005/8/layout/hierarchy3"/>
    <dgm:cxn modelId="{321118ED-6FD7-4EE3-9C28-969BE3FB8E23}" type="presOf" srcId="{A666412A-671F-4C16-99CB-1DF2A8B8BE34}" destId="{86E2CB5C-F2C4-490C-93F7-92ABDED97413}" srcOrd="0" destOrd="0" presId="urn:microsoft.com/office/officeart/2005/8/layout/hierarchy3"/>
    <dgm:cxn modelId="{29891EF2-3423-471D-ACBE-36E69690C8DB}" type="presOf" srcId="{6C6DEF7A-D142-48F3-9F63-CF6D027B7C69}" destId="{CB1A5E1A-EE37-46D8-B405-D2134370AD4E}" srcOrd="0" destOrd="0" presId="urn:microsoft.com/office/officeart/2005/8/layout/hierarchy3"/>
    <dgm:cxn modelId="{9E1746F2-B02D-4A8B-9C5E-DF5FBB1FA11A}" type="presOf" srcId="{93B09B46-F807-41AB-9A4F-035E88CEFDE5}" destId="{56FBD4A4-1560-4E33-B8F1-51E776AC0A31}" srcOrd="1" destOrd="0" presId="urn:microsoft.com/office/officeart/2005/8/layout/hierarchy3"/>
    <dgm:cxn modelId="{7DB25AF7-3705-419F-8030-A5E4BDFD6824}" type="presOf" srcId="{242671A4-BF3D-421B-9F84-D313D665B3A7}" destId="{C258A3B2-A52F-42DC-988E-ABD44B251B1A}" srcOrd="0" destOrd="0" presId="urn:microsoft.com/office/officeart/2005/8/layout/hierarchy3"/>
    <dgm:cxn modelId="{1A854BF9-BDE2-4EBA-BD59-4C3ACD158986}" srcId="{57FF3498-7678-414D-9863-E650D4AD1EDD}" destId="{96B40D90-A9DA-44DE-9290-5405E56C1062}" srcOrd="2" destOrd="0" parTransId="{242671A4-BF3D-421B-9F84-D313D665B3A7}" sibTransId="{F6B23BB1-492B-42CD-B1ED-DA8DA7918F66}"/>
    <dgm:cxn modelId="{C8FD1BFA-9F43-4B38-B74E-04DE7D8CB118}" type="presOf" srcId="{85E578DA-DD86-4165-8C43-E5D9E6C5E313}" destId="{0A8D1821-B51C-460D-9F42-A1F6B6B8DD3B}" srcOrd="0" destOrd="0" presId="urn:microsoft.com/office/officeart/2005/8/layout/hierarchy3"/>
    <dgm:cxn modelId="{2B7A30FB-3BF7-4C49-96AC-370E3F6B3F43}" srcId="{AAE7D608-3DA9-4C75-AFB2-B3CD4CDA5F15}" destId="{8E03E806-C1E6-48CF-93AB-43854C100850}" srcOrd="4" destOrd="0" parTransId="{CF2E2C6D-E9D5-4A46-800D-6C67D2EA1CA6}" sibTransId="{53A31C03-97DE-47A9-8127-C121DD34D531}"/>
    <dgm:cxn modelId="{129FBCFC-E146-42C4-97BB-A60C3EFFA1F7}" type="presOf" srcId="{D3F3F2D7-8687-4A07-B05D-A46C1BD6CFDA}" destId="{FFFA8EBD-67AF-4636-BDD9-CD5B76906337}" srcOrd="0" destOrd="0" presId="urn:microsoft.com/office/officeart/2005/8/layout/hierarchy3"/>
    <dgm:cxn modelId="{D05DD4FE-3C3E-4720-92F0-EE82C217E765}" type="presOf" srcId="{68217CA3-132B-46DB-B617-23CF1C27BFA8}" destId="{4A101B3C-E58E-4485-B1FE-8E06343D734A}" srcOrd="0" destOrd="0" presId="urn:microsoft.com/office/officeart/2005/8/layout/hierarchy3"/>
    <dgm:cxn modelId="{C4F99DFF-EA85-4917-A2E9-705EF70CBFEF}" srcId="{AAE7D608-3DA9-4C75-AFB2-B3CD4CDA5F15}" destId="{7FCF1BF1-7F25-4CB7-958F-E1BF42687E45}" srcOrd="3" destOrd="0" parTransId="{BA499F44-81CB-4053-9096-6366DDB1CC09}" sibTransId="{BB8739E3-570D-47B3-BA0F-ECA9A38A521F}"/>
    <dgm:cxn modelId="{EEBE1744-FF69-454F-81AE-15F054CAD208}" type="presParOf" srcId="{DB1E7F1A-30E0-4D87-9A87-B6DB9A8BF987}" destId="{43B183DF-BFD3-4312-ACE2-B8A9906129EF}" srcOrd="0" destOrd="0" presId="urn:microsoft.com/office/officeart/2005/8/layout/hierarchy3"/>
    <dgm:cxn modelId="{B027CB27-3117-44B5-B9EF-E963FABBAED2}" type="presParOf" srcId="{43B183DF-BFD3-4312-ACE2-B8A9906129EF}" destId="{5D2D985D-41D6-4818-886F-A1F076D6AC4F}" srcOrd="0" destOrd="0" presId="urn:microsoft.com/office/officeart/2005/8/layout/hierarchy3"/>
    <dgm:cxn modelId="{35D48FDF-0B8A-44CB-A6F4-DEDE1D529748}" type="presParOf" srcId="{5D2D985D-41D6-4818-886F-A1F076D6AC4F}" destId="{435422CB-83F7-449D-A89A-CCF8EDF72E4A}" srcOrd="0" destOrd="0" presId="urn:microsoft.com/office/officeart/2005/8/layout/hierarchy3"/>
    <dgm:cxn modelId="{96CBE52A-DDEA-45E9-82DA-E6A53854EE6B}" type="presParOf" srcId="{5D2D985D-41D6-4818-886F-A1F076D6AC4F}" destId="{95955E33-D0E3-430F-B303-0F978FF0289A}" srcOrd="1" destOrd="0" presId="urn:microsoft.com/office/officeart/2005/8/layout/hierarchy3"/>
    <dgm:cxn modelId="{CB57952E-79A8-49D0-97A0-3423CDA4914C}" type="presParOf" srcId="{43B183DF-BFD3-4312-ACE2-B8A9906129EF}" destId="{A6A53B57-CE81-49F7-A558-27A0B8A0A72A}" srcOrd="1" destOrd="0" presId="urn:microsoft.com/office/officeart/2005/8/layout/hierarchy3"/>
    <dgm:cxn modelId="{928C692B-6AA1-4077-B5B5-1C02C8AEC133}" type="presParOf" srcId="{A6A53B57-CE81-49F7-A558-27A0B8A0A72A}" destId="{3E19638E-A425-4587-879F-F4AC362BFE7E}" srcOrd="0" destOrd="0" presId="urn:microsoft.com/office/officeart/2005/8/layout/hierarchy3"/>
    <dgm:cxn modelId="{ADF835E9-E52E-4811-BFB9-4C828687EE44}" type="presParOf" srcId="{A6A53B57-CE81-49F7-A558-27A0B8A0A72A}" destId="{CBC9DF79-22B2-4FAC-A1C1-68CF35AEFCA2}" srcOrd="1" destOrd="0" presId="urn:microsoft.com/office/officeart/2005/8/layout/hierarchy3"/>
    <dgm:cxn modelId="{6F66539F-9094-4613-A791-6810CF8DE649}" type="presParOf" srcId="{A6A53B57-CE81-49F7-A558-27A0B8A0A72A}" destId="{32BABDE1-CFAF-498C-9867-EC3FF235896A}" srcOrd="2" destOrd="0" presId="urn:microsoft.com/office/officeart/2005/8/layout/hierarchy3"/>
    <dgm:cxn modelId="{E78A0C1D-40E3-4E94-8253-11A1FC042E09}" type="presParOf" srcId="{A6A53B57-CE81-49F7-A558-27A0B8A0A72A}" destId="{6E3EF6F7-E4D0-48D0-9944-890CA0444B34}" srcOrd="3" destOrd="0" presId="urn:microsoft.com/office/officeart/2005/8/layout/hierarchy3"/>
    <dgm:cxn modelId="{72586CB0-6C6B-4A77-BD8A-A06D4ECEB5EF}" type="presParOf" srcId="{DB1E7F1A-30E0-4D87-9A87-B6DB9A8BF987}" destId="{BF507F8B-A86F-4677-94BE-58661DD80516}" srcOrd="1" destOrd="0" presId="urn:microsoft.com/office/officeart/2005/8/layout/hierarchy3"/>
    <dgm:cxn modelId="{FABEAAF0-BF79-41CD-9D1B-EDDCE46725E3}" type="presParOf" srcId="{BF507F8B-A86F-4677-94BE-58661DD80516}" destId="{B25873A7-7C8E-4F0B-B75D-AD2AF6DD187B}" srcOrd="0" destOrd="0" presId="urn:microsoft.com/office/officeart/2005/8/layout/hierarchy3"/>
    <dgm:cxn modelId="{884218FE-24B0-44A1-B559-F61F5D0FE08E}" type="presParOf" srcId="{B25873A7-7C8E-4F0B-B75D-AD2AF6DD187B}" destId="{8E45F3A8-7D33-4865-96F0-330E83BAE1E4}" srcOrd="0" destOrd="0" presId="urn:microsoft.com/office/officeart/2005/8/layout/hierarchy3"/>
    <dgm:cxn modelId="{C0ED8797-A1A4-445E-8E28-3132C2DF613D}" type="presParOf" srcId="{B25873A7-7C8E-4F0B-B75D-AD2AF6DD187B}" destId="{56FBD4A4-1560-4E33-B8F1-51E776AC0A31}" srcOrd="1" destOrd="0" presId="urn:microsoft.com/office/officeart/2005/8/layout/hierarchy3"/>
    <dgm:cxn modelId="{4ECF0405-A33E-457D-A2E6-470EBFAF7775}" type="presParOf" srcId="{BF507F8B-A86F-4677-94BE-58661DD80516}" destId="{6085F9FB-9AC1-45D4-B212-C21B35D63276}" srcOrd="1" destOrd="0" presId="urn:microsoft.com/office/officeart/2005/8/layout/hierarchy3"/>
    <dgm:cxn modelId="{73071DFB-3F7E-4A22-9D75-D515E9CEF7CB}" type="presParOf" srcId="{6085F9FB-9AC1-45D4-B212-C21B35D63276}" destId="{8C5CDDBB-F0C0-4BE1-AC0D-4D9D2FEFA081}" srcOrd="0" destOrd="0" presId="urn:microsoft.com/office/officeart/2005/8/layout/hierarchy3"/>
    <dgm:cxn modelId="{A4CFCC9B-8B67-4BAB-B79F-D9FF8809D28B}" type="presParOf" srcId="{6085F9FB-9AC1-45D4-B212-C21B35D63276}" destId="{4A101B3C-E58E-4485-B1FE-8E06343D734A}" srcOrd="1" destOrd="0" presId="urn:microsoft.com/office/officeart/2005/8/layout/hierarchy3"/>
    <dgm:cxn modelId="{9C353F8C-F2CA-4F77-9252-DFAD337E0B46}" type="presParOf" srcId="{6085F9FB-9AC1-45D4-B212-C21B35D63276}" destId="{7F138C65-1CCA-4E05-AE71-0B77F64F33C7}" srcOrd="2" destOrd="0" presId="urn:microsoft.com/office/officeart/2005/8/layout/hierarchy3"/>
    <dgm:cxn modelId="{67A76578-4D23-4C8E-A419-5519E93AA184}" type="presParOf" srcId="{6085F9FB-9AC1-45D4-B212-C21B35D63276}" destId="{90600778-3D3E-4993-BFBC-0A5861483C37}" srcOrd="3" destOrd="0" presId="urn:microsoft.com/office/officeart/2005/8/layout/hierarchy3"/>
    <dgm:cxn modelId="{B466FD9D-5924-4EF3-9647-9CA47379DF23}" type="presParOf" srcId="{6085F9FB-9AC1-45D4-B212-C21B35D63276}" destId="{3796FA38-4FE9-4614-ACED-B2DF08A5D74F}" srcOrd="4" destOrd="0" presId="urn:microsoft.com/office/officeart/2005/8/layout/hierarchy3"/>
    <dgm:cxn modelId="{7D620DC5-B8AE-4BCC-8FA7-C9AC0DFE9E20}" type="presParOf" srcId="{6085F9FB-9AC1-45D4-B212-C21B35D63276}" destId="{21D2DF4A-9792-4C30-9B59-371C487CE1C0}" srcOrd="5" destOrd="0" presId="urn:microsoft.com/office/officeart/2005/8/layout/hierarchy3"/>
    <dgm:cxn modelId="{A66F84F0-2D49-4CAD-97F0-7546435B596C}" type="presParOf" srcId="{6085F9FB-9AC1-45D4-B212-C21B35D63276}" destId="{A78D3627-712D-4314-A719-1E57C25F363B}" srcOrd="6" destOrd="0" presId="urn:microsoft.com/office/officeart/2005/8/layout/hierarchy3"/>
    <dgm:cxn modelId="{97E86512-8D01-4C2E-AACB-D223D27A0DFA}" type="presParOf" srcId="{6085F9FB-9AC1-45D4-B212-C21B35D63276}" destId="{2CD005EE-DB35-4166-8997-65D6F20B21A2}" srcOrd="7" destOrd="0" presId="urn:microsoft.com/office/officeart/2005/8/layout/hierarchy3"/>
    <dgm:cxn modelId="{F35A3F2F-31E1-4367-BB5A-91941F90C113}" type="presParOf" srcId="{6085F9FB-9AC1-45D4-B212-C21B35D63276}" destId="{C7A145C9-C7B9-43BA-B46C-6B101D7460EB}" srcOrd="8" destOrd="0" presId="urn:microsoft.com/office/officeart/2005/8/layout/hierarchy3"/>
    <dgm:cxn modelId="{AE45F994-2033-49C7-BE87-B9561CC3BF72}" type="presParOf" srcId="{6085F9FB-9AC1-45D4-B212-C21B35D63276}" destId="{2E82F794-C9D6-403D-8029-8D264531DC99}" srcOrd="9" destOrd="0" presId="urn:microsoft.com/office/officeart/2005/8/layout/hierarchy3"/>
    <dgm:cxn modelId="{3E450FFE-09AB-4D22-BB6F-32CEC897B839}" type="presParOf" srcId="{DB1E7F1A-30E0-4D87-9A87-B6DB9A8BF987}" destId="{58FA4015-C7AB-4F96-BB64-40882A6E7F17}" srcOrd="2" destOrd="0" presId="urn:microsoft.com/office/officeart/2005/8/layout/hierarchy3"/>
    <dgm:cxn modelId="{D414008A-E03E-4E14-AEBF-6827FDA9DF60}" type="presParOf" srcId="{58FA4015-C7AB-4F96-BB64-40882A6E7F17}" destId="{A76AEC3D-5906-4225-B30E-73AC59E62F26}" srcOrd="0" destOrd="0" presId="urn:microsoft.com/office/officeart/2005/8/layout/hierarchy3"/>
    <dgm:cxn modelId="{61AFA97B-B366-41FE-9BC9-4C98728BB8B2}" type="presParOf" srcId="{A76AEC3D-5906-4225-B30E-73AC59E62F26}" destId="{9396372C-863B-44E7-8127-68CBC6463F2C}" srcOrd="0" destOrd="0" presId="urn:microsoft.com/office/officeart/2005/8/layout/hierarchy3"/>
    <dgm:cxn modelId="{03530D36-37AA-495B-ADA3-BC6AB2505789}" type="presParOf" srcId="{A76AEC3D-5906-4225-B30E-73AC59E62F26}" destId="{1074F774-4E36-43B8-A1E6-B05CBD3042AF}" srcOrd="1" destOrd="0" presId="urn:microsoft.com/office/officeart/2005/8/layout/hierarchy3"/>
    <dgm:cxn modelId="{9D23AF04-287E-4EDE-ADF0-262F3CEAABA7}" type="presParOf" srcId="{58FA4015-C7AB-4F96-BB64-40882A6E7F17}" destId="{0D68F0C5-9BEA-47DB-89E0-ADD02FE3C481}" srcOrd="1" destOrd="0" presId="urn:microsoft.com/office/officeart/2005/8/layout/hierarchy3"/>
    <dgm:cxn modelId="{92DA16B2-BFFB-4E02-8034-6165348FD482}" type="presParOf" srcId="{0D68F0C5-9BEA-47DB-89E0-ADD02FE3C481}" destId="{FFFA8EBD-67AF-4636-BDD9-CD5B76906337}" srcOrd="0" destOrd="0" presId="urn:microsoft.com/office/officeart/2005/8/layout/hierarchy3"/>
    <dgm:cxn modelId="{6D69AEEF-6D17-4844-8313-5779F1B0B319}" type="presParOf" srcId="{0D68F0C5-9BEA-47DB-89E0-ADD02FE3C481}" destId="{F027D97A-E0E8-4BBA-BF54-A593651236E9}" srcOrd="1" destOrd="0" presId="urn:microsoft.com/office/officeart/2005/8/layout/hierarchy3"/>
    <dgm:cxn modelId="{D84C4245-6DAB-427F-A4D5-36FFF6C95024}" type="presParOf" srcId="{0D68F0C5-9BEA-47DB-89E0-ADD02FE3C481}" destId="{07CBFF2A-592B-4F15-987A-1B7C50F70883}" srcOrd="2" destOrd="0" presId="urn:microsoft.com/office/officeart/2005/8/layout/hierarchy3"/>
    <dgm:cxn modelId="{D678D46B-96AD-44BA-B103-3E7D4495B2F6}" type="presParOf" srcId="{0D68F0C5-9BEA-47DB-89E0-ADD02FE3C481}" destId="{2668CC53-4E9D-4342-97E3-BAB2B94925EE}" srcOrd="3" destOrd="0" presId="urn:microsoft.com/office/officeart/2005/8/layout/hierarchy3"/>
    <dgm:cxn modelId="{2E55263E-6A8F-47DA-9853-8D201C3BFBCC}" type="presParOf" srcId="{0D68F0C5-9BEA-47DB-89E0-ADD02FE3C481}" destId="{C258A3B2-A52F-42DC-988E-ABD44B251B1A}" srcOrd="4" destOrd="0" presId="urn:microsoft.com/office/officeart/2005/8/layout/hierarchy3"/>
    <dgm:cxn modelId="{402013FE-C27D-4F6F-8966-000983E442A5}" type="presParOf" srcId="{0D68F0C5-9BEA-47DB-89E0-ADD02FE3C481}" destId="{5B1DAB23-C4C2-4C85-A78C-6D504CA2E381}" srcOrd="5" destOrd="0" presId="urn:microsoft.com/office/officeart/2005/8/layout/hierarchy3"/>
    <dgm:cxn modelId="{BA3419E1-1CFC-4434-8308-419ADD110176}" type="presParOf" srcId="{0D68F0C5-9BEA-47DB-89E0-ADD02FE3C481}" destId="{6D76CD3D-FEA9-4DBF-A9F2-74D438944431}" srcOrd="6" destOrd="0" presId="urn:microsoft.com/office/officeart/2005/8/layout/hierarchy3"/>
    <dgm:cxn modelId="{58CE1E9A-5E45-4094-824D-3F3E0D1E949D}" type="presParOf" srcId="{0D68F0C5-9BEA-47DB-89E0-ADD02FE3C481}" destId="{F2CB7E12-8D93-460B-976B-AC1A28F7DB39}" srcOrd="7" destOrd="0" presId="urn:microsoft.com/office/officeart/2005/8/layout/hierarchy3"/>
    <dgm:cxn modelId="{334ECC23-C27C-44C7-869C-35404C801DFA}" type="presParOf" srcId="{DB1E7F1A-30E0-4D87-9A87-B6DB9A8BF987}" destId="{2EF7F080-255C-4D8C-9109-91E6317BB5DC}" srcOrd="3" destOrd="0" presId="urn:microsoft.com/office/officeart/2005/8/layout/hierarchy3"/>
    <dgm:cxn modelId="{14BE7618-D1E4-4C4D-879C-B693D79E47ED}" type="presParOf" srcId="{2EF7F080-255C-4D8C-9109-91E6317BB5DC}" destId="{FC4F6551-B607-4FA3-AEFE-047260936F57}" srcOrd="0" destOrd="0" presId="urn:microsoft.com/office/officeart/2005/8/layout/hierarchy3"/>
    <dgm:cxn modelId="{0A6EA809-91C0-4313-A9FD-FBCA2766A411}" type="presParOf" srcId="{FC4F6551-B607-4FA3-AEFE-047260936F57}" destId="{06B5D0E5-FB0A-4FCD-9CCD-5EFA65190A51}" srcOrd="0" destOrd="0" presId="urn:microsoft.com/office/officeart/2005/8/layout/hierarchy3"/>
    <dgm:cxn modelId="{6F76EED1-8DDD-4E21-80B3-191155AE18C2}" type="presParOf" srcId="{FC4F6551-B607-4FA3-AEFE-047260936F57}" destId="{37336EAD-EFEC-4F30-B5C2-90F0416AA971}" srcOrd="1" destOrd="0" presId="urn:microsoft.com/office/officeart/2005/8/layout/hierarchy3"/>
    <dgm:cxn modelId="{0A268597-A773-469D-BB4D-680FD96F9A69}" type="presParOf" srcId="{2EF7F080-255C-4D8C-9109-91E6317BB5DC}" destId="{D8FF3830-1D86-4F2F-AD2F-AD0C4552976F}" srcOrd="1" destOrd="0" presId="urn:microsoft.com/office/officeart/2005/8/layout/hierarchy3"/>
    <dgm:cxn modelId="{6FD5BC08-1E80-41DF-BEF5-406F4F9B33B2}" type="presParOf" srcId="{D8FF3830-1D86-4F2F-AD2F-AD0C4552976F}" destId="{562A3575-2CD3-4E24-9576-C9461552C7A8}" srcOrd="0" destOrd="0" presId="urn:microsoft.com/office/officeart/2005/8/layout/hierarchy3"/>
    <dgm:cxn modelId="{03E8DE94-BBA8-4009-8056-844C3B04C40D}" type="presParOf" srcId="{D8FF3830-1D86-4F2F-AD2F-AD0C4552976F}" destId="{C13B7A63-3B7A-4E89-8E29-D7A36C2CE6FE}" srcOrd="1" destOrd="0" presId="urn:microsoft.com/office/officeart/2005/8/layout/hierarchy3"/>
    <dgm:cxn modelId="{5C17B724-B350-43A0-A104-70034ABC7BB1}" type="presParOf" srcId="{D8FF3830-1D86-4F2F-AD2F-AD0C4552976F}" destId="{86E2CB5C-F2C4-490C-93F7-92ABDED97413}" srcOrd="2" destOrd="0" presId="urn:microsoft.com/office/officeart/2005/8/layout/hierarchy3"/>
    <dgm:cxn modelId="{ACEC7323-87A6-4CA9-98F4-73A77CDD7D95}" type="presParOf" srcId="{D8FF3830-1D86-4F2F-AD2F-AD0C4552976F}" destId="{244274C6-4C1B-4FED-B792-25C7EB05616D}" srcOrd="3" destOrd="0" presId="urn:microsoft.com/office/officeart/2005/8/layout/hierarchy3"/>
    <dgm:cxn modelId="{595A3573-6A05-47B4-87BF-4157C97DD374}" type="presParOf" srcId="{DB1E7F1A-30E0-4D87-9A87-B6DB9A8BF987}" destId="{14E7DDC4-3B09-4402-9167-1E9DD1ED0E6F}" srcOrd="4" destOrd="0" presId="urn:microsoft.com/office/officeart/2005/8/layout/hierarchy3"/>
    <dgm:cxn modelId="{BE4716B1-E231-4096-AC01-E44FBF388033}" type="presParOf" srcId="{14E7DDC4-3B09-4402-9167-1E9DD1ED0E6F}" destId="{1B9CA77C-877C-47B8-996D-13ABD7C4BC93}" srcOrd="0" destOrd="0" presId="urn:microsoft.com/office/officeart/2005/8/layout/hierarchy3"/>
    <dgm:cxn modelId="{23CBF26D-2827-487B-A44E-14BD75286591}" type="presParOf" srcId="{1B9CA77C-877C-47B8-996D-13ABD7C4BC93}" destId="{8559754D-89D3-448B-811C-F4BE419A413A}" srcOrd="0" destOrd="0" presId="urn:microsoft.com/office/officeart/2005/8/layout/hierarchy3"/>
    <dgm:cxn modelId="{DE320979-892A-4F7F-B76B-01F7EA9BC5E6}" type="presParOf" srcId="{1B9CA77C-877C-47B8-996D-13ABD7C4BC93}" destId="{C54CBEBE-4C70-4A80-9702-5D3F1F059F53}" srcOrd="1" destOrd="0" presId="urn:microsoft.com/office/officeart/2005/8/layout/hierarchy3"/>
    <dgm:cxn modelId="{2A09DF34-4D4D-4CEB-B9B3-18FA475111FC}" type="presParOf" srcId="{14E7DDC4-3B09-4402-9167-1E9DD1ED0E6F}" destId="{86A3E9B2-CD29-4444-90C5-59AD28FEA975}" srcOrd="1" destOrd="0" presId="urn:microsoft.com/office/officeart/2005/8/layout/hierarchy3"/>
    <dgm:cxn modelId="{2BDF971C-2385-4876-AAC1-7FB2BAC0A4E8}" type="presParOf" srcId="{86A3E9B2-CD29-4444-90C5-59AD28FEA975}" destId="{12778A05-AC6A-441A-857F-AC285642E972}" srcOrd="0" destOrd="0" presId="urn:microsoft.com/office/officeart/2005/8/layout/hierarchy3"/>
    <dgm:cxn modelId="{56CC7EE6-1AED-4171-8C7B-30338E672397}" type="presParOf" srcId="{86A3E9B2-CD29-4444-90C5-59AD28FEA975}" destId="{2B8B628B-D1A2-48F2-A805-2818043B64B0}" srcOrd="1" destOrd="0" presId="urn:microsoft.com/office/officeart/2005/8/layout/hierarchy3"/>
    <dgm:cxn modelId="{0B5B0616-F7CE-4CA0-90E6-32E13C35238A}" type="presParOf" srcId="{86A3E9B2-CD29-4444-90C5-59AD28FEA975}" destId="{607C9D91-5E30-4B9E-9844-294DF7ACF749}" srcOrd="2" destOrd="0" presId="urn:microsoft.com/office/officeart/2005/8/layout/hierarchy3"/>
    <dgm:cxn modelId="{D1412222-2FEB-4DB8-A98A-53EF2BF910EA}" type="presParOf" srcId="{86A3E9B2-CD29-4444-90C5-59AD28FEA975}" destId="{0A8D1821-B51C-460D-9F42-A1F6B6B8DD3B}" srcOrd="3" destOrd="0" presId="urn:microsoft.com/office/officeart/2005/8/layout/hierarchy3"/>
    <dgm:cxn modelId="{BC8BAC08-FD36-495A-B2F2-724644F49C96}" type="presParOf" srcId="{86A3E9B2-CD29-4444-90C5-59AD28FEA975}" destId="{69AEFDC8-D3FE-4DCD-8411-3BBE74CC49B8}" srcOrd="4" destOrd="0" presId="urn:microsoft.com/office/officeart/2005/8/layout/hierarchy3"/>
    <dgm:cxn modelId="{833D73C1-1BF1-4705-ABA3-AF55B9872B91}" type="presParOf" srcId="{86A3E9B2-CD29-4444-90C5-59AD28FEA975}" destId="{8A32FF00-718A-43C2-9D08-60BE973AC957}" srcOrd="5" destOrd="0" presId="urn:microsoft.com/office/officeart/2005/8/layout/hierarchy3"/>
    <dgm:cxn modelId="{97BAE057-2EB1-42A1-99D1-0C0BBD2077B3}" type="presParOf" srcId="{86A3E9B2-CD29-4444-90C5-59AD28FEA975}" destId="{585270EE-90F9-44E6-9B46-C870241FEED0}" srcOrd="6" destOrd="0" presId="urn:microsoft.com/office/officeart/2005/8/layout/hierarchy3"/>
    <dgm:cxn modelId="{1F70ED14-E317-496F-A202-BF51EB3E3961}" type="presParOf" srcId="{86A3E9B2-CD29-4444-90C5-59AD28FEA975}" destId="{8C8610B8-1673-4C44-89E0-7C4E92B18ACF}" srcOrd="7" destOrd="0" presId="urn:microsoft.com/office/officeart/2005/8/layout/hierarchy3"/>
    <dgm:cxn modelId="{4152253F-1A47-4739-B4B0-A80F45D7078C}" type="presParOf" srcId="{86A3E9B2-CD29-4444-90C5-59AD28FEA975}" destId="{14C39821-3803-4414-BD12-9C263A289F32}" srcOrd="8" destOrd="0" presId="urn:microsoft.com/office/officeart/2005/8/layout/hierarchy3"/>
    <dgm:cxn modelId="{0B269DF3-8B0A-46EE-B1F7-D425A8D2FB05}" type="presParOf" srcId="{86A3E9B2-CD29-4444-90C5-59AD28FEA975}" destId="{E5ADBBA2-CA91-4100-93F9-486929154F2C}" srcOrd="9" destOrd="0" presId="urn:microsoft.com/office/officeart/2005/8/layout/hierarchy3"/>
    <dgm:cxn modelId="{469337EF-57A0-41FB-8B85-1C275382619D}" type="presParOf" srcId="{86A3E9B2-CD29-4444-90C5-59AD28FEA975}" destId="{FE942B34-B82F-4837-A29C-140763C545F0}" srcOrd="10" destOrd="0" presId="urn:microsoft.com/office/officeart/2005/8/layout/hierarchy3"/>
    <dgm:cxn modelId="{E1F61103-907C-4EF8-9CE6-DBB3AD62960F}" type="presParOf" srcId="{86A3E9B2-CD29-4444-90C5-59AD28FEA975}" destId="{B5FB4950-0192-46DF-8661-2C9B5B3125CF}" srcOrd="11" destOrd="0" presId="urn:microsoft.com/office/officeart/2005/8/layout/hierarchy3"/>
    <dgm:cxn modelId="{CDEB6FD3-39FB-415A-B8C2-E984E9CBEA7D}" type="presParOf" srcId="{86A3E9B2-CD29-4444-90C5-59AD28FEA975}" destId="{6D938030-03E6-43BF-9FBC-42B1B7DBEF52}" srcOrd="12" destOrd="0" presId="urn:microsoft.com/office/officeart/2005/8/layout/hierarchy3"/>
    <dgm:cxn modelId="{08CA9F0A-0644-4C6F-B3DB-0B042964DF10}" type="presParOf" srcId="{86A3E9B2-CD29-4444-90C5-59AD28FEA975}" destId="{4E4E1007-2115-4CAA-BCAC-A80501686527}" srcOrd="13" destOrd="0" presId="urn:microsoft.com/office/officeart/2005/8/layout/hierarchy3"/>
    <dgm:cxn modelId="{4FCFD4C2-2C1D-43A5-9703-CCFB63E51232}" type="presParOf" srcId="{86A3E9B2-CD29-4444-90C5-59AD28FEA975}" destId="{D35E8D81-1EC4-496A-8926-169FBC7AF96B}" srcOrd="14" destOrd="0" presId="urn:microsoft.com/office/officeart/2005/8/layout/hierarchy3"/>
    <dgm:cxn modelId="{502EB789-1E2C-4DC0-A973-EB19790A69EC}" type="presParOf" srcId="{86A3E9B2-CD29-4444-90C5-59AD28FEA975}" destId="{602060E2-BDE6-4C61-BB7C-63E4B4C4A3FF}" srcOrd="15" destOrd="0" presId="urn:microsoft.com/office/officeart/2005/8/layout/hierarchy3"/>
    <dgm:cxn modelId="{C84DC94E-8071-4DE6-97AF-8DA17F036FF8}" type="presParOf" srcId="{86A3E9B2-CD29-4444-90C5-59AD28FEA975}" destId="{16D973B5-8A5C-47ED-9F85-FDAFFD7FA43F}" srcOrd="16" destOrd="0" presId="urn:microsoft.com/office/officeart/2005/8/layout/hierarchy3"/>
    <dgm:cxn modelId="{2A959B01-7CC1-4DEF-A16E-B688821A210E}" type="presParOf" srcId="{86A3E9B2-CD29-4444-90C5-59AD28FEA975}" destId="{FB692E74-F3CC-42CE-BB41-CBB13508541F}" srcOrd="17" destOrd="0" presId="urn:microsoft.com/office/officeart/2005/8/layout/hierarchy3"/>
    <dgm:cxn modelId="{0EE2D781-85BA-4BE0-B2EB-7B89E2A7D89D}" type="presParOf" srcId="{DB1E7F1A-30E0-4D87-9A87-B6DB9A8BF987}" destId="{FF3236AE-7BA8-4603-B743-EFDA254BB728}" srcOrd="5" destOrd="0" presId="urn:microsoft.com/office/officeart/2005/8/layout/hierarchy3"/>
    <dgm:cxn modelId="{ED499AA0-F8BE-4BB9-A166-FE267C203900}" type="presParOf" srcId="{FF3236AE-7BA8-4603-B743-EFDA254BB728}" destId="{A7AA8F56-CB6B-44DC-9CBE-9CA8979EEAAA}" srcOrd="0" destOrd="0" presId="urn:microsoft.com/office/officeart/2005/8/layout/hierarchy3"/>
    <dgm:cxn modelId="{1C0CCC93-B847-45D3-8AC1-CD1214AA7A0C}" type="presParOf" srcId="{A7AA8F56-CB6B-44DC-9CBE-9CA8979EEAAA}" destId="{CB1A5E1A-EE37-46D8-B405-D2134370AD4E}" srcOrd="0" destOrd="0" presId="urn:microsoft.com/office/officeart/2005/8/layout/hierarchy3"/>
    <dgm:cxn modelId="{9DE2DDB1-6AB4-4B35-9B7B-7FEF2CFF80C5}" type="presParOf" srcId="{A7AA8F56-CB6B-44DC-9CBE-9CA8979EEAAA}" destId="{4DE6EA7A-00F3-48EB-8A13-A32B36395959}" srcOrd="1" destOrd="0" presId="urn:microsoft.com/office/officeart/2005/8/layout/hierarchy3"/>
    <dgm:cxn modelId="{9F5157AB-C1D5-41E9-9DD5-8BB79CDAE814}" type="presParOf" srcId="{FF3236AE-7BA8-4603-B743-EFDA254BB728}" destId="{94A774BD-210E-4B82-8ABC-815F90375964}" srcOrd="1" destOrd="0" presId="urn:microsoft.com/office/officeart/2005/8/layout/hierarchy3"/>
    <dgm:cxn modelId="{41C38874-2F12-4B04-A7ED-21FB45A6B8C6}" type="presParOf" srcId="{94A774BD-210E-4B82-8ABC-815F90375964}" destId="{7B579E19-3383-4B0A-8623-84541270C774}" srcOrd="0" destOrd="0" presId="urn:microsoft.com/office/officeart/2005/8/layout/hierarchy3"/>
    <dgm:cxn modelId="{9AC37E2B-05F9-4907-A70A-3302C5DA8B65}" type="presParOf" srcId="{94A774BD-210E-4B82-8ABC-815F90375964}" destId="{B22BD27D-8429-49B4-A75C-54D9DA13DC01}" srcOrd="1" destOrd="0" presId="urn:microsoft.com/office/officeart/2005/8/layout/hierarchy3"/>
    <dgm:cxn modelId="{20FC1EF0-689B-4543-BBCF-0A5CDB3EA32A}" type="presParOf" srcId="{94A774BD-210E-4B82-8ABC-815F90375964}" destId="{E24B4133-F657-43A9-80D2-6793C728E8C8}" srcOrd="2" destOrd="0" presId="urn:microsoft.com/office/officeart/2005/8/layout/hierarchy3"/>
    <dgm:cxn modelId="{FC0E1579-D8A8-43B9-A92F-1C25525022BA}" type="presParOf" srcId="{94A774BD-210E-4B82-8ABC-815F90375964}" destId="{8231094A-4197-4222-98A3-03B421CB8AC5}" srcOrd="3" destOrd="0" presId="urn:microsoft.com/office/officeart/2005/8/layout/hierarchy3"/>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r>
            <a:rPr lang="es-CO" dirty="0"/>
            <a:t>Categoría: Emisiones Directas</a:t>
          </a:r>
        </a:p>
      </dgm:t>
    </dgm:pt>
    <dgm:pt modelId="{E0CADF00-A981-41CD-8368-398F388D2BCA}" type="parTrans" cxnId="{9DDAB279-9EBB-4515-B55E-A1D34AEE1806}">
      <dgm:prSet/>
      <dgm:spPr/>
      <dgm:t>
        <a:bodyPr/>
        <a:lstStyle/>
        <a:p>
          <a:endParaRPr lang="es-CO"/>
        </a:p>
      </dgm:t>
    </dgm:pt>
    <dgm:pt modelId="{08F63E50-EA1B-4E57-9314-62BC1C3BACAB}" type="sibTrans" cxnId="{9DDAB279-9EBB-4515-B55E-A1D34AEE1806}">
      <dgm:prSet/>
      <dgm:spPr/>
      <dgm:t>
        <a:bodyPr/>
        <a:lstStyle/>
        <a:p>
          <a:endParaRPr lang="es-CO"/>
        </a:p>
      </dgm:t>
    </dgm:pt>
    <dgm:pt modelId="{3BFDA762-9D1C-4531-A57E-BD7BB273BF46}">
      <dgm:prSet/>
      <dgm:spPr/>
      <dgm:t>
        <a:bodyPr/>
        <a:lstStyle/>
        <a:p>
          <a:r>
            <a:rPr lang="es-CO" dirty="0"/>
            <a:t>Subcategoría:  Combustión </a:t>
          </a:r>
        </a:p>
      </dgm:t>
    </dgm:pt>
    <dgm:pt modelId="{2662C039-5FC0-41D9-984A-65051034C35D}" type="parTrans" cxnId="{444D0F07-BA90-448F-85A5-7C26561C2CE0}">
      <dgm:prSet/>
      <dgm:spPr/>
      <dgm:t>
        <a:bodyPr/>
        <a:lstStyle/>
        <a:p>
          <a:endParaRPr lang="es-CO"/>
        </a:p>
      </dgm:t>
    </dgm:pt>
    <dgm:pt modelId="{31E026C5-0433-426F-B847-5FB4442F02C0}" type="sibTrans" cxnId="{444D0F07-BA90-448F-85A5-7C26561C2CE0}">
      <dgm:prSet/>
      <dgm:spPr/>
      <dgm:t>
        <a:bodyPr/>
        <a:lstStyle/>
        <a:p>
          <a:endParaRPr lang="es-CO"/>
        </a:p>
      </dgm:t>
    </dgm:pt>
    <dgm:pt modelId="{133AA6CD-1C2A-423E-BD8C-6884443F571F}">
      <dgm:prSet/>
      <dgm:spPr/>
      <dgm:t>
        <a:bodyPr/>
        <a:lstStyle/>
        <a:p>
          <a:r>
            <a:rPr lang="es-CO" dirty="0"/>
            <a:t>Nivel 1: Fuentes Estacionarias </a:t>
          </a:r>
        </a:p>
      </dgm:t>
    </dgm:pt>
    <dgm:pt modelId="{9C776B55-277D-4380-93C5-836A0E34092C}" type="parTrans" cxnId="{2F126334-987A-4DE5-839E-2DA453162A9C}">
      <dgm:prSet/>
      <dgm:spPr/>
      <dgm:t>
        <a:bodyPr/>
        <a:lstStyle/>
        <a:p>
          <a:endParaRPr lang="es-CO"/>
        </a:p>
      </dgm:t>
    </dgm:pt>
    <dgm:pt modelId="{5E55415C-C666-4B37-9B95-0ED41FF2A6A5}" type="sibTrans" cxnId="{2F126334-987A-4DE5-839E-2DA453162A9C}">
      <dgm:prSet/>
      <dgm:spPr/>
      <dgm:t>
        <a:bodyPr/>
        <a:lstStyle/>
        <a:p>
          <a:endParaRPr lang="es-CO"/>
        </a:p>
      </dgm:t>
    </dgm:pt>
    <dgm:pt modelId="{A2BE2149-C95A-4CCF-9C6E-64AB9C13DA5F}">
      <dgm:prSet/>
      <dgm:spPr/>
      <dgm:t>
        <a:bodyPr/>
        <a:lstStyle/>
        <a:p>
          <a:r>
            <a:rPr lang="es-CO" dirty="0"/>
            <a:t>Subnivel 1: Combustibles sólidos</a:t>
          </a:r>
        </a:p>
      </dgm:t>
    </dgm:pt>
    <dgm:pt modelId="{7BE95AA6-8EE1-4D35-B4D4-435F1FF2DFB3}" type="parTrans" cxnId="{40C88D8F-7856-44A6-9F5F-707C2F8D73CA}">
      <dgm:prSet/>
      <dgm:spPr/>
      <dgm:t>
        <a:bodyPr/>
        <a:lstStyle/>
        <a:p>
          <a:endParaRPr lang="es-CO"/>
        </a:p>
      </dgm:t>
    </dgm:pt>
    <dgm:pt modelId="{747554AF-60D7-450E-A467-623E3E8ABF51}" type="sibTrans" cxnId="{40C88D8F-7856-44A6-9F5F-707C2F8D73CA}">
      <dgm:prSet/>
      <dgm:spPr/>
      <dgm:t>
        <a:bodyPr/>
        <a:lstStyle/>
        <a:p>
          <a:endParaRPr lang="es-CO"/>
        </a:p>
      </dgm:t>
    </dgm:pt>
    <dgm:pt modelId="{7A920883-FB7B-4FBE-A845-9FF82CE8EE8B}">
      <dgm:prSet/>
      <dgm:spPr/>
      <dgm:t>
        <a:bodyPr/>
        <a:lstStyle/>
        <a:p>
          <a:r>
            <a:rPr lang="es-CO" dirty="0"/>
            <a:t>Variables: Carbón, Bagazo, Leña, Madera, </a:t>
          </a:r>
          <a:r>
            <a:rPr lang="es-CO" dirty="0" err="1"/>
            <a:t>etc</a:t>
          </a:r>
          <a:r>
            <a:rPr lang="es-CO" dirty="0"/>
            <a:t> </a:t>
          </a:r>
        </a:p>
      </dgm:t>
    </dgm:pt>
    <dgm:pt modelId="{35EFBBD7-15B6-4087-939F-702E3CB0D17F}" type="parTrans" cxnId="{124DD11A-D445-41E0-913F-49115A173D0F}">
      <dgm:prSet/>
      <dgm:spPr/>
      <dgm:t>
        <a:bodyPr/>
        <a:lstStyle/>
        <a:p>
          <a:endParaRPr lang="es-CO"/>
        </a:p>
      </dgm:t>
    </dgm:pt>
    <dgm:pt modelId="{42D93A3D-30EF-4398-BA00-5BD4651DD9F1}" type="sibTrans" cxnId="{124DD11A-D445-41E0-913F-49115A173D0F}">
      <dgm:prSet/>
      <dgm:spPr/>
      <dgm:t>
        <a:bodyPr/>
        <a:lstStyle/>
        <a:p>
          <a:endParaRPr lang="es-CO"/>
        </a:p>
      </dgm:t>
    </dgm:pt>
    <dgm:pt modelId="{62A82D3B-5B4B-4FB3-85F1-983E78FFADAC}">
      <dgm:prSet/>
      <dgm:spPr/>
      <dgm:t>
        <a:bodyPr/>
        <a:lstStyle/>
        <a:p>
          <a:r>
            <a:rPr lang="es-CO" dirty="0"/>
            <a:t>Nivel 2: Fuentes Móviles</a:t>
          </a:r>
        </a:p>
      </dgm:t>
    </dgm:pt>
    <dgm:pt modelId="{DDDF487A-D042-48DA-82F6-01C8EDA62665}" type="parTrans" cxnId="{378C4345-DA4C-4048-92BC-AFC50BA84FAB}">
      <dgm:prSet/>
      <dgm:spPr/>
      <dgm:t>
        <a:bodyPr/>
        <a:lstStyle/>
        <a:p>
          <a:endParaRPr lang="es-CO"/>
        </a:p>
      </dgm:t>
    </dgm:pt>
    <dgm:pt modelId="{C46977C2-C55E-4651-B4A4-604FFF04520F}" type="sibTrans" cxnId="{378C4345-DA4C-4048-92BC-AFC50BA84FAB}">
      <dgm:prSet/>
      <dgm:spPr/>
      <dgm:t>
        <a:bodyPr/>
        <a:lstStyle/>
        <a:p>
          <a:endParaRPr lang="es-CO"/>
        </a:p>
      </dgm:t>
    </dgm:pt>
    <dgm:pt modelId="{7CBA7F9F-7820-4FC3-9065-B531386ACD2C}">
      <dgm:prSet/>
      <dgm:spPr/>
      <dgm:t>
        <a:bodyPr/>
        <a:lstStyle/>
        <a:p>
          <a:r>
            <a:rPr lang="es-CO" dirty="0"/>
            <a:t>Subnivel 2: Combustibles líquidos</a:t>
          </a:r>
        </a:p>
      </dgm:t>
    </dgm:pt>
    <dgm:pt modelId="{2F147211-C91B-4A93-9476-8612D62A0BF6}" type="parTrans" cxnId="{ED08B5F1-A8A3-4225-A257-544F5914BFAD}">
      <dgm:prSet/>
      <dgm:spPr/>
      <dgm:t>
        <a:bodyPr/>
        <a:lstStyle/>
        <a:p>
          <a:endParaRPr lang="es-CO"/>
        </a:p>
      </dgm:t>
    </dgm:pt>
    <dgm:pt modelId="{ED0C68C5-9426-4EE4-9BDB-BEFEF5E99F75}" type="sibTrans" cxnId="{ED08B5F1-A8A3-4225-A257-544F5914BFAD}">
      <dgm:prSet/>
      <dgm:spPr/>
      <dgm:t>
        <a:bodyPr/>
        <a:lstStyle/>
        <a:p>
          <a:endParaRPr lang="es-CO"/>
        </a:p>
      </dgm:t>
    </dgm:pt>
    <dgm:pt modelId="{37B64B5C-1715-430B-99E8-410BCC8326AA}">
      <dgm:prSet/>
      <dgm:spPr/>
      <dgm:t>
        <a:bodyPr/>
        <a:lstStyle/>
        <a:p>
          <a:r>
            <a:rPr lang="es-CO" dirty="0"/>
            <a:t>Subnivel 3: Combustibles gaseosos</a:t>
          </a:r>
        </a:p>
      </dgm:t>
    </dgm:pt>
    <dgm:pt modelId="{C341942D-E47C-45CC-99B2-2E671E5D1CF6}" type="parTrans" cxnId="{EEACB222-86F1-4233-AF01-80658735470B}">
      <dgm:prSet/>
      <dgm:spPr/>
      <dgm:t>
        <a:bodyPr/>
        <a:lstStyle/>
        <a:p>
          <a:endParaRPr lang="es-CO"/>
        </a:p>
      </dgm:t>
    </dgm:pt>
    <dgm:pt modelId="{423E7154-A752-471B-9BEB-13DAD330D26D}" type="sibTrans" cxnId="{EEACB222-86F1-4233-AF01-80658735470B}">
      <dgm:prSet/>
      <dgm:spPr/>
      <dgm:t>
        <a:bodyPr/>
        <a:lstStyle/>
        <a:p>
          <a:endParaRPr lang="es-CO"/>
        </a:p>
      </dgm:t>
    </dgm:pt>
    <dgm:pt modelId="{9F7F42B4-0D6A-4283-BEF0-AEAA4AA1F0F9}">
      <dgm:prSet/>
      <dgm:spPr/>
      <dgm:t>
        <a:bodyPr/>
        <a:lstStyle/>
        <a:p>
          <a:r>
            <a:rPr lang="es-CO" dirty="0"/>
            <a:t>Variables: Diésel, Gasolina, Biodiésel, Bioetanol, </a:t>
          </a:r>
          <a:r>
            <a:rPr lang="es-CO" dirty="0" err="1"/>
            <a:t>etc</a:t>
          </a:r>
          <a:r>
            <a:rPr lang="es-CO" dirty="0"/>
            <a:t> </a:t>
          </a:r>
        </a:p>
      </dgm:t>
    </dgm:pt>
    <dgm:pt modelId="{F56C00B1-0679-452F-9B8D-EAAAF0AF6CAB}" type="parTrans" cxnId="{1C9675D4-9BFD-4A71-A870-C07130B487EB}">
      <dgm:prSet/>
      <dgm:spPr/>
      <dgm:t>
        <a:bodyPr/>
        <a:lstStyle/>
        <a:p>
          <a:endParaRPr lang="es-CO"/>
        </a:p>
      </dgm:t>
    </dgm:pt>
    <dgm:pt modelId="{FF1E43C5-1D6C-4C74-82CF-D531B7559F5F}" type="sibTrans" cxnId="{1C9675D4-9BFD-4A71-A870-C07130B487EB}">
      <dgm:prSet/>
      <dgm:spPr/>
      <dgm:t>
        <a:bodyPr/>
        <a:lstStyle/>
        <a:p>
          <a:endParaRPr lang="es-CO"/>
        </a:p>
      </dgm:t>
    </dgm:pt>
    <dgm:pt modelId="{E4AA00D1-B15F-4851-8607-764F180BE685}">
      <dgm:prSet/>
      <dgm:spPr/>
      <dgm:t>
        <a:bodyPr/>
        <a:lstStyle/>
        <a:p>
          <a:r>
            <a:rPr lang="es-CO" dirty="0"/>
            <a:t>Variables: Gas natural, GLP, biogás, etc.</a:t>
          </a:r>
        </a:p>
      </dgm:t>
    </dgm:pt>
    <dgm:pt modelId="{52C6DA56-88E2-46CA-91F2-5D53A5FAD21D}" type="parTrans" cxnId="{D76312B5-0693-497C-BD10-504D41B6F8A6}">
      <dgm:prSet/>
      <dgm:spPr/>
      <dgm:t>
        <a:bodyPr/>
        <a:lstStyle/>
        <a:p>
          <a:endParaRPr lang="es-CO"/>
        </a:p>
      </dgm:t>
    </dgm:pt>
    <dgm:pt modelId="{5DABE51C-EB9A-4CAE-AECB-713E9F1CF09A}" type="sibTrans" cxnId="{D76312B5-0693-497C-BD10-504D41B6F8A6}">
      <dgm:prSet/>
      <dgm:spPr/>
      <dgm:t>
        <a:bodyPr/>
        <a:lstStyle/>
        <a:p>
          <a:endParaRPr lang="es-CO"/>
        </a:p>
      </dgm:t>
    </dgm:pt>
    <dgm:pt modelId="{CE97949B-2257-445E-B9BE-DD0BCB016894}">
      <dgm:prSet/>
      <dgm:spPr/>
      <dgm:t>
        <a:bodyPr/>
        <a:lstStyle/>
        <a:p>
          <a:r>
            <a:rPr lang="es-CO" dirty="0"/>
            <a:t>Subnivel 1: Combustibles líquidos</a:t>
          </a:r>
        </a:p>
      </dgm:t>
    </dgm:pt>
    <dgm:pt modelId="{E1A2A9EE-E53F-4B32-A0BA-5F7CA874B959}" type="parTrans" cxnId="{E44AE2B1-3657-4438-BDAB-1F81A664C72A}">
      <dgm:prSet/>
      <dgm:spPr/>
      <dgm:t>
        <a:bodyPr/>
        <a:lstStyle/>
        <a:p>
          <a:endParaRPr lang="es-CO"/>
        </a:p>
      </dgm:t>
    </dgm:pt>
    <dgm:pt modelId="{2EBD17D0-2EC0-4095-BE06-B156C3467C65}" type="sibTrans" cxnId="{E44AE2B1-3657-4438-BDAB-1F81A664C72A}">
      <dgm:prSet/>
      <dgm:spPr/>
      <dgm:t>
        <a:bodyPr/>
        <a:lstStyle/>
        <a:p>
          <a:endParaRPr lang="es-CO"/>
        </a:p>
      </dgm:t>
    </dgm:pt>
    <dgm:pt modelId="{0B4D8EB4-E555-4169-9067-4E44FA3BC927}">
      <dgm:prSet/>
      <dgm:spPr/>
      <dgm:t>
        <a:bodyPr/>
        <a:lstStyle/>
        <a:p>
          <a:r>
            <a:rPr lang="es-CO" dirty="0"/>
            <a:t>Variables: Diésel, Gasolina, Biodiésel, Bioetanol, </a:t>
          </a:r>
          <a:r>
            <a:rPr lang="es-CO" dirty="0" err="1"/>
            <a:t>etc</a:t>
          </a:r>
          <a:r>
            <a:rPr lang="es-CO" dirty="0"/>
            <a:t> </a:t>
          </a:r>
        </a:p>
      </dgm:t>
    </dgm:pt>
    <dgm:pt modelId="{9B951C81-1D1C-401B-AAFD-0AF9C6C47684}" type="parTrans" cxnId="{EF01A64E-FE90-4CA9-B36D-876B39C7766E}">
      <dgm:prSet/>
      <dgm:spPr/>
      <dgm:t>
        <a:bodyPr/>
        <a:lstStyle/>
        <a:p>
          <a:endParaRPr lang="es-CO"/>
        </a:p>
      </dgm:t>
    </dgm:pt>
    <dgm:pt modelId="{9ADC3836-2291-421B-B184-95B754628B87}" type="sibTrans" cxnId="{EF01A64E-FE90-4CA9-B36D-876B39C7766E}">
      <dgm:prSet/>
      <dgm:spPr/>
      <dgm:t>
        <a:bodyPr/>
        <a:lstStyle/>
        <a:p>
          <a:endParaRPr lang="es-CO"/>
        </a:p>
      </dgm:t>
    </dgm:pt>
    <dgm:pt modelId="{9F64E28C-6F4D-4AD1-A539-DE067A0E078D}">
      <dgm:prSet/>
      <dgm:spPr/>
      <dgm:t>
        <a:bodyPr/>
        <a:lstStyle/>
        <a:p>
          <a:r>
            <a:rPr lang="es-CO" dirty="0"/>
            <a:t>Subnivel 2: Combustibles gaseosos</a:t>
          </a:r>
        </a:p>
      </dgm:t>
    </dgm:pt>
    <dgm:pt modelId="{29E50655-E380-4628-B439-BEF454C0CBEB}" type="parTrans" cxnId="{930E5ABB-8B57-4897-B9DB-0963E9D4E31E}">
      <dgm:prSet/>
      <dgm:spPr/>
      <dgm:t>
        <a:bodyPr/>
        <a:lstStyle/>
        <a:p>
          <a:endParaRPr lang="es-CO"/>
        </a:p>
      </dgm:t>
    </dgm:pt>
    <dgm:pt modelId="{44F09BAC-A0FD-4639-805D-B1B2BBCFCCDA}" type="sibTrans" cxnId="{930E5ABB-8B57-4897-B9DB-0963E9D4E31E}">
      <dgm:prSet/>
      <dgm:spPr/>
      <dgm:t>
        <a:bodyPr/>
        <a:lstStyle/>
        <a:p>
          <a:endParaRPr lang="es-CO"/>
        </a:p>
      </dgm:t>
    </dgm:pt>
    <dgm:pt modelId="{49D0EC89-3747-4C22-B481-10DBB8839D41}">
      <dgm:prSet/>
      <dgm:spPr/>
      <dgm:t>
        <a:bodyPr/>
        <a:lstStyle/>
        <a:p>
          <a:r>
            <a:rPr lang="es-CO" dirty="0"/>
            <a:t>Variables: GNV, GLP, biogás, etc.</a:t>
          </a:r>
        </a:p>
      </dgm:t>
    </dgm:pt>
    <dgm:pt modelId="{2470EFE0-B0C1-43EE-9AFC-81E2A3334924}" type="parTrans" cxnId="{ECFA73CB-7170-4008-80A7-30FC0FCF7C29}">
      <dgm:prSet/>
      <dgm:spPr/>
      <dgm:t>
        <a:bodyPr/>
        <a:lstStyle/>
        <a:p>
          <a:endParaRPr lang="es-CO"/>
        </a:p>
      </dgm:t>
    </dgm:pt>
    <dgm:pt modelId="{D375508F-D08B-4439-82FF-87C13874AB69}" type="sibTrans" cxnId="{ECFA73CB-7170-4008-80A7-30FC0FCF7C29}">
      <dgm:prSet/>
      <dgm:spPr/>
      <dgm:t>
        <a:bodyPr/>
        <a:lstStyle/>
        <a:p>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dgm:presLayoutVars>
          <dgm:chPref val="3"/>
        </dgm:presLayoutVars>
      </dgm:prSet>
      <dgm:spPr/>
    </dgm:pt>
    <dgm:pt modelId="{A0666479-4273-49A1-AB55-B7BB5E32BF04}" type="pres">
      <dgm:prSet presAssocID="{226EF461-45E2-4E9D-B3A8-3B9C8373A43C}" presName="hierChild2" presStyleCnt="0"/>
      <dgm:spPr/>
    </dgm:pt>
    <dgm:pt modelId="{3E6758BC-2E61-4C40-BFEB-971F553EE797}" type="pres">
      <dgm:prSet presAssocID="{2662C039-5FC0-41D9-984A-65051034C35D}" presName="Name10" presStyleLbl="parChTrans1D2" presStyleIdx="0" presStyleCnt="1"/>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0" presStyleCnt="1"/>
      <dgm:spPr/>
    </dgm:pt>
    <dgm:pt modelId="{7F767183-9017-48F6-89D9-8FB442E0C424}" type="pres">
      <dgm:prSet presAssocID="{3BFDA762-9D1C-4531-A57E-BD7BB273BF46}" presName="text2" presStyleLbl="fgAcc2" presStyleIdx="0" presStyleCnt="1">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0" presStyleCnt="2"/>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0" presStyleCnt="2"/>
      <dgm:spPr/>
    </dgm:pt>
    <dgm:pt modelId="{56711419-AC8B-4F41-92A3-226445E97EC7}" type="pres">
      <dgm:prSet presAssocID="{133AA6CD-1C2A-423E-BD8C-6884443F571F}" presName="text3" presStyleLbl="fgAcc3" presStyleIdx="0" presStyleCnt="2">
        <dgm:presLayoutVars>
          <dgm:chPref val="3"/>
        </dgm:presLayoutVars>
      </dgm:prSet>
      <dgm:spPr/>
    </dgm:pt>
    <dgm:pt modelId="{0E15C099-F357-47A7-B345-BE0EB5E6CE7E}" type="pres">
      <dgm:prSet presAssocID="{133AA6CD-1C2A-423E-BD8C-6884443F571F}" presName="hierChild4" presStyleCnt="0"/>
      <dgm:spPr/>
    </dgm:pt>
    <dgm:pt modelId="{373E1EAC-2669-4E27-A900-C03828340D17}" type="pres">
      <dgm:prSet presAssocID="{7BE95AA6-8EE1-4D35-B4D4-435F1FF2DFB3}" presName="Name23" presStyleLbl="parChTrans1D4" presStyleIdx="0" presStyleCnt="10"/>
      <dgm:spPr/>
    </dgm:pt>
    <dgm:pt modelId="{D98E5035-3F7B-4310-BF93-8E425BA5F6DA}" type="pres">
      <dgm:prSet presAssocID="{A2BE2149-C95A-4CCF-9C6E-64AB9C13DA5F}" presName="hierRoot4" presStyleCnt="0"/>
      <dgm:spPr/>
    </dgm:pt>
    <dgm:pt modelId="{E206F294-22B1-401D-8689-184A6EA71117}" type="pres">
      <dgm:prSet presAssocID="{A2BE2149-C95A-4CCF-9C6E-64AB9C13DA5F}" presName="composite4" presStyleCnt="0"/>
      <dgm:spPr/>
    </dgm:pt>
    <dgm:pt modelId="{7FA6AC38-459C-42EC-8120-0435C8426A62}" type="pres">
      <dgm:prSet presAssocID="{A2BE2149-C95A-4CCF-9C6E-64AB9C13DA5F}" presName="background4" presStyleLbl="node4" presStyleIdx="0" presStyleCnt="10"/>
      <dgm:spPr/>
    </dgm:pt>
    <dgm:pt modelId="{DAB97C5F-3C02-4E68-8393-106455EF0A5C}" type="pres">
      <dgm:prSet presAssocID="{A2BE2149-C95A-4CCF-9C6E-64AB9C13DA5F}" presName="text4" presStyleLbl="fgAcc4" presStyleIdx="0" presStyleCnt="10">
        <dgm:presLayoutVars>
          <dgm:chPref val="3"/>
        </dgm:presLayoutVars>
      </dgm:prSet>
      <dgm:spPr/>
    </dgm:pt>
    <dgm:pt modelId="{BE1FF78E-3B70-43AD-8644-948C9294DBDD}" type="pres">
      <dgm:prSet presAssocID="{A2BE2149-C95A-4CCF-9C6E-64AB9C13DA5F}" presName="hierChild5" presStyleCnt="0"/>
      <dgm:spPr/>
    </dgm:pt>
    <dgm:pt modelId="{3B908E67-E7CA-4ACB-9844-00C6AF97255A}" type="pres">
      <dgm:prSet presAssocID="{35EFBBD7-15B6-4087-939F-702E3CB0D17F}" presName="Name23" presStyleLbl="parChTrans1D4" presStyleIdx="1" presStyleCnt="10"/>
      <dgm:spPr/>
    </dgm:pt>
    <dgm:pt modelId="{B88DD1DB-AD60-4176-84E8-B951B9B9566D}" type="pres">
      <dgm:prSet presAssocID="{7A920883-FB7B-4FBE-A845-9FF82CE8EE8B}" presName="hierRoot4" presStyleCnt="0"/>
      <dgm:spPr/>
    </dgm:pt>
    <dgm:pt modelId="{87C83E26-B132-44D8-8126-1088EA84FB14}" type="pres">
      <dgm:prSet presAssocID="{7A920883-FB7B-4FBE-A845-9FF82CE8EE8B}" presName="composite4" presStyleCnt="0"/>
      <dgm:spPr/>
    </dgm:pt>
    <dgm:pt modelId="{8D6503AE-4C27-4D70-8D99-16997BBEF7B3}" type="pres">
      <dgm:prSet presAssocID="{7A920883-FB7B-4FBE-A845-9FF82CE8EE8B}" presName="background4" presStyleLbl="node4" presStyleIdx="1" presStyleCnt="10"/>
      <dgm:spPr/>
    </dgm:pt>
    <dgm:pt modelId="{A625DF98-4244-4A80-ACFF-8487CB92EC1B}" type="pres">
      <dgm:prSet presAssocID="{7A920883-FB7B-4FBE-A845-9FF82CE8EE8B}" presName="text4" presStyleLbl="fgAcc4" presStyleIdx="1" presStyleCnt="10">
        <dgm:presLayoutVars>
          <dgm:chPref val="3"/>
        </dgm:presLayoutVars>
      </dgm:prSet>
      <dgm:spPr/>
    </dgm:pt>
    <dgm:pt modelId="{FF369403-1428-4D22-9008-788CFBD269A5}" type="pres">
      <dgm:prSet presAssocID="{7A920883-FB7B-4FBE-A845-9FF82CE8EE8B}" presName="hierChild5" presStyleCnt="0"/>
      <dgm:spPr/>
    </dgm:pt>
    <dgm:pt modelId="{8FEC2148-586D-4BC1-86BE-A96026093B14}" type="pres">
      <dgm:prSet presAssocID="{2F147211-C91B-4A93-9476-8612D62A0BF6}" presName="Name23" presStyleLbl="parChTrans1D4" presStyleIdx="2" presStyleCnt="10"/>
      <dgm:spPr/>
    </dgm:pt>
    <dgm:pt modelId="{465910FF-D42F-4C89-9DF7-812376DBBAA7}" type="pres">
      <dgm:prSet presAssocID="{7CBA7F9F-7820-4FC3-9065-B531386ACD2C}" presName="hierRoot4" presStyleCnt="0"/>
      <dgm:spPr/>
    </dgm:pt>
    <dgm:pt modelId="{1A082771-AEAB-447C-A107-44265755A354}" type="pres">
      <dgm:prSet presAssocID="{7CBA7F9F-7820-4FC3-9065-B531386ACD2C}" presName="composite4" presStyleCnt="0"/>
      <dgm:spPr/>
    </dgm:pt>
    <dgm:pt modelId="{3F786BA4-02F2-4775-9EAA-FBC9C9DF2730}" type="pres">
      <dgm:prSet presAssocID="{7CBA7F9F-7820-4FC3-9065-B531386ACD2C}" presName="background4" presStyleLbl="node4" presStyleIdx="2" presStyleCnt="10"/>
      <dgm:spPr/>
    </dgm:pt>
    <dgm:pt modelId="{A068B532-0DFE-4A29-9C49-27AC3F65DA95}" type="pres">
      <dgm:prSet presAssocID="{7CBA7F9F-7820-4FC3-9065-B531386ACD2C}" presName="text4" presStyleLbl="fgAcc4" presStyleIdx="2" presStyleCnt="10">
        <dgm:presLayoutVars>
          <dgm:chPref val="3"/>
        </dgm:presLayoutVars>
      </dgm:prSet>
      <dgm:spPr/>
    </dgm:pt>
    <dgm:pt modelId="{3F460CB9-BC96-4AD5-AE84-5F5F6FBB9259}" type="pres">
      <dgm:prSet presAssocID="{7CBA7F9F-7820-4FC3-9065-B531386ACD2C}" presName="hierChild5" presStyleCnt="0"/>
      <dgm:spPr/>
    </dgm:pt>
    <dgm:pt modelId="{73988107-6B70-4A7E-938F-A81C7940A334}" type="pres">
      <dgm:prSet presAssocID="{F56C00B1-0679-452F-9B8D-EAAAF0AF6CAB}" presName="Name23" presStyleLbl="parChTrans1D4" presStyleIdx="3" presStyleCnt="10"/>
      <dgm:spPr/>
    </dgm:pt>
    <dgm:pt modelId="{DF6B4BD5-6848-447B-8444-EE2BD142D777}" type="pres">
      <dgm:prSet presAssocID="{9F7F42B4-0D6A-4283-BEF0-AEAA4AA1F0F9}" presName="hierRoot4" presStyleCnt="0"/>
      <dgm:spPr/>
    </dgm:pt>
    <dgm:pt modelId="{D8ECC6D2-D4E3-4B32-B757-49A81A0D7578}" type="pres">
      <dgm:prSet presAssocID="{9F7F42B4-0D6A-4283-BEF0-AEAA4AA1F0F9}" presName="composite4" presStyleCnt="0"/>
      <dgm:spPr/>
    </dgm:pt>
    <dgm:pt modelId="{DD1F0C46-6DE6-41B7-8102-24FAF4C26CE9}" type="pres">
      <dgm:prSet presAssocID="{9F7F42B4-0D6A-4283-BEF0-AEAA4AA1F0F9}" presName="background4" presStyleLbl="node4" presStyleIdx="3" presStyleCnt="10"/>
      <dgm:spPr/>
    </dgm:pt>
    <dgm:pt modelId="{D38729F2-DD75-4C87-94E1-853FA3E21785}" type="pres">
      <dgm:prSet presAssocID="{9F7F42B4-0D6A-4283-BEF0-AEAA4AA1F0F9}" presName="text4" presStyleLbl="fgAcc4" presStyleIdx="3" presStyleCnt="10">
        <dgm:presLayoutVars>
          <dgm:chPref val="3"/>
        </dgm:presLayoutVars>
      </dgm:prSet>
      <dgm:spPr/>
    </dgm:pt>
    <dgm:pt modelId="{C7C9327B-3D2F-4304-A3DC-D98F7D8EE745}" type="pres">
      <dgm:prSet presAssocID="{9F7F42B4-0D6A-4283-BEF0-AEAA4AA1F0F9}" presName="hierChild5" presStyleCnt="0"/>
      <dgm:spPr/>
    </dgm:pt>
    <dgm:pt modelId="{893C701A-4A5B-4361-8487-782BE0D3D1C3}" type="pres">
      <dgm:prSet presAssocID="{C341942D-E47C-45CC-99B2-2E671E5D1CF6}" presName="Name23" presStyleLbl="parChTrans1D4" presStyleIdx="4" presStyleCnt="10"/>
      <dgm:spPr/>
    </dgm:pt>
    <dgm:pt modelId="{CF73AEB0-F277-4922-8A6E-757170DF0070}" type="pres">
      <dgm:prSet presAssocID="{37B64B5C-1715-430B-99E8-410BCC8326AA}" presName="hierRoot4" presStyleCnt="0"/>
      <dgm:spPr/>
    </dgm:pt>
    <dgm:pt modelId="{0E8CBFE8-C3DF-4F40-A4A4-E3A84190BB77}" type="pres">
      <dgm:prSet presAssocID="{37B64B5C-1715-430B-99E8-410BCC8326AA}" presName="composite4" presStyleCnt="0"/>
      <dgm:spPr/>
    </dgm:pt>
    <dgm:pt modelId="{9EDFD819-D81E-4A73-B85B-A35FF291BDBE}" type="pres">
      <dgm:prSet presAssocID="{37B64B5C-1715-430B-99E8-410BCC8326AA}" presName="background4" presStyleLbl="node4" presStyleIdx="4" presStyleCnt="10"/>
      <dgm:spPr/>
    </dgm:pt>
    <dgm:pt modelId="{4CBF5530-B5CC-4837-9B6E-6F03799D7804}" type="pres">
      <dgm:prSet presAssocID="{37B64B5C-1715-430B-99E8-410BCC8326AA}" presName="text4" presStyleLbl="fgAcc4" presStyleIdx="4" presStyleCnt="10">
        <dgm:presLayoutVars>
          <dgm:chPref val="3"/>
        </dgm:presLayoutVars>
      </dgm:prSet>
      <dgm:spPr/>
    </dgm:pt>
    <dgm:pt modelId="{29548896-5F11-413E-BA86-81884FAE3710}" type="pres">
      <dgm:prSet presAssocID="{37B64B5C-1715-430B-99E8-410BCC8326AA}" presName="hierChild5" presStyleCnt="0"/>
      <dgm:spPr/>
    </dgm:pt>
    <dgm:pt modelId="{F218F988-A851-4A85-B4AD-D0133F5821A0}" type="pres">
      <dgm:prSet presAssocID="{52C6DA56-88E2-46CA-91F2-5D53A5FAD21D}" presName="Name23" presStyleLbl="parChTrans1D4" presStyleIdx="5" presStyleCnt="10"/>
      <dgm:spPr/>
    </dgm:pt>
    <dgm:pt modelId="{F86B275E-9A27-4ACB-83B8-139A901ECA3F}" type="pres">
      <dgm:prSet presAssocID="{E4AA00D1-B15F-4851-8607-764F180BE685}" presName="hierRoot4" presStyleCnt="0"/>
      <dgm:spPr/>
    </dgm:pt>
    <dgm:pt modelId="{3C51A4D2-A4A2-4B32-8714-035054A9F6F2}" type="pres">
      <dgm:prSet presAssocID="{E4AA00D1-B15F-4851-8607-764F180BE685}" presName="composite4" presStyleCnt="0"/>
      <dgm:spPr/>
    </dgm:pt>
    <dgm:pt modelId="{9572472E-BD2F-4184-B5D8-736339293183}" type="pres">
      <dgm:prSet presAssocID="{E4AA00D1-B15F-4851-8607-764F180BE685}" presName="background4" presStyleLbl="node4" presStyleIdx="5" presStyleCnt="10"/>
      <dgm:spPr/>
    </dgm:pt>
    <dgm:pt modelId="{C3785957-DA43-49F7-83A1-70D152BE426B}" type="pres">
      <dgm:prSet presAssocID="{E4AA00D1-B15F-4851-8607-764F180BE685}" presName="text4" presStyleLbl="fgAcc4" presStyleIdx="5" presStyleCnt="10">
        <dgm:presLayoutVars>
          <dgm:chPref val="3"/>
        </dgm:presLayoutVars>
      </dgm:prSet>
      <dgm:spPr/>
    </dgm:pt>
    <dgm:pt modelId="{F5ED136D-C4DB-4F37-A994-43E5DDF42778}" type="pres">
      <dgm:prSet presAssocID="{E4AA00D1-B15F-4851-8607-764F180BE685}" presName="hierChild5" presStyleCnt="0"/>
      <dgm:spPr/>
    </dgm:pt>
    <dgm:pt modelId="{FE3659D1-1970-4335-B032-4D5CD24E4B22}" type="pres">
      <dgm:prSet presAssocID="{DDDF487A-D042-48DA-82F6-01C8EDA62665}" presName="Name17" presStyleLbl="parChTrans1D3" presStyleIdx="1" presStyleCnt="2"/>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1" presStyleCnt="2"/>
      <dgm:spPr/>
    </dgm:pt>
    <dgm:pt modelId="{FB265C0B-FB7B-4E5C-80E7-C59790B8841F}" type="pres">
      <dgm:prSet presAssocID="{62A82D3B-5B4B-4FB3-85F1-983E78FFADAC}" presName="text3" presStyleLbl="fgAcc3" presStyleIdx="1" presStyleCnt="2">
        <dgm:presLayoutVars>
          <dgm:chPref val="3"/>
        </dgm:presLayoutVars>
      </dgm:prSet>
      <dgm:spPr/>
    </dgm:pt>
    <dgm:pt modelId="{E814C8AA-0D7A-43CB-A367-1F2D5BDD48FF}" type="pres">
      <dgm:prSet presAssocID="{62A82D3B-5B4B-4FB3-85F1-983E78FFADAC}" presName="hierChild4" presStyleCnt="0"/>
      <dgm:spPr/>
    </dgm:pt>
    <dgm:pt modelId="{E4CF7835-2F3D-4F45-8A11-0C16CEDCFFC3}" type="pres">
      <dgm:prSet presAssocID="{E1A2A9EE-E53F-4B32-A0BA-5F7CA874B959}" presName="Name23" presStyleLbl="parChTrans1D4" presStyleIdx="6" presStyleCnt="10"/>
      <dgm:spPr/>
    </dgm:pt>
    <dgm:pt modelId="{F1DF5AD3-C13A-474B-B830-C74033EC4E68}" type="pres">
      <dgm:prSet presAssocID="{CE97949B-2257-445E-B9BE-DD0BCB016894}" presName="hierRoot4" presStyleCnt="0"/>
      <dgm:spPr/>
    </dgm:pt>
    <dgm:pt modelId="{1D4372EB-6415-432B-9B8B-9811C9E7F564}" type="pres">
      <dgm:prSet presAssocID="{CE97949B-2257-445E-B9BE-DD0BCB016894}" presName="composite4" presStyleCnt="0"/>
      <dgm:spPr/>
    </dgm:pt>
    <dgm:pt modelId="{601BFC76-E4B1-489B-BC23-53F1242E185C}" type="pres">
      <dgm:prSet presAssocID="{CE97949B-2257-445E-B9BE-DD0BCB016894}" presName="background4" presStyleLbl="node4" presStyleIdx="6" presStyleCnt="10"/>
      <dgm:spPr/>
    </dgm:pt>
    <dgm:pt modelId="{86E9532F-0550-4DA5-ADA0-69D5F2BFED70}" type="pres">
      <dgm:prSet presAssocID="{CE97949B-2257-445E-B9BE-DD0BCB016894}" presName="text4" presStyleLbl="fgAcc4" presStyleIdx="6" presStyleCnt="10">
        <dgm:presLayoutVars>
          <dgm:chPref val="3"/>
        </dgm:presLayoutVars>
      </dgm:prSet>
      <dgm:spPr/>
    </dgm:pt>
    <dgm:pt modelId="{EACFAC86-CE3C-4D4C-BB3D-45D64FD2D1F4}" type="pres">
      <dgm:prSet presAssocID="{CE97949B-2257-445E-B9BE-DD0BCB016894}" presName="hierChild5" presStyleCnt="0"/>
      <dgm:spPr/>
    </dgm:pt>
    <dgm:pt modelId="{CEA1B6CD-B4BC-4556-A1C4-71E0E3279803}" type="pres">
      <dgm:prSet presAssocID="{9B951C81-1D1C-401B-AAFD-0AF9C6C47684}" presName="Name23" presStyleLbl="parChTrans1D4" presStyleIdx="7" presStyleCnt="10"/>
      <dgm:spPr/>
    </dgm:pt>
    <dgm:pt modelId="{A30A40C5-279E-4B09-9CFA-DF411537D71F}" type="pres">
      <dgm:prSet presAssocID="{0B4D8EB4-E555-4169-9067-4E44FA3BC927}" presName="hierRoot4" presStyleCnt="0"/>
      <dgm:spPr/>
    </dgm:pt>
    <dgm:pt modelId="{D4EAB596-ACD9-4677-A012-7525B4994936}" type="pres">
      <dgm:prSet presAssocID="{0B4D8EB4-E555-4169-9067-4E44FA3BC927}" presName="composite4" presStyleCnt="0"/>
      <dgm:spPr/>
    </dgm:pt>
    <dgm:pt modelId="{4AF0B664-438F-43F7-B4F9-5A6B8CB996B9}" type="pres">
      <dgm:prSet presAssocID="{0B4D8EB4-E555-4169-9067-4E44FA3BC927}" presName="background4" presStyleLbl="node4" presStyleIdx="7" presStyleCnt="10"/>
      <dgm:spPr/>
    </dgm:pt>
    <dgm:pt modelId="{88303F92-A063-4B90-9BDA-4A92E75D9B37}" type="pres">
      <dgm:prSet presAssocID="{0B4D8EB4-E555-4169-9067-4E44FA3BC927}" presName="text4" presStyleLbl="fgAcc4" presStyleIdx="7" presStyleCnt="10">
        <dgm:presLayoutVars>
          <dgm:chPref val="3"/>
        </dgm:presLayoutVars>
      </dgm:prSet>
      <dgm:spPr/>
    </dgm:pt>
    <dgm:pt modelId="{36FF35E0-5B63-4504-9719-D854FA61792F}" type="pres">
      <dgm:prSet presAssocID="{0B4D8EB4-E555-4169-9067-4E44FA3BC927}" presName="hierChild5" presStyleCnt="0"/>
      <dgm:spPr/>
    </dgm:pt>
    <dgm:pt modelId="{E6769106-266B-4216-88A1-AB2C3C69685E}" type="pres">
      <dgm:prSet presAssocID="{29E50655-E380-4628-B439-BEF454C0CBEB}" presName="Name23" presStyleLbl="parChTrans1D4" presStyleIdx="8" presStyleCnt="10"/>
      <dgm:spPr/>
    </dgm:pt>
    <dgm:pt modelId="{D58C4870-E665-4109-8A8C-365EBE90BEC0}" type="pres">
      <dgm:prSet presAssocID="{9F64E28C-6F4D-4AD1-A539-DE067A0E078D}" presName="hierRoot4" presStyleCnt="0"/>
      <dgm:spPr/>
    </dgm:pt>
    <dgm:pt modelId="{D44B1406-23A6-4879-9DD2-46BDD244757B}" type="pres">
      <dgm:prSet presAssocID="{9F64E28C-6F4D-4AD1-A539-DE067A0E078D}" presName="composite4" presStyleCnt="0"/>
      <dgm:spPr/>
    </dgm:pt>
    <dgm:pt modelId="{2EBA902A-E664-430C-840E-D4B052A27F8D}" type="pres">
      <dgm:prSet presAssocID="{9F64E28C-6F4D-4AD1-A539-DE067A0E078D}" presName="background4" presStyleLbl="node4" presStyleIdx="8" presStyleCnt="10"/>
      <dgm:spPr/>
    </dgm:pt>
    <dgm:pt modelId="{38A9FCE5-334D-4C49-8E2E-32657655F4FB}" type="pres">
      <dgm:prSet presAssocID="{9F64E28C-6F4D-4AD1-A539-DE067A0E078D}" presName="text4" presStyleLbl="fgAcc4" presStyleIdx="8" presStyleCnt="10">
        <dgm:presLayoutVars>
          <dgm:chPref val="3"/>
        </dgm:presLayoutVars>
      </dgm:prSet>
      <dgm:spPr/>
    </dgm:pt>
    <dgm:pt modelId="{C215F7EF-A549-49A3-B65B-950FEC6B03C7}" type="pres">
      <dgm:prSet presAssocID="{9F64E28C-6F4D-4AD1-A539-DE067A0E078D}" presName="hierChild5" presStyleCnt="0"/>
      <dgm:spPr/>
    </dgm:pt>
    <dgm:pt modelId="{C1BBC7E4-269C-41A7-9981-EFF37931074E}" type="pres">
      <dgm:prSet presAssocID="{2470EFE0-B0C1-43EE-9AFC-81E2A3334924}" presName="Name23" presStyleLbl="parChTrans1D4" presStyleIdx="9" presStyleCnt="10"/>
      <dgm:spPr/>
    </dgm:pt>
    <dgm:pt modelId="{BEBB121D-6466-487D-B90C-F55665D8DD5A}" type="pres">
      <dgm:prSet presAssocID="{49D0EC89-3747-4C22-B481-10DBB8839D41}" presName="hierRoot4" presStyleCnt="0"/>
      <dgm:spPr/>
    </dgm:pt>
    <dgm:pt modelId="{8A5760A3-198A-4242-8AA2-23CD5BC1EB45}" type="pres">
      <dgm:prSet presAssocID="{49D0EC89-3747-4C22-B481-10DBB8839D41}" presName="composite4" presStyleCnt="0"/>
      <dgm:spPr/>
    </dgm:pt>
    <dgm:pt modelId="{CA5EDC3D-D937-45C8-946F-D65F68DBE244}" type="pres">
      <dgm:prSet presAssocID="{49D0EC89-3747-4C22-B481-10DBB8839D41}" presName="background4" presStyleLbl="node4" presStyleIdx="9" presStyleCnt="10"/>
      <dgm:spPr/>
    </dgm:pt>
    <dgm:pt modelId="{D99F2B78-7914-452E-BA07-B122C7AB7CDC}" type="pres">
      <dgm:prSet presAssocID="{49D0EC89-3747-4C22-B481-10DBB8839D41}" presName="text4" presStyleLbl="fgAcc4" presStyleIdx="9" presStyleCnt="10">
        <dgm:presLayoutVars>
          <dgm:chPref val="3"/>
        </dgm:presLayoutVars>
      </dgm:prSet>
      <dgm:spPr/>
    </dgm:pt>
    <dgm:pt modelId="{5742A9BC-263B-4610-92E3-3B81C52CBCB7}" type="pres">
      <dgm:prSet presAssocID="{49D0EC89-3747-4C22-B481-10DBB8839D41}" presName="hierChild5" presStyleCnt="0"/>
      <dgm:spPr/>
    </dgm:pt>
  </dgm:ptLst>
  <dgm:cxnLst>
    <dgm:cxn modelId="{444D0F07-BA90-448F-85A5-7C26561C2CE0}" srcId="{226EF461-45E2-4E9D-B3A8-3B9C8373A43C}" destId="{3BFDA762-9D1C-4531-A57E-BD7BB273BF46}" srcOrd="0" destOrd="0" parTransId="{2662C039-5FC0-41D9-984A-65051034C35D}" sibTransId="{31E026C5-0433-426F-B847-5FB4442F02C0}"/>
    <dgm:cxn modelId="{8EE81517-7DBC-4691-9AC3-0CD515934939}" type="presOf" srcId="{5F65E661-F274-4FD9-9B2F-FA096C15300D}" destId="{F6DDEA75-52AC-42CF-9B22-212C58E9833E}" srcOrd="0" destOrd="0" presId="urn:microsoft.com/office/officeart/2005/8/layout/hierarchy1"/>
    <dgm:cxn modelId="{124DD11A-D445-41E0-913F-49115A173D0F}" srcId="{A2BE2149-C95A-4CCF-9C6E-64AB9C13DA5F}" destId="{7A920883-FB7B-4FBE-A845-9FF82CE8EE8B}" srcOrd="0" destOrd="0" parTransId="{35EFBBD7-15B6-4087-939F-702E3CB0D17F}" sibTransId="{42D93A3D-30EF-4398-BA00-5BD4651DD9F1}"/>
    <dgm:cxn modelId="{244A4B1F-6F52-465A-B52F-BF75B261389C}" type="presOf" srcId="{52C6DA56-88E2-46CA-91F2-5D53A5FAD21D}" destId="{F218F988-A851-4A85-B4AD-D0133F5821A0}" srcOrd="0" destOrd="0" presId="urn:microsoft.com/office/officeart/2005/8/layout/hierarchy1"/>
    <dgm:cxn modelId="{EEACB222-86F1-4233-AF01-80658735470B}" srcId="{133AA6CD-1C2A-423E-BD8C-6884443F571F}" destId="{37B64B5C-1715-430B-99E8-410BCC8326AA}" srcOrd="2" destOrd="0" parTransId="{C341942D-E47C-45CC-99B2-2E671E5D1CF6}" sibTransId="{423E7154-A752-471B-9BEB-13DAD330D26D}"/>
    <dgm:cxn modelId="{2F126334-987A-4DE5-839E-2DA453162A9C}" srcId="{3BFDA762-9D1C-4531-A57E-BD7BB273BF46}" destId="{133AA6CD-1C2A-423E-BD8C-6884443F571F}" srcOrd="0" destOrd="0" parTransId="{9C776B55-277D-4380-93C5-836A0E34092C}" sibTransId="{5E55415C-C666-4B37-9B95-0ED41FF2A6A5}"/>
    <dgm:cxn modelId="{80964041-F70B-4D67-ABF1-E804B3CE7C49}" type="presOf" srcId="{CE97949B-2257-445E-B9BE-DD0BCB016894}" destId="{86E9532F-0550-4DA5-ADA0-69D5F2BFED70}" srcOrd="0" destOrd="0" presId="urn:microsoft.com/office/officeart/2005/8/layout/hierarchy1"/>
    <dgm:cxn modelId="{378C4345-DA4C-4048-92BC-AFC50BA84FAB}" srcId="{3BFDA762-9D1C-4531-A57E-BD7BB273BF46}" destId="{62A82D3B-5B4B-4FB3-85F1-983E78FFADAC}" srcOrd="1" destOrd="0" parTransId="{DDDF487A-D042-48DA-82F6-01C8EDA62665}" sibTransId="{C46977C2-C55E-4651-B4A4-604FFF04520F}"/>
    <dgm:cxn modelId="{EED9D465-04F0-40D3-B377-824A35093396}" type="presOf" srcId="{49D0EC89-3747-4C22-B481-10DBB8839D41}" destId="{D99F2B78-7914-452E-BA07-B122C7AB7CDC}" srcOrd="0" destOrd="0" presId="urn:microsoft.com/office/officeart/2005/8/layout/hierarchy1"/>
    <dgm:cxn modelId="{9A76B668-9614-4024-8C86-E68C5B098213}" type="presOf" srcId="{29E50655-E380-4628-B439-BEF454C0CBEB}" destId="{E6769106-266B-4216-88A1-AB2C3C69685E}" srcOrd="0" destOrd="0" presId="urn:microsoft.com/office/officeart/2005/8/layout/hierarchy1"/>
    <dgm:cxn modelId="{1EFEFA4A-5C97-4165-944B-E2D6110A1599}" type="presOf" srcId="{7BE95AA6-8EE1-4D35-B4D4-435F1FF2DFB3}" destId="{373E1EAC-2669-4E27-A900-C03828340D17}" srcOrd="0" destOrd="0" presId="urn:microsoft.com/office/officeart/2005/8/layout/hierarchy1"/>
    <dgm:cxn modelId="{EF01A64E-FE90-4CA9-B36D-876B39C7766E}" srcId="{CE97949B-2257-445E-B9BE-DD0BCB016894}" destId="{0B4D8EB4-E555-4169-9067-4E44FA3BC927}" srcOrd="0" destOrd="0" parTransId="{9B951C81-1D1C-401B-AAFD-0AF9C6C47684}" sibTransId="{9ADC3836-2291-421B-B184-95B754628B87}"/>
    <dgm:cxn modelId="{3CC87250-EF2D-42AB-82AD-E2E2A82E037D}" type="presOf" srcId="{226EF461-45E2-4E9D-B3A8-3B9C8373A43C}" destId="{E6BD8981-2B05-442E-991A-3A6606DBFD9B}" srcOrd="0" destOrd="0" presId="urn:microsoft.com/office/officeart/2005/8/layout/hierarchy1"/>
    <dgm:cxn modelId="{FC565871-F65D-4B88-AF78-EB32DF2F1581}" type="presOf" srcId="{9B951C81-1D1C-401B-AAFD-0AF9C6C47684}" destId="{CEA1B6CD-B4BC-4556-A1C4-71E0E3279803}" srcOrd="0" destOrd="0" presId="urn:microsoft.com/office/officeart/2005/8/layout/hierarchy1"/>
    <dgm:cxn modelId="{60B46974-243C-4B27-8EB2-36D01EFDF221}" type="presOf" srcId="{7CBA7F9F-7820-4FC3-9065-B531386ACD2C}" destId="{A068B532-0DFE-4A29-9C49-27AC3F65DA95}"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9DDAB279-9EBB-4515-B55E-A1D34AEE1806}" srcId="{5F65E661-F274-4FD9-9B2F-FA096C15300D}" destId="{226EF461-45E2-4E9D-B3A8-3B9C8373A43C}" srcOrd="0" destOrd="0" parTransId="{E0CADF00-A981-41CD-8368-398F388D2BCA}" sibTransId="{08F63E50-EA1B-4E57-9314-62BC1C3BACAB}"/>
    <dgm:cxn modelId="{FFE92182-CB59-414A-AC38-7EAB56CDA208}" type="presOf" srcId="{9F7F42B4-0D6A-4283-BEF0-AEAA4AA1F0F9}" destId="{D38729F2-DD75-4C87-94E1-853FA3E21785}" srcOrd="0" destOrd="0" presId="urn:microsoft.com/office/officeart/2005/8/layout/hierarchy1"/>
    <dgm:cxn modelId="{40C88D8F-7856-44A6-9F5F-707C2F8D73CA}" srcId="{133AA6CD-1C2A-423E-BD8C-6884443F571F}" destId="{A2BE2149-C95A-4CCF-9C6E-64AB9C13DA5F}" srcOrd="0" destOrd="0" parTransId="{7BE95AA6-8EE1-4D35-B4D4-435F1FF2DFB3}" sibTransId="{747554AF-60D7-450E-A467-623E3E8ABF51}"/>
    <dgm:cxn modelId="{60AB2190-65E6-4FEC-9B1C-F1165C872D9E}" type="presOf" srcId="{E4AA00D1-B15F-4851-8607-764F180BE685}" destId="{C3785957-DA43-49F7-83A1-70D152BE426B}" srcOrd="0" destOrd="0" presId="urn:microsoft.com/office/officeart/2005/8/layout/hierarchy1"/>
    <dgm:cxn modelId="{E299D991-731C-4DC7-9249-7D8453A80AFE}" type="presOf" srcId="{2662C039-5FC0-41D9-984A-65051034C35D}" destId="{3E6758BC-2E61-4C40-BFEB-971F553EE797}" srcOrd="0" destOrd="0" presId="urn:microsoft.com/office/officeart/2005/8/layout/hierarchy1"/>
    <dgm:cxn modelId="{F0196A9C-E959-447B-8FD8-D966D74AD674}" type="presOf" srcId="{7A920883-FB7B-4FBE-A845-9FF82CE8EE8B}" destId="{A625DF98-4244-4A80-ACFF-8487CB92EC1B}" srcOrd="0" destOrd="0" presId="urn:microsoft.com/office/officeart/2005/8/layout/hierarchy1"/>
    <dgm:cxn modelId="{B43AA7A7-F7BE-4D36-AECE-224DCE43F136}" type="presOf" srcId="{2F147211-C91B-4A93-9476-8612D62A0BF6}" destId="{8FEC2148-586D-4BC1-86BE-A96026093B14}" srcOrd="0" destOrd="0" presId="urn:microsoft.com/office/officeart/2005/8/layout/hierarchy1"/>
    <dgm:cxn modelId="{E44AE2B1-3657-4438-BDAB-1F81A664C72A}" srcId="{62A82D3B-5B4B-4FB3-85F1-983E78FFADAC}" destId="{CE97949B-2257-445E-B9BE-DD0BCB016894}" srcOrd="0" destOrd="0" parTransId="{E1A2A9EE-E53F-4B32-A0BA-5F7CA874B959}" sibTransId="{2EBD17D0-2EC0-4095-BE06-B156C3467C65}"/>
    <dgm:cxn modelId="{D76312B5-0693-497C-BD10-504D41B6F8A6}" srcId="{37B64B5C-1715-430B-99E8-410BCC8326AA}" destId="{E4AA00D1-B15F-4851-8607-764F180BE685}" srcOrd="0" destOrd="0" parTransId="{52C6DA56-88E2-46CA-91F2-5D53A5FAD21D}" sibTransId="{5DABE51C-EB9A-4CAE-AECB-713E9F1CF09A}"/>
    <dgm:cxn modelId="{930E5ABB-8B57-4897-B9DB-0963E9D4E31E}" srcId="{62A82D3B-5B4B-4FB3-85F1-983E78FFADAC}" destId="{9F64E28C-6F4D-4AD1-A539-DE067A0E078D}" srcOrd="1" destOrd="0" parTransId="{29E50655-E380-4628-B439-BEF454C0CBEB}" sibTransId="{44F09BAC-A0FD-4639-805D-B1B2BBCFCCDA}"/>
    <dgm:cxn modelId="{9C778BBC-2750-4B3E-AE29-9312E0037F85}" type="presOf" srcId="{133AA6CD-1C2A-423E-BD8C-6884443F571F}" destId="{56711419-AC8B-4F41-92A3-226445E97EC7}" srcOrd="0" destOrd="0" presId="urn:microsoft.com/office/officeart/2005/8/layout/hierarchy1"/>
    <dgm:cxn modelId="{129CB9C8-246D-4688-8BBF-0AE53DC613AF}" type="presOf" srcId="{E1A2A9EE-E53F-4B32-A0BA-5F7CA874B959}" destId="{E4CF7835-2F3D-4F45-8A11-0C16CEDCFFC3}" srcOrd="0" destOrd="0" presId="urn:microsoft.com/office/officeart/2005/8/layout/hierarchy1"/>
    <dgm:cxn modelId="{ECFA73CB-7170-4008-80A7-30FC0FCF7C29}" srcId="{9F64E28C-6F4D-4AD1-A539-DE067A0E078D}" destId="{49D0EC89-3747-4C22-B481-10DBB8839D41}" srcOrd="0" destOrd="0" parTransId="{2470EFE0-B0C1-43EE-9AFC-81E2A3334924}" sibTransId="{D375508F-D08B-4439-82FF-87C13874AB69}"/>
    <dgm:cxn modelId="{AC70B1CD-700A-463D-ADF9-C25740588939}" type="presOf" srcId="{0B4D8EB4-E555-4169-9067-4E44FA3BC927}" destId="{88303F92-A063-4B90-9BDA-4A92E75D9B37}" srcOrd="0" destOrd="0" presId="urn:microsoft.com/office/officeart/2005/8/layout/hierarchy1"/>
    <dgm:cxn modelId="{D8E454CE-E60A-4B59-AF88-1C506005B6B7}" type="presOf" srcId="{37B64B5C-1715-430B-99E8-410BCC8326AA}" destId="{4CBF5530-B5CC-4837-9B6E-6F03799D7804}" srcOrd="0" destOrd="0" presId="urn:microsoft.com/office/officeart/2005/8/layout/hierarchy1"/>
    <dgm:cxn modelId="{CA3CB0D3-95A4-4E04-909A-029B4E954ECE}" type="presOf" srcId="{C341942D-E47C-45CC-99B2-2E671E5D1CF6}" destId="{893C701A-4A5B-4361-8487-782BE0D3D1C3}" srcOrd="0" destOrd="0" presId="urn:microsoft.com/office/officeart/2005/8/layout/hierarchy1"/>
    <dgm:cxn modelId="{1C9675D4-9BFD-4A71-A870-C07130B487EB}" srcId="{7CBA7F9F-7820-4FC3-9065-B531386ACD2C}" destId="{9F7F42B4-0D6A-4283-BEF0-AEAA4AA1F0F9}" srcOrd="0" destOrd="0" parTransId="{F56C00B1-0679-452F-9B8D-EAAAF0AF6CAB}" sibTransId="{FF1E43C5-1D6C-4C74-82CF-D531B7559F5F}"/>
    <dgm:cxn modelId="{D2341DD6-D889-49F8-A670-F1657139AEAD}" type="presOf" srcId="{35EFBBD7-15B6-4087-939F-702E3CB0D17F}" destId="{3B908E67-E7CA-4ACB-9844-00C6AF97255A}" srcOrd="0" destOrd="0" presId="urn:microsoft.com/office/officeart/2005/8/layout/hierarchy1"/>
    <dgm:cxn modelId="{3461BFDD-BDBB-4502-9975-4E29DAE9CAF0}" type="presOf" srcId="{F56C00B1-0679-452F-9B8D-EAAAF0AF6CAB}" destId="{73988107-6B70-4A7E-938F-A81C7940A334}"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F227F1EC-6717-4061-8EAE-F70B9934C610}" type="presOf" srcId="{9C776B55-277D-4380-93C5-836A0E34092C}" destId="{CDED31CF-3624-4C13-AECC-AF2F737AE25E}" srcOrd="0" destOrd="0" presId="urn:microsoft.com/office/officeart/2005/8/layout/hierarchy1"/>
    <dgm:cxn modelId="{B0DEE5EF-2286-42E4-8E38-BAC642666423}" type="presOf" srcId="{A2BE2149-C95A-4CCF-9C6E-64AB9C13DA5F}" destId="{DAB97C5F-3C02-4E68-8393-106455EF0A5C}" srcOrd="0" destOrd="0" presId="urn:microsoft.com/office/officeart/2005/8/layout/hierarchy1"/>
    <dgm:cxn modelId="{7D0325F0-A51F-4964-ADB4-1362BAFC64FE}" type="presOf" srcId="{9F64E28C-6F4D-4AD1-A539-DE067A0E078D}" destId="{38A9FCE5-334D-4C49-8E2E-32657655F4FB}" srcOrd="0" destOrd="0" presId="urn:microsoft.com/office/officeart/2005/8/layout/hierarchy1"/>
    <dgm:cxn modelId="{ED08B5F1-A8A3-4225-A257-544F5914BFAD}" srcId="{133AA6CD-1C2A-423E-BD8C-6884443F571F}" destId="{7CBA7F9F-7820-4FC3-9065-B531386ACD2C}" srcOrd="1" destOrd="0" parTransId="{2F147211-C91B-4A93-9476-8612D62A0BF6}" sibTransId="{ED0C68C5-9426-4EE4-9BDB-BEFEF5E99F75}"/>
    <dgm:cxn modelId="{6F94D7F1-57F3-4C35-8E6D-C1E58D3103A9}" type="presOf" srcId="{2470EFE0-B0C1-43EE-9AFC-81E2A3334924}" destId="{C1BBC7E4-269C-41A7-9981-EFF37931074E}" srcOrd="0" destOrd="0" presId="urn:microsoft.com/office/officeart/2005/8/layout/hierarchy1"/>
    <dgm:cxn modelId="{26857BFB-114E-4714-8B9E-BCCA59C5DDF1}" type="presOf" srcId="{62A82D3B-5B4B-4FB3-85F1-983E78FFADAC}" destId="{FB265C0B-FB7B-4E5C-80E7-C59790B8841F}" srcOrd="0" destOrd="0" presId="urn:microsoft.com/office/officeart/2005/8/layout/hierarchy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54CBC6B0-A8E5-42DF-B0B8-653498FE8BB3}" type="presParOf" srcId="{A0666479-4273-49A1-AB55-B7BB5E32BF04}" destId="{3E6758BC-2E61-4C40-BFEB-971F553EE797}" srcOrd="0" destOrd="0" presId="urn:microsoft.com/office/officeart/2005/8/layout/hierarchy1"/>
    <dgm:cxn modelId="{E1BCC1DF-8E78-4BEE-9358-A668A8EEFD96}" type="presParOf" srcId="{A0666479-4273-49A1-AB55-B7BB5E32BF04}" destId="{19F2D5B7-AEC0-4CC1-9729-02686B712585}" srcOrd="1"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8B9F22C1-4485-4A84-92F7-B4E544CEF3F2}" type="presParOf" srcId="{0E15C099-F357-47A7-B345-BE0EB5E6CE7E}" destId="{373E1EAC-2669-4E27-A900-C03828340D17}" srcOrd="0" destOrd="0" presId="urn:microsoft.com/office/officeart/2005/8/layout/hierarchy1"/>
    <dgm:cxn modelId="{BBD89F06-4E7F-44D1-A0F6-E5B1202ED64F}" type="presParOf" srcId="{0E15C099-F357-47A7-B345-BE0EB5E6CE7E}" destId="{D98E5035-3F7B-4310-BF93-8E425BA5F6DA}" srcOrd="1" destOrd="0" presId="urn:microsoft.com/office/officeart/2005/8/layout/hierarchy1"/>
    <dgm:cxn modelId="{4DF54BCC-50AB-4551-9476-753243308EF2}" type="presParOf" srcId="{D98E5035-3F7B-4310-BF93-8E425BA5F6DA}" destId="{E206F294-22B1-401D-8689-184A6EA71117}" srcOrd="0" destOrd="0" presId="urn:microsoft.com/office/officeart/2005/8/layout/hierarchy1"/>
    <dgm:cxn modelId="{853AE824-E950-4FCF-A053-3436EB90BC91}" type="presParOf" srcId="{E206F294-22B1-401D-8689-184A6EA71117}" destId="{7FA6AC38-459C-42EC-8120-0435C8426A62}" srcOrd="0" destOrd="0" presId="urn:microsoft.com/office/officeart/2005/8/layout/hierarchy1"/>
    <dgm:cxn modelId="{94141555-B432-43EB-BB2F-2646B07E5B4E}" type="presParOf" srcId="{E206F294-22B1-401D-8689-184A6EA71117}" destId="{DAB97C5F-3C02-4E68-8393-106455EF0A5C}" srcOrd="1" destOrd="0" presId="urn:microsoft.com/office/officeart/2005/8/layout/hierarchy1"/>
    <dgm:cxn modelId="{F7ECF147-7E8E-4F5D-BB6E-03F9911BD682}" type="presParOf" srcId="{D98E5035-3F7B-4310-BF93-8E425BA5F6DA}" destId="{BE1FF78E-3B70-43AD-8644-948C9294DBDD}" srcOrd="1" destOrd="0" presId="urn:microsoft.com/office/officeart/2005/8/layout/hierarchy1"/>
    <dgm:cxn modelId="{5359D531-B84D-454B-98EB-F08319B1167E}" type="presParOf" srcId="{BE1FF78E-3B70-43AD-8644-948C9294DBDD}" destId="{3B908E67-E7CA-4ACB-9844-00C6AF97255A}" srcOrd="0" destOrd="0" presId="urn:microsoft.com/office/officeart/2005/8/layout/hierarchy1"/>
    <dgm:cxn modelId="{3850FAA1-36CC-40F0-A7F0-F1DA693CFF03}" type="presParOf" srcId="{BE1FF78E-3B70-43AD-8644-948C9294DBDD}" destId="{B88DD1DB-AD60-4176-84E8-B951B9B9566D}" srcOrd="1" destOrd="0" presId="urn:microsoft.com/office/officeart/2005/8/layout/hierarchy1"/>
    <dgm:cxn modelId="{612CE795-6ABD-465E-B129-D42FC2FC830B}" type="presParOf" srcId="{B88DD1DB-AD60-4176-84E8-B951B9B9566D}" destId="{87C83E26-B132-44D8-8126-1088EA84FB14}" srcOrd="0" destOrd="0" presId="urn:microsoft.com/office/officeart/2005/8/layout/hierarchy1"/>
    <dgm:cxn modelId="{1AD48F17-7F9A-4288-A826-3C82C3DCF577}" type="presParOf" srcId="{87C83E26-B132-44D8-8126-1088EA84FB14}" destId="{8D6503AE-4C27-4D70-8D99-16997BBEF7B3}" srcOrd="0" destOrd="0" presId="urn:microsoft.com/office/officeart/2005/8/layout/hierarchy1"/>
    <dgm:cxn modelId="{1D0233DB-0E56-4B5B-899A-4E74DD5C4B9A}" type="presParOf" srcId="{87C83E26-B132-44D8-8126-1088EA84FB14}" destId="{A625DF98-4244-4A80-ACFF-8487CB92EC1B}" srcOrd="1" destOrd="0" presId="urn:microsoft.com/office/officeart/2005/8/layout/hierarchy1"/>
    <dgm:cxn modelId="{9C09DB64-C6EB-4C78-93FE-9FED087A9B5B}" type="presParOf" srcId="{B88DD1DB-AD60-4176-84E8-B951B9B9566D}" destId="{FF369403-1428-4D22-9008-788CFBD269A5}" srcOrd="1" destOrd="0" presId="urn:microsoft.com/office/officeart/2005/8/layout/hierarchy1"/>
    <dgm:cxn modelId="{A88DF522-70EC-4B7E-B8D7-F88F37458BA9}" type="presParOf" srcId="{0E15C099-F357-47A7-B345-BE0EB5E6CE7E}" destId="{8FEC2148-586D-4BC1-86BE-A96026093B14}" srcOrd="2" destOrd="0" presId="urn:microsoft.com/office/officeart/2005/8/layout/hierarchy1"/>
    <dgm:cxn modelId="{B772D75B-6ECD-45BD-A443-68632A731967}" type="presParOf" srcId="{0E15C099-F357-47A7-B345-BE0EB5E6CE7E}" destId="{465910FF-D42F-4C89-9DF7-812376DBBAA7}" srcOrd="3" destOrd="0" presId="urn:microsoft.com/office/officeart/2005/8/layout/hierarchy1"/>
    <dgm:cxn modelId="{F08C26E7-E3C7-403F-8E19-325072549946}" type="presParOf" srcId="{465910FF-D42F-4C89-9DF7-812376DBBAA7}" destId="{1A082771-AEAB-447C-A107-44265755A354}" srcOrd="0" destOrd="0" presId="urn:microsoft.com/office/officeart/2005/8/layout/hierarchy1"/>
    <dgm:cxn modelId="{5FE02287-C6A7-4957-A8B0-C700849CDF28}" type="presParOf" srcId="{1A082771-AEAB-447C-A107-44265755A354}" destId="{3F786BA4-02F2-4775-9EAA-FBC9C9DF2730}" srcOrd="0" destOrd="0" presId="urn:microsoft.com/office/officeart/2005/8/layout/hierarchy1"/>
    <dgm:cxn modelId="{2AA8904E-149F-4D82-873F-C7CA104932DA}" type="presParOf" srcId="{1A082771-AEAB-447C-A107-44265755A354}" destId="{A068B532-0DFE-4A29-9C49-27AC3F65DA95}" srcOrd="1" destOrd="0" presId="urn:microsoft.com/office/officeart/2005/8/layout/hierarchy1"/>
    <dgm:cxn modelId="{2A33D517-0D5F-479B-9C61-43E839415CB8}" type="presParOf" srcId="{465910FF-D42F-4C89-9DF7-812376DBBAA7}" destId="{3F460CB9-BC96-4AD5-AE84-5F5F6FBB9259}" srcOrd="1" destOrd="0" presId="urn:microsoft.com/office/officeart/2005/8/layout/hierarchy1"/>
    <dgm:cxn modelId="{BA0B8D6C-5350-487F-B4E1-73FC32D877E1}" type="presParOf" srcId="{3F460CB9-BC96-4AD5-AE84-5F5F6FBB9259}" destId="{73988107-6B70-4A7E-938F-A81C7940A334}" srcOrd="0" destOrd="0" presId="urn:microsoft.com/office/officeart/2005/8/layout/hierarchy1"/>
    <dgm:cxn modelId="{2DE8314D-4659-4404-83F4-9805B2576F23}" type="presParOf" srcId="{3F460CB9-BC96-4AD5-AE84-5F5F6FBB9259}" destId="{DF6B4BD5-6848-447B-8444-EE2BD142D777}" srcOrd="1" destOrd="0" presId="urn:microsoft.com/office/officeart/2005/8/layout/hierarchy1"/>
    <dgm:cxn modelId="{6468CB05-A49E-45CD-AF1D-7C519491E65C}" type="presParOf" srcId="{DF6B4BD5-6848-447B-8444-EE2BD142D777}" destId="{D8ECC6D2-D4E3-4B32-B757-49A81A0D7578}" srcOrd="0" destOrd="0" presId="urn:microsoft.com/office/officeart/2005/8/layout/hierarchy1"/>
    <dgm:cxn modelId="{2DB2FBEC-CAB5-44B9-8AFB-36296777EE12}" type="presParOf" srcId="{D8ECC6D2-D4E3-4B32-B757-49A81A0D7578}" destId="{DD1F0C46-6DE6-41B7-8102-24FAF4C26CE9}" srcOrd="0" destOrd="0" presId="urn:microsoft.com/office/officeart/2005/8/layout/hierarchy1"/>
    <dgm:cxn modelId="{5E62A174-F50F-4A86-84BD-66CB53DFCCDE}" type="presParOf" srcId="{D8ECC6D2-D4E3-4B32-B757-49A81A0D7578}" destId="{D38729F2-DD75-4C87-94E1-853FA3E21785}" srcOrd="1" destOrd="0" presId="urn:microsoft.com/office/officeart/2005/8/layout/hierarchy1"/>
    <dgm:cxn modelId="{35649EE0-81CD-4B26-AB3F-D7F44DEF6982}" type="presParOf" srcId="{DF6B4BD5-6848-447B-8444-EE2BD142D777}" destId="{C7C9327B-3D2F-4304-A3DC-D98F7D8EE745}" srcOrd="1" destOrd="0" presId="urn:microsoft.com/office/officeart/2005/8/layout/hierarchy1"/>
    <dgm:cxn modelId="{046AB596-D662-4F20-9CE0-CCF5267BE427}" type="presParOf" srcId="{0E15C099-F357-47A7-B345-BE0EB5E6CE7E}" destId="{893C701A-4A5B-4361-8487-782BE0D3D1C3}" srcOrd="4" destOrd="0" presId="urn:microsoft.com/office/officeart/2005/8/layout/hierarchy1"/>
    <dgm:cxn modelId="{0A932A8E-088C-4A6C-BD5F-7A53C0EE3C45}" type="presParOf" srcId="{0E15C099-F357-47A7-B345-BE0EB5E6CE7E}" destId="{CF73AEB0-F277-4922-8A6E-757170DF0070}" srcOrd="5" destOrd="0" presId="urn:microsoft.com/office/officeart/2005/8/layout/hierarchy1"/>
    <dgm:cxn modelId="{C6791BDE-FC80-4617-A828-352E62EE1169}" type="presParOf" srcId="{CF73AEB0-F277-4922-8A6E-757170DF0070}" destId="{0E8CBFE8-C3DF-4F40-A4A4-E3A84190BB77}" srcOrd="0" destOrd="0" presId="urn:microsoft.com/office/officeart/2005/8/layout/hierarchy1"/>
    <dgm:cxn modelId="{25CEC638-D086-42DD-9991-6A11F2379A70}" type="presParOf" srcId="{0E8CBFE8-C3DF-4F40-A4A4-E3A84190BB77}" destId="{9EDFD819-D81E-4A73-B85B-A35FF291BDBE}" srcOrd="0" destOrd="0" presId="urn:microsoft.com/office/officeart/2005/8/layout/hierarchy1"/>
    <dgm:cxn modelId="{71C15771-2CE8-41A9-986D-207526655AAF}" type="presParOf" srcId="{0E8CBFE8-C3DF-4F40-A4A4-E3A84190BB77}" destId="{4CBF5530-B5CC-4837-9B6E-6F03799D7804}" srcOrd="1" destOrd="0" presId="urn:microsoft.com/office/officeart/2005/8/layout/hierarchy1"/>
    <dgm:cxn modelId="{465916AE-E7D2-4C06-A60F-A5A9E402EF96}" type="presParOf" srcId="{CF73AEB0-F277-4922-8A6E-757170DF0070}" destId="{29548896-5F11-413E-BA86-81884FAE3710}" srcOrd="1" destOrd="0" presId="urn:microsoft.com/office/officeart/2005/8/layout/hierarchy1"/>
    <dgm:cxn modelId="{6C350B74-5A2D-49AB-91A6-CA5ED4A97BA6}" type="presParOf" srcId="{29548896-5F11-413E-BA86-81884FAE3710}" destId="{F218F988-A851-4A85-B4AD-D0133F5821A0}" srcOrd="0" destOrd="0" presId="urn:microsoft.com/office/officeart/2005/8/layout/hierarchy1"/>
    <dgm:cxn modelId="{63676B17-3D31-45A1-B2E0-A258B3008F9B}" type="presParOf" srcId="{29548896-5F11-413E-BA86-81884FAE3710}" destId="{F86B275E-9A27-4ACB-83B8-139A901ECA3F}" srcOrd="1" destOrd="0" presId="urn:microsoft.com/office/officeart/2005/8/layout/hierarchy1"/>
    <dgm:cxn modelId="{4AFC8DF6-8AF3-4265-BB25-F1D07F947B74}" type="presParOf" srcId="{F86B275E-9A27-4ACB-83B8-139A901ECA3F}" destId="{3C51A4D2-A4A2-4B32-8714-035054A9F6F2}" srcOrd="0" destOrd="0" presId="urn:microsoft.com/office/officeart/2005/8/layout/hierarchy1"/>
    <dgm:cxn modelId="{849E9808-544B-45FB-B20F-540406E79392}" type="presParOf" srcId="{3C51A4D2-A4A2-4B32-8714-035054A9F6F2}" destId="{9572472E-BD2F-4184-B5D8-736339293183}" srcOrd="0" destOrd="0" presId="urn:microsoft.com/office/officeart/2005/8/layout/hierarchy1"/>
    <dgm:cxn modelId="{E807612C-D958-4953-B1AA-CF82325BFAE7}" type="presParOf" srcId="{3C51A4D2-A4A2-4B32-8714-035054A9F6F2}" destId="{C3785957-DA43-49F7-83A1-70D152BE426B}" srcOrd="1" destOrd="0" presId="urn:microsoft.com/office/officeart/2005/8/layout/hierarchy1"/>
    <dgm:cxn modelId="{EE7C6C94-67B2-45E3-8277-EB17F587620B}" type="presParOf" srcId="{F86B275E-9A27-4ACB-83B8-139A901ECA3F}" destId="{F5ED136D-C4DB-4F37-A994-43E5DDF42778}"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BC1E1E56-20F7-4D59-AE1B-88CD18340519}" type="presParOf" srcId="{E814C8AA-0D7A-43CB-A367-1F2D5BDD48FF}" destId="{E4CF7835-2F3D-4F45-8A11-0C16CEDCFFC3}" srcOrd="0" destOrd="0" presId="urn:microsoft.com/office/officeart/2005/8/layout/hierarchy1"/>
    <dgm:cxn modelId="{4097485C-3F30-4BB8-A550-35B66A64DC8B}" type="presParOf" srcId="{E814C8AA-0D7A-43CB-A367-1F2D5BDD48FF}" destId="{F1DF5AD3-C13A-474B-B830-C74033EC4E68}" srcOrd="1" destOrd="0" presId="urn:microsoft.com/office/officeart/2005/8/layout/hierarchy1"/>
    <dgm:cxn modelId="{91689505-04E9-4869-A1E4-E02E256979C4}" type="presParOf" srcId="{F1DF5AD3-C13A-474B-B830-C74033EC4E68}" destId="{1D4372EB-6415-432B-9B8B-9811C9E7F564}" srcOrd="0" destOrd="0" presId="urn:microsoft.com/office/officeart/2005/8/layout/hierarchy1"/>
    <dgm:cxn modelId="{B0ACC6F8-D0C1-4AD0-AB43-FD32AA5F6FAB}" type="presParOf" srcId="{1D4372EB-6415-432B-9B8B-9811C9E7F564}" destId="{601BFC76-E4B1-489B-BC23-53F1242E185C}" srcOrd="0" destOrd="0" presId="urn:microsoft.com/office/officeart/2005/8/layout/hierarchy1"/>
    <dgm:cxn modelId="{57A36215-55B3-4721-B1A6-06AB5E9B6276}" type="presParOf" srcId="{1D4372EB-6415-432B-9B8B-9811C9E7F564}" destId="{86E9532F-0550-4DA5-ADA0-69D5F2BFED70}" srcOrd="1" destOrd="0" presId="urn:microsoft.com/office/officeart/2005/8/layout/hierarchy1"/>
    <dgm:cxn modelId="{C29D5F97-D519-4FDC-B95A-E47B17C61993}" type="presParOf" srcId="{F1DF5AD3-C13A-474B-B830-C74033EC4E68}" destId="{EACFAC86-CE3C-4D4C-BB3D-45D64FD2D1F4}" srcOrd="1" destOrd="0" presId="urn:microsoft.com/office/officeart/2005/8/layout/hierarchy1"/>
    <dgm:cxn modelId="{30ABCA10-F3D6-45A0-B0BD-C932D7DE9F85}" type="presParOf" srcId="{EACFAC86-CE3C-4D4C-BB3D-45D64FD2D1F4}" destId="{CEA1B6CD-B4BC-4556-A1C4-71E0E3279803}" srcOrd="0" destOrd="0" presId="urn:microsoft.com/office/officeart/2005/8/layout/hierarchy1"/>
    <dgm:cxn modelId="{AA6F86E8-A332-41F0-96EA-F5EC364CA953}" type="presParOf" srcId="{EACFAC86-CE3C-4D4C-BB3D-45D64FD2D1F4}" destId="{A30A40C5-279E-4B09-9CFA-DF411537D71F}" srcOrd="1" destOrd="0" presId="urn:microsoft.com/office/officeart/2005/8/layout/hierarchy1"/>
    <dgm:cxn modelId="{45089C8F-24B8-48D8-AC9C-57F124B891AB}" type="presParOf" srcId="{A30A40C5-279E-4B09-9CFA-DF411537D71F}" destId="{D4EAB596-ACD9-4677-A012-7525B4994936}" srcOrd="0" destOrd="0" presId="urn:microsoft.com/office/officeart/2005/8/layout/hierarchy1"/>
    <dgm:cxn modelId="{E8504355-CDC9-4840-BF4C-C3AF6325F5ED}" type="presParOf" srcId="{D4EAB596-ACD9-4677-A012-7525B4994936}" destId="{4AF0B664-438F-43F7-B4F9-5A6B8CB996B9}" srcOrd="0" destOrd="0" presId="urn:microsoft.com/office/officeart/2005/8/layout/hierarchy1"/>
    <dgm:cxn modelId="{5FB79A4F-F8EA-41A4-AD33-80B069249D84}" type="presParOf" srcId="{D4EAB596-ACD9-4677-A012-7525B4994936}" destId="{88303F92-A063-4B90-9BDA-4A92E75D9B37}" srcOrd="1" destOrd="0" presId="urn:microsoft.com/office/officeart/2005/8/layout/hierarchy1"/>
    <dgm:cxn modelId="{8CE71F0B-0B22-4A93-AFFD-89E529400FB2}" type="presParOf" srcId="{A30A40C5-279E-4B09-9CFA-DF411537D71F}" destId="{36FF35E0-5B63-4504-9719-D854FA61792F}" srcOrd="1" destOrd="0" presId="urn:microsoft.com/office/officeart/2005/8/layout/hierarchy1"/>
    <dgm:cxn modelId="{B3F3F843-09DD-474A-8A1F-3AFC22C30CD7}" type="presParOf" srcId="{E814C8AA-0D7A-43CB-A367-1F2D5BDD48FF}" destId="{E6769106-266B-4216-88A1-AB2C3C69685E}" srcOrd="2" destOrd="0" presId="urn:microsoft.com/office/officeart/2005/8/layout/hierarchy1"/>
    <dgm:cxn modelId="{96BA402C-78B1-49E4-9AD9-320E3E5CABD1}" type="presParOf" srcId="{E814C8AA-0D7A-43CB-A367-1F2D5BDD48FF}" destId="{D58C4870-E665-4109-8A8C-365EBE90BEC0}" srcOrd="3" destOrd="0" presId="urn:microsoft.com/office/officeart/2005/8/layout/hierarchy1"/>
    <dgm:cxn modelId="{2C2D149C-0397-4FA3-87BC-C415E6322037}" type="presParOf" srcId="{D58C4870-E665-4109-8A8C-365EBE90BEC0}" destId="{D44B1406-23A6-4879-9DD2-46BDD244757B}" srcOrd="0" destOrd="0" presId="urn:microsoft.com/office/officeart/2005/8/layout/hierarchy1"/>
    <dgm:cxn modelId="{F14D5A70-7DC8-4F72-AB48-A969216097EC}" type="presParOf" srcId="{D44B1406-23A6-4879-9DD2-46BDD244757B}" destId="{2EBA902A-E664-430C-840E-D4B052A27F8D}" srcOrd="0" destOrd="0" presId="urn:microsoft.com/office/officeart/2005/8/layout/hierarchy1"/>
    <dgm:cxn modelId="{21BA1F85-9ABD-4A1C-AB28-2B049C618B09}" type="presParOf" srcId="{D44B1406-23A6-4879-9DD2-46BDD244757B}" destId="{38A9FCE5-334D-4C49-8E2E-32657655F4FB}" srcOrd="1" destOrd="0" presId="urn:microsoft.com/office/officeart/2005/8/layout/hierarchy1"/>
    <dgm:cxn modelId="{4A019EB4-A850-4E9A-B7DA-28FF56ED0F02}" type="presParOf" srcId="{D58C4870-E665-4109-8A8C-365EBE90BEC0}" destId="{C215F7EF-A549-49A3-B65B-950FEC6B03C7}" srcOrd="1" destOrd="0" presId="urn:microsoft.com/office/officeart/2005/8/layout/hierarchy1"/>
    <dgm:cxn modelId="{153827F1-4727-4537-A4C1-EDAC87E274DC}" type="presParOf" srcId="{C215F7EF-A549-49A3-B65B-950FEC6B03C7}" destId="{C1BBC7E4-269C-41A7-9981-EFF37931074E}" srcOrd="0" destOrd="0" presId="urn:microsoft.com/office/officeart/2005/8/layout/hierarchy1"/>
    <dgm:cxn modelId="{37BCC326-F80A-4495-A65D-A7F7F210D753}" type="presParOf" srcId="{C215F7EF-A549-49A3-B65B-950FEC6B03C7}" destId="{BEBB121D-6466-487D-B90C-F55665D8DD5A}" srcOrd="1" destOrd="0" presId="urn:microsoft.com/office/officeart/2005/8/layout/hierarchy1"/>
    <dgm:cxn modelId="{EE36CBFD-E5F1-4578-ADEC-AF409EBED4BF}" type="presParOf" srcId="{BEBB121D-6466-487D-B90C-F55665D8DD5A}" destId="{8A5760A3-198A-4242-8AA2-23CD5BC1EB45}" srcOrd="0" destOrd="0" presId="urn:microsoft.com/office/officeart/2005/8/layout/hierarchy1"/>
    <dgm:cxn modelId="{E55BA3BF-4F76-40A9-8FA8-863AB5821CCF}" type="presParOf" srcId="{8A5760A3-198A-4242-8AA2-23CD5BC1EB45}" destId="{CA5EDC3D-D937-45C8-946F-D65F68DBE244}" srcOrd="0" destOrd="0" presId="urn:microsoft.com/office/officeart/2005/8/layout/hierarchy1"/>
    <dgm:cxn modelId="{9276D717-7263-4FED-A9FF-B18F8654809B}" type="presParOf" srcId="{8A5760A3-198A-4242-8AA2-23CD5BC1EB45}" destId="{D99F2B78-7914-452E-BA07-B122C7AB7CDC}" srcOrd="1" destOrd="0" presId="urn:microsoft.com/office/officeart/2005/8/layout/hierarchy1"/>
    <dgm:cxn modelId="{F21EBC29-89E9-4E25-A38C-E4ACA70DAFA5}" type="presParOf" srcId="{BEBB121D-6466-487D-B90C-F55665D8DD5A}" destId="{5742A9BC-263B-4610-92E3-3B81C52CBCB7}" srcOrd="1" destOrd="0" presId="urn:microsoft.com/office/officeart/2005/8/layout/hierarchy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r>
            <a:rPr lang="es-CO" dirty="0"/>
            <a:t>Categoría: Emisiones Directas</a:t>
          </a:r>
        </a:p>
      </dgm:t>
    </dgm:pt>
    <dgm:pt modelId="{E0CADF00-A981-41CD-8368-398F388D2BCA}" type="parTrans" cxnId="{9DDAB279-9EBB-4515-B55E-A1D34AEE1806}">
      <dgm:prSet/>
      <dgm:spPr/>
      <dgm:t>
        <a:bodyPr/>
        <a:lstStyle/>
        <a:p>
          <a:endParaRPr lang="es-CO"/>
        </a:p>
      </dgm:t>
    </dgm:pt>
    <dgm:pt modelId="{08F63E50-EA1B-4E57-9314-62BC1C3BACAB}" type="sibTrans" cxnId="{9DDAB279-9EBB-4515-B55E-A1D34AEE1806}">
      <dgm:prSet/>
      <dgm:spPr/>
      <dgm:t>
        <a:bodyPr/>
        <a:lstStyle/>
        <a:p>
          <a:endParaRPr lang="es-CO"/>
        </a:p>
      </dgm:t>
    </dgm:pt>
    <dgm:pt modelId="{3BFDA762-9D1C-4531-A57E-BD7BB273BF46}">
      <dgm:prSet/>
      <dgm:spPr/>
      <dgm:t>
        <a:bodyPr/>
        <a:lstStyle/>
        <a:p>
          <a:r>
            <a:rPr lang="es-CO" dirty="0"/>
            <a:t>Subcategoría:  Procesos </a:t>
          </a:r>
        </a:p>
      </dgm:t>
    </dgm:pt>
    <dgm:pt modelId="{2662C039-5FC0-41D9-984A-65051034C35D}" type="parTrans" cxnId="{444D0F07-BA90-448F-85A5-7C26561C2CE0}">
      <dgm:prSet/>
      <dgm:spPr/>
      <dgm:t>
        <a:bodyPr/>
        <a:lstStyle/>
        <a:p>
          <a:endParaRPr lang="es-CO"/>
        </a:p>
      </dgm:t>
    </dgm:pt>
    <dgm:pt modelId="{31E026C5-0433-426F-B847-5FB4442F02C0}" type="sibTrans" cxnId="{444D0F07-BA90-448F-85A5-7C26561C2CE0}">
      <dgm:prSet/>
      <dgm:spPr/>
      <dgm:t>
        <a:bodyPr/>
        <a:lstStyle/>
        <a:p>
          <a:endParaRPr lang="es-CO"/>
        </a:p>
      </dgm:t>
    </dgm:pt>
    <dgm:pt modelId="{133AA6CD-1C2A-423E-BD8C-6884443F571F}">
      <dgm:prSet/>
      <dgm:spPr/>
      <dgm:t>
        <a:bodyPr/>
        <a:lstStyle/>
        <a:p>
          <a:r>
            <a:rPr lang="es-CO" dirty="0"/>
            <a:t>Nivel 1: Fuentes Procesos Industria Minerales</a:t>
          </a:r>
        </a:p>
      </dgm:t>
    </dgm:pt>
    <dgm:pt modelId="{9C776B55-277D-4380-93C5-836A0E34092C}" type="parTrans" cxnId="{2F126334-987A-4DE5-839E-2DA453162A9C}">
      <dgm:prSet/>
      <dgm:spPr/>
      <dgm:t>
        <a:bodyPr/>
        <a:lstStyle/>
        <a:p>
          <a:endParaRPr lang="es-CO"/>
        </a:p>
      </dgm:t>
    </dgm:pt>
    <dgm:pt modelId="{5E55415C-C666-4B37-9B95-0ED41FF2A6A5}" type="sibTrans" cxnId="{2F126334-987A-4DE5-839E-2DA453162A9C}">
      <dgm:prSet/>
      <dgm:spPr/>
      <dgm:t>
        <a:bodyPr/>
        <a:lstStyle/>
        <a:p>
          <a:endParaRPr lang="es-CO"/>
        </a:p>
      </dgm:t>
    </dgm:pt>
    <dgm:pt modelId="{A2BE2149-C95A-4CCF-9C6E-64AB9C13DA5F}">
      <dgm:prSet/>
      <dgm:spPr/>
      <dgm:t>
        <a:bodyPr/>
        <a:lstStyle/>
        <a:p>
          <a:r>
            <a:rPr lang="es-CO" dirty="0"/>
            <a:t>Subnivel 1: Industria Minerales</a:t>
          </a:r>
        </a:p>
      </dgm:t>
    </dgm:pt>
    <dgm:pt modelId="{7BE95AA6-8EE1-4D35-B4D4-435F1FF2DFB3}" type="parTrans" cxnId="{40C88D8F-7856-44A6-9F5F-707C2F8D73CA}">
      <dgm:prSet/>
      <dgm:spPr/>
      <dgm:t>
        <a:bodyPr/>
        <a:lstStyle/>
        <a:p>
          <a:endParaRPr lang="es-CO"/>
        </a:p>
      </dgm:t>
    </dgm:pt>
    <dgm:pt modelId="{747554AF-60D7-450E-A467-623E3E8ABF51}" type="sibTrans" cxnId="{40C88D8F-7856-44A6-9F5F-707C2F8D73CA}">
      <dgm:prSet/>
      <dgm:spPr/>
      <dgm:t>
        <a:bodyPr/>
        <a:lstStyle/>
        <a:p>
          <a:endParaRPr lang="es-CO"/>
        </a:p>
      </dgm:t>
    </dgm:pt>
    <dgm:pt modelId="{62A82D3B-5B4B-4FB3-85F1-983E78FFADAC}">
      <dgm:prSet/>
      <dgm:spPr/>
      <dgm:t>
        <a:bodyPr/>
        <a:lstStyle/>
        <a:p>
          <a:r>
            <a:rPr lang="es-CO" dirty="0"/>
            <a:t>Nivel 2: Procesos Industria Metales </a:t>
          </a:r>
        </a:p>
      </dgm:t>
    </dgm:pt>
    <dgm:pt modelId="{DDDF487A-D042-48DA-82F6-01C8EDA62665}" type="parTrans" cxnId="{378C4345-DA4C-4048-92BC-AFC50BA84FAB}">
      <dgm:prSet/>
      <dgm:spPr/>
      <dgm:t>
        <a:bodyPr/>
        <a:lstStyle/>
        <a:p>
          <a:endParaRPr lang="es-CO"/>
        </a:p>
      </dgm:t>
    </dgm:pt>
    <dgm:pt modelId="{C46977C2-C55E-4651-B4A4-604FFF04520F}" type="sibTrans" cxnId="{378C4345-DA4C-4048-92BC-AFC50BA84FAB}">
      <dgm:prSet/>
      <dgm:spPr/>
      <dgm:t>
        <a:bodyPr/>
        <a:lstStyle/>
        <a:p>
          <a:endParaRPr lang="es-CO"/>
        </a:p>
      </dgm:t>
    </dgm:pt>
    <dgm:pt modelId="{CE97949B-2257-445E-B9BE-DD0BCB016894}">
      <dgm:prSet/>
      <dgm:spPr/>
      <dgm:t>
        <a:bodyPr/>
        <a:lstStyle/>
        <a:p>
          <a:r>
            <a:rPr lang="es-CO" dirty="0"/>
            <a:t>Subnivel 1: Industria Metales </a:t>
          </a:r>
        </a:p>
      </dgm:t>
    </dgm:pt>
    <dgm:pt modelId="{E1A2A9EE-E53F-4B32-A0BA-5F7CA874B959}" type="parTrans" cxnId="{E44AE2B1-3657-4438-BDAB-1F81A664C72A}">
      <dgm:prSet/>
      <dgm:spPr/>
      <dgm:t>
        <a:bodyPr/>
        <a:lstStyle/>
        <a:p>
          <a:endParaRPr lang="es-CO"/>
        </a:p>
      </dgm:t>
    </dgm:pt>
    <dgm:pt modelId="{2EBD17D0-2EC0-4095-BE06-B156C3467C65}" type="sibTrans" cxnId="{E44AE2B1-3657-4438-BDAB-1F81A664C72A}">
      <dgm:prSet/>
      <dgm:spPr/>
      <dgm:t>
        <a:bodyPr/>
        <a:lstStyle/>
        <a:p>
          <a:endParaRPr lang="es-CO"/>
        </a:p>
      </dgm:t>
    </dgm:pt>
    <dgm:pt modelId="{0B4D8EB4-E555-4169-9067-4E44FA3BC927}">
      <dgm:prSet/>
      <dgm:spPr/>
      <dgm:t>
        <a:bodyPr/>
        <a:lstStyle/>
        <a:p>
          <a:r>
            <a:rPr lang="es-CO" dirty="0"/>
            <a:t>Variables: Producción acero, </a:t>
          </a:r>
          <a:r>
            <a:rPr lang="es-CO" dirty="0" err="1"/>
            <a:t>sinter</a:t>
          </a:r>
          <a:r>
            <a:rPr lang="es-CO" dirty="0"/>
            <a:t>, ferroníquel, plomo, </a:t>
          </a:r>
          <a:r>
            <a:rPr lang="es-CO" dirty="0" err="1"/>
            <a:t>etc</a:t>
          </a:r>
          <a:r>
            <a:rPr lang="es-CO" dirty="0"/>
            <a:t> </a:t>
          </a:r>
        </a:p>
      </dgm:t>
    </dgm:pt>
    <dgm:pt modelId="{9B951C81-1D1C-401B-AAFD-0AF9C6C47684}" type="parTrans" cxnId="{EF01A64E-FE90-4CA9-B36D-876B39C7766E}">
      <dgm:prSet/>
      <dgm:spPr/>
      <dgm:t>
        <a:bodyPr/>
        <a:lstStyle/>
        <a:p>
          <a:endParaRPr lang="es-CO"/>
        </a:p>
      </dgm:t>
    </dgm:pt>
    <dgm:pt modelId="{9ADC3836-2291-421B-B184-95B754628B87}" type="sibTrans" cxnId="{EF01A64E-FE90-4CA9-B36D-876B39C7766E}">
      <dgm:prSet/>
      <dgm:spPr/>
      <dgm:t>
        <a:bodyPr/>
        <a:lstStyle/>
        <a:p>
          <a:endParaRPr lang="es-CO"/>
        </a:p>
      </dgm:t>
    </dgm:pt>
    <dgm:pt modelId="{D3BBABBC-F9CF-476D-AF62-1FAD20A0F25D}">
      <dgm:prSet/>
      <dgm:spPr/>
      <dgm:t>
        <a:bodyPr/>
        <a:lstStyle/>
        <a:p>
          <a:r>
            <a:rPr lang="es-CO" dirty="0"/>
            <a:t>Nivel 3: Procesos Industria Química</a:t>
          </a:r>
        </a:p>
      </dgm:t>
    </dgm:pt>
    <dgm:pt modelId="{12BD39BB-6343-432C-9EDC-D4D51AD3C31E}" type="parTrans" cxnId="{994D0B27-E15D-424F-83D9-9C3F13524107}">
      <dgm:prSet/>
      <dgm:spPr/>
      <dgm:t>
        <a:bodyPr/>
        <a:lstStyle/>
        <a:p>
          <a:endParaRPr lang="es-CO"/>
        </a:p>
      </dgm:t>
    </dgm:pt>
    <dgm:pt modelId="{B80917F2-72CC-4B3D-B029-9DDEB5218FD8}" type="sibTrans" cxnId="{994D0B27-E15D-424F-83D9-9C3F13524107}">
      <dgm:prSet/>
      <dgm:spPr/>
      <dgm:t>
        <a:bodyPr/>
        <a:lstStyle/>
        <a:p>
          <a:endParaRPr lang="es-CO"/>
        </a:p>
      </dgm:t>
    </dgm:pt>
    <dgm:pt modelId="{E875F9C7-8F32-4F74-B361-B459DEEAEC9D}">
      <dgm:prSet/>
      <dgm:spPr/>
      <dgm:t>
        <a:bodyPr/>
        <a:lstStyle/>
        <a:p>
          <a:r>
            <a:rPr lang="es-CO" dirty="0"/>
            <a:t>Subnivel 1: Industria Química</a:t>
          </a:r>
        </a:p>
      </dgm:t>
    </dgm:pt>
    <dgm:pt modelId="{9B77BBCC-79D3-405D-BB23-5A86C02B59DE}" type="parTrans" cxnId="{AF08240A-A4C2-4B3E-8DC4-74F33F961C92}">
      <dgm:prSet/>
      <dgm:spPr/>
      <dgm:t>
        <a:bodyPr/>
        <a:lstStyle/>
        <a:p>
          <a:endParaRPr lang="es-CO"/>
        </a:p>
      </dgm:t>
    </dgm:pt>
    <dgm:pt modelId="{B5865E79-7A8F-4D5C-9FBB-1631923F9843}" type="sibTrans" cxnId="{AF08240A-A4C2-4B3E-8DC4-74F33F961C92}">
      <dgm:prSet/>
      <dgm:spPr/>
      <dgm:t>
        <a:bodyPr/>
        <a:lstStyle/>
        <a:p>
          <a:endParaRPr lang="es-CO"/>
        </a:p>
      </dgm:t>
    </dgm:pt>
    <dgm:pt modelId="{F64BED27-0407-4CDF-A3B3-8F95BC542557}">
      <dgm:prSet/>
      <dgm:spPr/>
      <dgm:t>
        <a:bodyPr/>
        <a:lstStyle/>
        <a:p>
          <a:r>
            <a:rPr lang="es-CO" dirty="0"/>
            <a:t>Variables: Producción amoniaco, acido nítrico, negro de humo, etileno, </a:t>
          </a:r>
          <a:r>
            <a:rPr lang="es-CO" dirty="0" err="1"/>
            <a:t>etc</a:t>
          </a:r>
          <a:r>
            <a:rPr lang="es-CO" dirty="0"/>
            <a:t> </a:t>
          </a:r>
        </a:p>
      </dgm:t>
    </dgm:pt>
    <dgm:pt modelId="{AE346ABD-841D-4897-B0A3-647252E9EEE8}" type="parTrans" cxnId="{BB98A81D-3121-47F7-9DE4-733D575D002A}">
      <dgm:prSet/>
      <dgm:spPr/>
      <dgm:t>
        <a:bodyPr/>
        <a:lstStyle/>
        <a:p>
          <a:endParaRPr lang="es-CO"/>
        </a:p>
      </dgm:t>
    </dgm:pt>
    <dgm:pt modelId="{B9D3BEBD-134A-4C47-A869-B67542B54DA3}" type="sibTrans" cxnId="{BB98A81D-3121-47F7-9DE4-733D575D002A}">
      <dgm:prSet/>
      <dgm:spPr/>
      <dgm:t>
        <a:bodyPr/>
        <a:lstStyle/>
        <a:p>
          <a:endParaRPr lang="es-CO"/>
        </a:p>
      </dgm:t>
    </dgm:pt>
    <dgm:pt modelId="{92E4A2B4-A1FD-4787-91CD-04FCEE9FB42E}">
      <dgm:prSet/>
      <dgm:spPr/>
      <dgm:t>
        <a:bodyPr/>
        <a:lstStyle/>
        <a:p>
          <a:r>
            <a:rPr lang="es-CO" dirty="0"/>
            <a:t>Nivel 4: Procesos Industria de la Electrónica</a:t>
          </a:r>
        </a:p>
      </dgm:t>
    </dgm:pt>
    <dgm:pt modelId="{D6FBF4FF-6B9E-4C2B-97F2-722AD26CC21E}" type="parTrans" cxnId="{57B1E631-61B6-442C-8170-CD99E9184FBA}">
      <dgm:prSet/>
      <dgm:spPr/>
      <dgm:t>
        <a:bodyPr/>
        <a:lstStyle/>
        <a:p>
          <a:endParaRPr lang="es-CO"/>
        </a:p>
      </dgm:t>
    </dgm:pt>
    <dgm:pt modelId="{4E3DAA7A-BA7C-442A-8311-C09EAD3F4BED}" type="sibTrans" cxnId="{57B1E631-61B6-442C-8170-CD99E9184FBA}">
      <dgm:prSet/>
      <dgm:spPr/>
      <dgm:t>
        <a:bodyPr/>
        <a:lstStyle/>
        <a:p>
          <a:endParaRPr lang="es-CO"/>
        </a:p>
      </dgm:t>
    </dgm:pt>
    <dgm:pt modelId="{62E376E4-0318-4BEB-A9EE-CE2E566E876D}">
      <dgm:prSet/>
      <dgm:spPr/>
      <dgm:t>
        <a:bodyPr/>
        <a:lstStyle/>
        <a:p>
          <a:r>
            <a:rPr lang="es-CO" dirty="0"/>
            <a:t>Subnivel 1: </a:t>
          </a:r>
          <a:r>
            <a:rPr lang="es-MX" dirty="0"/>
            <a:t>Decapado y limpieza en la Industria Electrónica</a:t>
          </a:r>
          <a:endParaRPr lang="es-CO" dirty="0"/>
        </a:p>
      </dgm:t>
    </dgm:pt>
    <dgm:pt modelId="{21A25CEF-C769-40CE-B3AC-1DAB76A740EA}" type="parTrans" cxnId="{70223118-8191-4D2B-8B52-7182D4CA18B8}">
      <dgm:prSet/>
      <dgm:spPr/>
      <dgm:t>
        <a:bodyPr/>
        <a:lstStyle/>
        <a:p>
          <a:endParaRPr lang="es-CO"/>
        </a:p>
      </dgm:t>
    </dgm:pt>
    <dgm:pt modelId="{25CFDCD9-9185-4CD1-810D-EC4C85D06150}" type="sibTrans" cxnId="{70223118-8191-4D2B-8B52-7182D4CA18B8}">
      <dgm:prSet/>
      <dgm:spPr/>
      <dgm:t>
        <a:bodyPr/>
        <a:lstStyle/>
        <a:p>
          <a:endParaRPr lang="es-CO"/>
        </a:p>
      </dgm:t>
    </dgm:pt>
    <dgm:pt modelId="{BF48440A-0BED-4D89-A281-9EF87FEB03D5}">
      <dgm:prSet/>
      <dgm:spPr/>
      <dgm:t>
        <a:bodyPr/>
        <a:lstStyle/>
        <a:p>
          <a:r>
            <a:rPr lang="es-CO" dirty="0"/>
            <a:t>Variables: Uso de NF3, uso de SF6, </a:t>
          </a:r>
          <a:r>
            <a:rPr lang="es-CO" dirty="0" err="1"/>
            <a:t>etc</a:t>
          </a:r>
          <a:r>
            <a:rPr lang="es-CO" dirty="0"/>
            <a:t> </a:t>
          </a:r>
        </a:p>
      </dgm:t>
    </dgm:pt>
    <dgm:pt modelId="{0B3D98C7-63DB-4F15-98A2-5A22C8F75738}" type="parTrans" cxnId="{6D31C8FD-9EDB-4631-B2D3-FC688483807F}">
      <dgm:prSet/>
      <dgm:spPr/>
      <dgm:t>
        <a:bodyPr/>
        <a:lstStyle/>
        <a:p>
          <a:endParaRPr lang="es-CO"/>
        </a:p>
      </dgm:t>
    </dgm:pt>
    <dgm:pt modelId="{8CFFB46E-CDE7-4E9C-A506-F2F9117AFFA1}" type="sibTrans" cxnId="{6D31C8FD-9EDB-4631-B2D3-FC688483807F}">
      <dgm:prSet/>
      <dgm:spPr/>
      <dgm:t>
        <a:bodyPr/>
        <a:lstStyle/>
        <a:p>
          <a:endParaRPr lang="es-CO"/>
        </a:p>
      </dgm:t>
    </dgm:pt>
    <dgm:pt modelId="{DBF90DA4-8748-47B8-B6FC-63C00B8B7F1D}">
      <dgm:prSet/>
      <dgm:spPr/>
      <dgm:t>
        <a:bodyPr/>
        <a:lstStyle/>
        <a:p>
          <a:r>
            <a:rPr lang="es-CO" dirty="0"/>
            <a:t>Nivel 5: Procesos de soldadura y corte</a:t>
          </a:r>
        </a:p>
      </dgm:t>
    </dgm:pt>
    <dgm:pt modelId="{87A8F17A-ECFE-4CBB-B760-F8454AEB572E}" type="parTrans" cxnId="{4662152A-94EF-460E-A2A9-03C77129DC78}">
      <dgm:prSet/>
      <dgm:spPr/>
      <dgm:t>
        <a:bodyPr/>
        <a:lstStyle/>
        <a:p>
          <a:endParaRPr lang="es-CO"/>
        </a:p>
      </dgm:t>
    </dgm:pt>
    <dgm:pt modelId="{C08587DC-8961-4501-AB27-B7CA733D49B3}" type="sibTrans" cxnId="{4662152A-94EF-460E-A2A9-03C77129DC78}">
      <dgm:prSet/>
      <dgm:spPr/>
      <dgm:t>
        <a:bodyPr/>
        <a:lstStyle/>
        <a:p>
          <a:endParaRPr lang="es-CO"/>
        </a:p>
      </dgm:t>
    </dgm:pt>
    <dgm:pt modelId="{C345B437-DB3D-490C-9C8D-442D3ACC34FD}">
      <dgm:prSet/>
      <dgm:spPr/>
      <dgm:t>
        <a:bodyPr/>
        <a:lstStyle/>
        <a:p>
          <a:r>
            <a:rPr lang="es-CO" dirty="0"/>
            <a:t>Subnivel 1: Soldadura y corte</a:t>
          </a:r>
        </a:p>
      </dgm:t>
    </dgm:pt>
    <dgm:pt modelId="{5C9D92F9-2126-4C64-918B-6E4BA35452B4}" type="parTrans" cxnId="{91125761-957A-48DB-9D50-D266E857E00B}">
      <dgm:prSet/>
      <dgm:spPr/>
      <dgm:t>
        <a:bodyPr/>
        <a:lstStyle/>
        <a:p>
          <a:endParaRPr lang="es-CO"/>
        </a:p>
      </dgm:t>
    </dgm:pt>
    <dgm:pt modelId="{03F55B9E-46E4-4F3D-B203-B8DA1E284336}" type="sibTrans" cxnId="{91125761-957A-48DB-9D50-D266E857E00B}">
      <dgm:prSet/>
      <dgm:spPr/>
      <dgm:t>
        <a:bodyPr/>
        <a:lstStyle/>
        <a:p>
          <a:endParaRPr lang="es-CO"/>
        </a:p>
      </dgm:t>
    </dgm:pt>
    <dgm:pt modelId="{D6D06654-B56D-451D-AEAA-7FB529FEA0A8}">
      <dgm:prSet/>
      <dgm:spPr/>
      <dgm:t>
        <a:bodyPr/>
        <a:lstStyle/>
        <a:p>
          <a:r>
            <a:rPr lang="es-CO" dirty="0"/>
            <a:t>Variables: Consumo de acetileno, gas MAPP, </a:t>
          </a:r>
          <a:r>
            <a:rPr lang="es-CO" dirty="0" err="1"/>
            <a:t>etc</a:t>
          </a:r>
          <a:r>
            <a:rPr lang="es-CO" dirty="0"/>
            <a:t> </a:t>
          </a:r>
        </a:p>
      </dgm:t>
    </dgm:pt>
    <dgm:pt modelId="{1091192F-6F31-40F5-B065-B57317B41C1C}" type="parTrans" cxnId="{CE76CCE1-0C8D-4E8A-9AA9-E474975175AD}">
      <dgm:prSet/>
      <dgm:spPr/>
      <dgm:t>
        <a:bodyPr/>
        <a:lstStyle/>
        <a:p>
          <a:endParaRPr lang="es-CO"/>
        </a:p>
      </dgm:t>
    </dgm:pt>
    <dgm:pt modelId="{CC4B8387-4A2D-48AD-B13E-E4D5A8A05C37}" type="sibTrans" cxnId="{CE76CCE1-0C8D-4E8A-9AA9-E474975175AD}">
      <dgm:prSet/>
      <dgm:spPr/>
      <dgm:t>
        <a:bodyPr/>
        <a:lstStyle/>
        <a:p>
          <a:endParaRPr lang="es-CO"/>
        </a:p>
      </dgm:t>
    </dgm:pt>
    <dgm:pt modelId="{7A920883-FB7B-4FBE-A845-9FF82CE8EE8B}">
      <dgm:prSet/>
      <dgm:spPr/>
      <dgm:t>
        <a:bodyPr/>
        <a:lstStyle/>
        <a:p>
          <a:r>
            <a:rPr lang="es-CO" dirty="0"/>
            <a:t>Variables: Producción coque, </a:t>
          </a:r>
          <a:r>
            <a:rPr lang="es-CO" dirty="0" err="1"/>
            <a:t>clinker</a:t>
          </a:r>
          <a:r>
            <a:rPr lang="es-CO" dirty="0"/>
            <a:t>, cal, vidrio, </a:t>
          </a:r>
          <a:r>
            <a:rPr lang="es-CO" dirty="0" err="1"/>
            <a:t>etc</a:t>
          </a:r>
          <a:endParaRPr lang="es-CO" dirty="0"/>
        </a:p>
      </dgm:t>
    </dgm:pt>
    <dgm:pt modelId="{42D93A3D-30EF-4398-BA00-5BD4651DD9F1}" type="sibTrans" cxnId="{124DD11A-D445-41E0-913F-49115A173D0F}">
      <dgm:prSet/>
      <dgm:spPr/>
      <dgm:t>
        <a:bodyPr/>
        <a:lstStyle/>
        <a:p>
          <a:endParaRPr lang="es-CO"/>
        </a:p>
      </dgm:t>
    </dgm:pt>
    <dgm:pt modelId="{35EFBBD7-15B6-4087-939F-702E3CB0D17F}" type="parTrans" cxnId="{124DD11A-D445-41E0-913F-49115A173D0F}">
      <dgm:prSet/>
      <dgm:spPr/>
      <dgm:t>
        <a:bodyPr/>
        <a:lstStyle/>
        <a:p>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dgm:presLayoutVars>
          <dgm:chPref val="3"/>
        </dgm:presLayoutVars>
      </dgm:prSet>
      <dgm:spPr/>
    </dgm:pt>
    <dgm:pt modelId="{A0666479-4273-49A1-AB55-B7BB5E32BF04}" type="pres">
      <dgm:prSet presAssocID="{226EF461-45E2-4E9D-B3A8-3B9C8373A43C}" presName="hierChild2" presStyleCnt="0"/>
      <dgm:spPr/>
    </dgm:pt>
    <dgm:pt modelId="{3E6758BC-2E61-4C40-BFEB-971F553EE797}" type="pres">
      <dgm:prSet presAssocID="{2662C039-5FC0-41D9-984A-65051034C35D}" presName="Name10" presStyleLbl="parChTrans1D2" presStyleIdx="0" presStyleCnt="1"/>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0" presStyleCnt="1"/>
      <dgm:spPr/>
    </dgm:pt>
    <dgm:pt modelId="{7F767183-9017-48F6-89D9-8FB442E0C424}" type="pres">
      <dgm:prSet presAssocID="{3BFDA762-9D1C-4531-A57E-BD7BB273BF46}" presName="text2" presStyleLbl="fgAcc2" presStyleIdx="0" presStyleCnt="1">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0" presStyleCnt="5"/>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0" presStyleCnt="5"/>
      <dgm:spPr/>
    </dgm:pt>
    <dgm:pt modelId="{56711419-AC8B-4F41-92A3-226445E97EC7}" type="pres">
      <dgm:prSet presAssocID="{133AA6CD-1C2A-423E-BD8C-6884443F571F}" presName="text3" presStyleLbl="fgAcc3" presStyleIdx="0" presStyleCnt="5">
        <dgm:presLayoutVars>
          <dgm:chPref val="3"/>
        </dgm:presLayoutVars>
      </dgm:prSet>
      <dgm:spPr/>
    </dgm:pt>
    <dgm:pt modelId="{0E15C099-F357-47A7-B345-BE0EB5E6CE7E}" type="pres">
      <dgm:prSet presAssocID="{133AA6CD-1C2A-423E-BD8C-6884443F571F}" presName="hierChild4" presStyleCnt="0"/>
      <dgm:spPr/>
    </dgm:pt>
    <dgm:pt modelId="{373E1EAC-2669-4E27-A900-C03828340D17}" type="pres">
      <dgm:prSet presAssocID="{7BE95AA6-8EE1-4D35-B4D4-435F1FF2DFB3}" presName="Name23" presStyleLbl="parChTrans1D4" presStyleIdx="0" presStyleCnt="10"/>
      <dgm:spPr/>
    </dgm:pt>
    <dgm:pt modelId="{D98E5035-3F7B-4310-BF93-8E425BA5F6DA}" type="pres">
      <dgm:prSet presAssocID="{A2BE2149-C95A-4CCF-9C6E-64AB9C13DA5F}" presName="hierRoot4" presStyleCnt="0"/>
      <dgm:spPr/>
    </dgm:pt>
    <dgm:pt modelId="{E206F294-22B1-401D-8689-184A6EA71117}" type="pres">
      <dgm:prSet presAssocID="{A2BE2149-C95A-4CCF-9C6E-64AB9C13DA5F}" presName="composite4" presStyleCnt="0"/>
      <dgm:spPr/>
    </dgm:pt>
    <dgm:pt modelId="{7FA6AC38-459C-42EC-8120-0435C8426A62}" type="pres">
      <dgm:prSet presAssocID="{A2BE2149-C95A-4CCF-9C6E-64AB9C13DA5F}" presName="background4" presStyleLbl="node4" presStyleIdx="0" presStyleCnt="10"/>
      <dgm:spPr/>
    </dgm:pt>
    <dgm:pt modelId="{DAB97C5F-3C02-4E68-8393-106455EF0A5C}" type="pres">
      <dgm:prSet presAssocID="{A2BE2149-C95A-4CCF-9C6E-64AB9C13DA5F}" presName="text4" presStyleLbl="fgAcc4" presStyleIdx="0" presStyleCnt="10">
        <dgm:presLayoutVars>
          <dgm:chPref val="3"/>
        </dgm:presLayoutVars>
      </dgm:prSet>
      <dgm:spPr/>
    </dgm:pt>
    <dgm:pt modelId="{BE1FF78E-3B70-43AD-8644-948C9294DBDD}" type="pres">
      <dgm:prSet presAssocID="{A2BE2149-C95A-4CCF-9C6E-64AB9C13DA5F}" presName="hierChild5" presStyleCnt="0"/>
      <dgm:spPr/>
    </dgm:pt>
    <dgm:pt modelId="{3B908E67-E7CA-4ACB-9844-00C6AF97255A}" type="pres">
      <dgm:prSet presAssocID="{35EFBBD7-15B6-4087-939F-702E3CB0D17F}" presName="Name23" presStyleLbl="parChTrans1D4" presStyleIdx="1" presStyleCnt="10"/>
      <dgm:spPr/>
    </dgm:pt>
    <dgm:pt modelId="{B88DD1DB-AD60-4176-84E8-B951B9B9566D}" type="pres">
      <dgm:prSet presAssocID="{7A920883-FB7B-4FBE-A845-9FF82CE8EE8B}" presName="hierRoot4" presStyleCnt="0"/>
      <dgm:spPr/>
    </dgm:pt>
    <dgm:pt modelId="{87C83E26-B132-44D8-8126-1088EA84FB14}" type="pres">
      <dgm:prSet presAssocID="{7A920883-FB7B-4FBE-A845-9FF82CE8EE8B}" presName="composite4" presStyleCnt="0"/>
      <dgm:spPr/>
    </dgm:pt>
    <dgm:pt modelId="{8D6503AE-4C27-4D70-8D99-16997BBEF7B3}" type="pres">
      <dgm:prSet presAssocID="{7A920883-FB7B-4FBE-A845-9FF82CE8EE8B}" presName="background4" presStyleLbl="node4" presStyleIdx="1" presStyleCnt="10"/>
      <dgm:spPr/>
    </dgm:pt>
    <dgm:pt modelId="{A625DF98-4244-4A80-ACFF-8487CB92EC1B}" type="pres">
      <dgm:prSet presAssocID="{7A920883-FB7B-4FBE-A845-9FF82CE8EE8B}" presName="text4" presStyleLbl="fgAcc4" presStyleIdx="1" presStyleCnt="10">
        <dgm:presLayoutVars>
          <dgm:chPref val="3"/>
        </dgm:presLayoutVars>
      </dgm:prSet>
      <dgm:spPr/>
    </dgm:pt>
    <dgm:pt modelId="{FF369403-1428-4D22-9008-788CFBD269A5}" type="pres">
      <dgm:prSet presAssocID="{7A920883-FB7B-4FBE-A845-9FF82CE8EE8B}" presName="hierChild5" presStyleCnt="0"/>
      <dgm:spPr/>
    </dgm:pt>
    <dgm:pt modelId="{FE3659D1-1970-4335-B032-4D5CD24E4B22}" type="pres">
      <dgm:prSet presAssocID="{DDDF487A-D042-48DA-82F6-01C8EDA62665}" presName="Name17" presStyleLbl="parChTrans1D3" presStyleIdx="1" presStyleCnt="5"/>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1" presStyleCnt="5"/>
      <dgm:spPr/>
    </dgm:pt>
    <dgm:pt modelId="{FB265C0B-FB7B-4E5C-80E7-C59790B8841F}" type="pres">
      <dgm:prSet presAssocID="{62A82D3B-5B4B-4FB3-85F1-983E78FFADAC}" presName="text3" presStyleLbl="fgAcc3" presStyleIdx="1" presStyleCnt="5">
        <dgm:presLayoutVars>
          <dgm:chPref val="3"/>
        </dgm:presLayoutVars>
      </dgm:prSet>
      <dgm:spPr/>
    </dgm:pt>
    <dgm:pt modelId="{E814C8AA-0D7A-43CB-A367-1F2D5BDD48FF}" type="pres">
      <dgm:prSet presAssocID="{62A82D3B-5B4B-4FB3-85F1-983E78FFADAC}" presName="hierChild4" presStyleCnt="0"/>
      <dgm:spPr/>
    </dgm:pt>
    <dgm:pt modelId="{E4CF7835-2F3D-4F45-8A11-0C16CEDCFFC3}" type="pres">
      <dgm:prSet presAssocID="{E1A2A9EE-E53F-4B32-A0BA-5F7CA874B959}" presName="Name23" presStyleLbl="parChTrans1D4" presStyleIdx="2" presStyleCnt="10"/>
      <dgm:spPr/>
    </dgm:pt>
    <dgm:pt modelId="{F1DF5AD3-C13A-474B-B830-C74033EC4E68}" type="pres">
      <dgm:prSet presAssocID="{CE97949B-2257-445E-B9BE-DD0BCB016894}" presName="hierRoot4" presStyleCnt="0"/>
      <dgm:spPr/>
    </dgm:pt>
    <dgm:pt modelId="{1D4372EB-6415-432B-9B8B-9811C9E7F564}" type="pres">
      <dgm:prSet presAssocID="{CE97949B-2257-445E-B9BE-DD0BCB016894}" presName="composite4" presStyleCnt="0"/>
      <dgm:spPr/>
    </dgm:pt>
    <dgm:pt modelId="{601BFC76-E4B1-489B-BC23-53F1242E185C}" type="pres">
      <dgm:prSet presAssocID="{CE97949B-2257-445E-B9BE-DD0BCB016894}" presName="background4" presStyleLbl="node4" presStyleIdx="2" presStyleCnt="10"/>
      <dgm:spPr/>
    </dgm:pt>
    <dgm:pt modelId="{86E9532F-0550-4DA5-ADA0-69D5F2BFED70}" type="pres">
      <dgm:prSet presAssocID="{CE97949B-2257-445E-B9BE-DD0BCB016894}" presName="text4" presStyleLbl="fgAcc4" presStyleIdx="2" presStyleCnt="10">
        <dgm:presLayoutVars>
          <dgm:chPref val="3"/>
        </dgm:presLayoutVars>
      </dgm:prSet>
      <dgm:spPr/>
    </dgm:pt>
    <dgm:pt modelId="{EACFAC86-CE3C-4D4C-BB3D-45D64FD2D1F4}" type="pres">
      <dgm:prSet presAssocID="{CE97949B-2257-445E-B9BE-DD0BCB016894}" presName="hierChild5" presStyleCnt="0"/>
      <dgm:spPr/>
    </dgm:pt>
    <dgm:pt modelId="{CEA1B6CD-B4BC-4556-A1C4-71E0E3279803}" type="pres">
      <dgm:prSet presAssocID="{9B951C81-1D1C-401B-AAFD-0AF9C6C47684}" presName="Name23" presStyleLbl="parChTrans1D4" presStyleIdx="3" presStyleCnt="10"/>
      <dgm:spPr/>
    </dgm:pt>
    <dgm:pt modelId="{A30A40C5-279E-4B09-9CFA-DF411537D71F}" type="pres">
      <dgm:prSet presAssocID="{0B4D8EB4-E555-4169-9067-4E44FA3BC927}" presName="hierRoot4" presStyleCnt="0"/>
      <dgm:spPr/>
    </dgm:pt>
    <dgm:pt modelId="{D4EAB596-ACD9-4677-A012-7525B4994936}" type="pres">
      <dgm:prSet presAssocID="{0B4D8EB4-E555-4169-9067-4E44FA3BC927}" presName="composite4" presStyleCnt="0"/>
      <dgm:spPr/>
    </dgm:pt>
    <dgm:pt modelId="{4AF0B664-438F-43F7-B4F9-5A6B8CB996B9}" type="pres">
      <dgm:prSet presAssocID="{0B4D8EB4-E555-4169-9067-4E44FA3BC927}" presName="background4" presStyleLbl="node4" presStyleIdx="3" presStyleCnt="10"/>
      <dgm:spPr/>
    </dgm:pt>
    <dgm:pt modelId="{88303F92-A063-4B90-9BDA-4A92E75D9B37}" type="pres">
      <dgm:prSet presAssocID="{0B4D8EB4-E555-4169-9067-4E44FA3BC927}" presName="text4" presStyleLbl="fgAcc4" presStyleIdx="3" presStyleCnt="10">
        <dgm:presLayoutVars>
          <dgm:chPref val="3"/>
        </dgm:presLayoutVars>
      </dgm:prSet>
      <dgm:spPr/>
    </dgm:pt>
    <dgm:pt modelId="{36FF35E0-5B63-4504-9719-D854FA61792F}" type="pres">
      <dgm:prSet presAssocID="{0B4D8EB4-E555-4169-9067-4E44FA3BC927}" presName="hierChild5" presStyleCnt="0"/>
      <dgm:spPr/>
    </dgm:pt>
    <dgm:pt modelId="{3FDBF728-E93B-437B-81D4-6FE87D49F58A}" type="pres">
      <dgm:prSet presAssocID="{12BD39BB-6343-432C-9EDC-D4D51AD3C31E}" presName="Name17" presStyleLbl="parChTrans1D3" presStyleIdx="2" presStyleCnt="5"/>
      <dgm:spPr/>
    </dgm:pt>
    <dgm:pt modelId="{CCE6671C-792A-44C7-B63D-B476FDA496CC}" type="pres">
      <dgm:prSet presAssocID="{D3BBABBC-F9CF-476D-AF62-1FAD20A0F25D}" presName="hierRoot3" presStyleCnt="0"/>
      <dgm:spPr/>
    </dgm:pt>
    <dgm:pt modelId="{B15889DC-9863-4486-840D-5D02356DC6F2}" type="pres">
      <dgm:prSet presAssocID="{D3BBABBC-F9CF-476D-AF62-1FAD20A0F25D}" presName="composite3" presStyleCnt="0"/>
      <dgm:spPr/>
    </dgm:pt>
    <dgm:pt modelId="{412B89D0-CA08-4F20-AF5A-C70E792B2119}" type="pres">
      <dgm:prSet presAssocID="{D3BBABBC-F9CF-476D-AF62-1FAD20A0F25D}" presName="background3" presStyleLbl="node3" presStyleIdx="2" presStyleCnt="5"/>
      <dgm:spPr/>
    </dgm:pt>
    <dgm:pt modelId="{1AB43248-B1FE-4CFA-A48A-5E1365A81BBB}" type="pres">
      <dgm:prSet presAssocID="{D3BBABBC-F9CF-476D-AF62-1FAD20A0F25D}" presName="text3" presStyleLbl="fgAcc3" presStyleIdx="2" presStyleCnt="5">
        <dgm:presLayoutVars>
          <dgm:chPref val="3"/>
        </dgm:presLayoutVars>
      </dgm:prSet>
      <dgm:spPr/>
    </dgm:pt>
    <dgm:pt modelId="{E1C31F1B-D886-4C5A-9ABF-36377B13CB18}" type="pres">
      <dgm:prSet presAssocID="{D3BBABBC-F9CF-476D-AF62-1FAD20A0F25D}" presName="hierChild4" presStyleCnt="0"/>
      <dgm:spPr/>
    </dgm:pt>
    <dgm:pt modelId="{3A60127C-F43D-483D-BBAF-61C827D38C4C}" type="pres">
      <dgm:prSet presAssocID="{9B77BBCC-79D3-405D-BB23-5A86C02B59DE}" presName="Name23" presStyleLbl="parChTrans1D4" presStyleIdx="4" presStyleCnt="10"/>
      <dgm:spPr/>
    </dgm:pt>
    <dgm:pt modelId="{7817ACE8-2F4B-47F0-B4A6-ACDE5A4AC762}" type="pres">
      <dgm:prSet presAssocID="{E875F9C7-8F32-4F74-B361-B459DEEAEC9D}" presName="hierRoot4" presStyleCnt="0"/>
      <dgm:spPr/>
    </dgm:pt>
    <dgm:pt modelId="{AEC11BD7-19E9-4D40-973F-35294420A301}" type="pres">
      <dgm:prSet presAssocID="{E875F9C7-8F32-4F74-B361-B459DEEAEC9D}" presName="composite4" presStyleCnt="0"/>
      <dgm:spPr/>
    </dgm:pt>
    <dgm:pt modelId="{B08DA767-3A96-4C2F-92BD-D0107DDE9B5D}" type="pres">
      <dgm:prSet presAssocID="{E875F9C7-8F32-4F74-B361-B459DEEAEC9D}" presName="background4" presStyleLbl="node4" presStyleIdx="4" presStyleCnt="10"/>
      <dgm:spPr/>
    </dgm:pt>
    <dgm:pt modelId="{78DD06FB-3C2A-4888-8737-36DFBB2C7C33}" type="pres">
      <dgm:prSet presAssocID="{E875F9C7-8F32-4F74-B361-B459DEEAEC9D}" presName="text4" presStyleLbl="fgAcc4" presStyleIdx="4" presStyleCnt="10">
        <dgm:presLayoutVars>
          <dgm:chPref val="3"/>
        </dgm:presLayoutVars>
      </dgm:prSet>
      <dgm:spPr/>
    </dgm:pt>
    <dgm:pt modelId="{FAE16724-D16C-4405-8D19-6B738BC808E5}" type="pres">
      <dgm:prSet presAssocID="{E875F9C7-8F32-4F74-B361-B459DEEAEC9D}" presName="hierChild5" presStyleCnt="0"/>
      <dgm:spPr/>
    </dgm:pt>
    <dgm:pt modelId="{D48954A9-EFDE-4DE1-B9A9-EB80A8481A2A}" type="pres">
      <dgm:prSet presAssocID="{AE346ABD-841D-4897-B0A3-647252E9EEE8}" presName="Name23" presStyleLbl="parChTrans1D4" presStyleIdx="5" presStyleCnt="10"/>
      <dgm:spPr/>
    </dgm:pt>
    <dgm:pt modelId="{0CBE8178-3327-4DFC-8966-6F950731FA4A}" type="pres">
      <dgm:prSet presAssocID="{F64BED27-0407-4CDF-A3B3-8F95BC542557}" presName="hierRoot4" presStyleCnt="0"/>
      <dgm:spPr/>
    </dgm:pt>
    <dgm:pt modelId="{7977BB5B-E81E-4445-B44B-A8FF36AAAD52}" type="pres">
      <dgm:prSet presAssocID="{F64BED27-0407-4CDF-A3B3-8F95BC542557}" presName="composite4" presStyleCnt="0"/>
      <dgm:spPr/>
    </dgm:pt>
    <dgm:pt modelId="{3AC35BAB-C45F-4574-B755-C02338A5C8E8}" type="pres">
      <dgm:prSet presAssocID="{F64BED27-0407-4CDF-A3B3-8F95BC542557}" presName="background4" presStyleLbl="node4" presStyleIdx="5" presStyleCnt="10"/>
      <dgm:spPr/>
    </dgm:pt>
    <dgm:pt modelId="{F973B594-996B-44E1-9671-E12489A4DEA1}" type="pres">
      <dgm:prSet presAssocID="{F64BED27-0407-4CDF-A3B3-8F95BC542557}" presName="text4" presStyleLbl="fgAcc4" presStyleIdx="5" presStyleCnt="10">
        <dgm:presLayoutVars>
          <dgm:chPref val="3"/>
        </dgm:presLayoutVars>
      </dgm:prSet>
      <dgm:spPr/>
    </dgm:pt>
    <dgm:pt modelId="{6C6F6613-519B-4D30-A258-7A0FC59E244A}" type="pres">
      <dgm:prSet presAssocID="{F64BED27-0407-4CDF-A3B3-8F95BC542557}" presName="hierChild5" presStyleCnt="0"/>
      <dgm:spPr/>
    </dgm:pt>
    <dgm:pt modelId="{CAFB34D2-323B-4944-9E6A-FDF6D49994CB}" type="pres">
      <dgm:prSet presAssocID="{D6FBF4FF-6B9E-4C2B-97F2-722AD26CC21E}" presName="Name17" presStyleLbl="parChTrans1D3" presStyleIdx="3" presStyleCnt="5"/>
      <dgm:spPr/>
    </dgm:pt>
    <dgm:pt modelId="{1F88ECA2-5335-4053-B543-DBF05B83DBC3}" type="pres">
      <dgm:prSet presAssocID="{92E4A2B4-A1FD-4787-91CD-04FCEE9FB42E}" presName="hierRoot3" presStyleCnt="0"/>
      <dgm:spPr/>
    </dgm:pt>
    <dgm:pt modelId="{DA8A4A42-9FE6-4C0D-A51C-31ACB18DA2B9}" type="pres">
      <dgm:prSet presAssocID="{92E4A2B4-A1FD-4787-91CD-04FCEE9FB42E}" presName="composite3" presStyleCnt="0"/>
      <dgm:spPr/>
    </dgm:pt>
    <dgm:pt modelId="{EF787D31-CF19-4596-B744-FE0BEE889DBD}" type="pres">
      <dgm:prSet presAssocID="{92E4A2B4-A1FD-4787-91CD-04FCEE9FB42E}" presName="background3" presStyleLbl="node3" presStyleIdx="3" presStyleCnt="5"/>
      <dgm:spPr/>
    </dgm:pt>
    <dgm:pt modelId="{35BCC54B-402E-4BF8-9869-B436E77A4B40}" type="pres">
      <dgm:prSet presAssocID="{92E4A2B4-A1FD-4787-91CD-04FCEE9FB42E}" presName="text3" presStyleLbl="fgAcc3" presStyleIdx="3" presStyleCnt="5">
        <dgm:presLayoutVars>
          <dgm:chPref val="3"/>
        </dgm:presLayoutVars>
      </dgm:prSet>
      <dgm:spPr/>
    </dgm:pt>
    <dgm:pt modelId="{2B2A9F71-6527-466A-AF85-3B221B7180CF}" type="pres">
      <dgm:prSet presAssocID="{92E4A2B4-A1FD-4787-91CD-04FCEE9FB42E}" presName="hierChild4" presStyleCnt="0"/>
      <dgm:spPr/>
    </dgm:pt>
    <dgm:pt modelId="{9B69DDB8-B374-462E-A216-1D4C6272A818}" type="pres">
      <dgm:prSet presAssocID="{21A25CEF-C769-40CE-B3AC-1DAB76A740EA}" presName="Name23" presStyleLbl="parChTrans1D4" presStyleIdx="6" presStyleCnt="10"/>
      <dgm:spPr/>
    </dgm:pt>
    <dgm:pt modelId="{1705137D-B33F-4F74-8049-074AD8516B87}" type="pres">
      <dgm:prSet presAssocID="{62E376E4-0318-4BEB-A9EE-CE2E566E876D}" presName="hierRoot4" presStyleCnt="0"/>
      <dgm:spPr/>
    </dgm:pt>
    <dgm:pt modelId="{37577E7E-0330-4A1F-8D11-9310D9DE1ADE}" type="pres">
      <dgm:prSet presAssocID="{62E376E4-0318-4BEB-A9EE-CE2E566E876D}" presName="composite4" presStyleCnt="0"/>
      <dgm:spPr/>
    </dgm:pt>
    <dgm:pt modelId="{8C9D781E-9175-4C37-A0E6-E7139234F665}" type="pres">
      <dgm:prSet presAssocID="{62E376E4-0318-4BEB-A9EE-CE2E566E876D}" presName="background4" presStyleLbl="node4" presStyleIdx="6" presStyleCnt="10"/>
      <dgm:spPr/>
    </dgm:pt>
    <dgm:pt modelId="{7BE58AAA-4D0B-4654-B527-6D8A32146F0A}" type="pres">
      <dgm:prSet presAssocID="{62E376E4-0318-4BEB-A9EE-CE2E566E876D}" presName="text4" presStyleLbl="fgAcc4" presStyleIdx="6" presStyleCnt="10">
        <dgm:presLayoutVars>
          <dgm:chPref val="3"/>
        </dgm:presLayoutVars>
      </dgm:prSet>
      <dgm:spPr/>
    </dgm:pt>
    <dgm:pt modelId="{BB429AF8-7892-488D-8AE5-E554940E1FFA}" type="pres">
      <dgm:prSet presAssocID="{62E376E4-0318-4BEB-A9EE-CE2E566E876D}" presName="hierChild5" presStyleCnt="0"/>
      <dgm:spPr/>
    </dgm:pt>
    <dgm:pt modelId="{54273689-053B-45D0-8603-60EA99C714A8}" type="pres">
      <dgm:prSet presAssocID="{0B3D98C7-63DB-4F15-98A2-5A22C8F75738}" presName="Name23" presStyleLbl="parChTrans1D4" presStyleIdx="7" presStyleCnt="10"/>
      <dgm:spPr/>
    </dgm:pt>
    <dgm:pt modelId="{AD860D34-7CA9-4CE8-86C7-D4849619060E}" type="pres">
      <dgm:prSet presAssocID="{BF48440A-0BED-4D89-A281-9EF87FEB03D5}" presName="hierRoot4" presStyleCnt="0"/>
      <dgm:spPr/>
    </dgm:pt>
    <dgm:pt modelId="{F6920872-1499-4C6C-835D-46A2C48E0F31}" type="pres">
      <dgm:prSet presAssocID="{BF48440A-0BED-4D89-A281-9EF87FEB03D5}" presName="composite4" presStyleCnt="0"/>
      <dgm:spPr/>
    </dgm:pt>
    <dgm:pt modelId="{52A496C2-9C4C-4E84-8970-14A1D4D77D37}" type="pres">
      <dgm:prSet presAssocID="{BF48440A-0BED-4D89-A281-9EF87FEB03D5}" presName="background4" presStyleLbl="node4" presStyleIdx="7" presStyleCnt="10"/>
      <dgm:spPr/>
    </dgm:pt>
    <dgm:pt modelId="{0B817583-7F52-4BDB-916F-96A0C52F112E}" type="pres">
      <dgm:prSet presAssocID="{BF48440A-0BED-4D89-A281-9EF87FEB03D5}" presName="text4" presStyleLbl="fgAcc4" presStyleIdx="7" presStyleCnt="10">
        <dgm:presLayoutVars>
          <dgm:chPref val="3"/>
        </dgm:presLayoutVars>
      </dgm:prSet>
      <dgm:spPr/>
    </dgm:pt>
    <dgm:pt modelId="{6414B6BC-E822-4BA3-AB6B-DC44E90298DB}" type="pres">
      <dgm:prSet presAssocID="{BF48440A-0BED-4D89-A281-9EF87FEB03D5}" presName="hierChild5" presStyleCnt="0"/>
      <dgm:spPr/>
    </dgm:pt>
    <dgm:pt modelId="{6C22FB3C-2464-4982-85DF-B7765CD7F418}" type="pres">
      <dgm:prSet presAssocID="{87A8F17A-ECFE-4CBB-B760-F8454AEB572E}" presName="Name17" presStyleLbl="parChTrans1D3" presStyleIdx="4" presStyleCnt="5"/>
      <dgm:spPr/>
    </dgm:pt>
    <dgm:pt modelId="{985E26C9-3F37-4482-9B26-365236E372E1}" type="pres">
      <dgm:prSet presAssocID="{DBF90DA4-8748-47B8-B6FC-63C00B8B7F1D}" presName="hierRoot3" presStyleCnt="0"/>
      <dgm:spPr/>
    </dgm:pt>
    <dgm:pt modelId="{DBEAA3B3-9734-4F4F-B0AA-454738150DF4}" type="pres">
      <dgm:prSet presAssocID="{DBF90DA4-8748-47B8-B6FC-63C00B8B7F1D}" presName="composite3" presStyleCnt="0"/>
      <dgm:spPr/>
    </dgm:pt>
    <dgm:pt modelId="{7B9A6417-5A89-4E96-89AC-78FD6CCD01BD}" type="pres">
      <dgm:prSet presAssocID="{DBF90DA4-8748-47B8-B6FC-63C00B8B7F1D}" presName="background3" presStyleLbl="node3" presStyleIdx="4" presStyleCnt="5"/>
      <dgm:spPr/>
    </dgm:pt>
    <dgm:pt modelId="{44F3BD50-0E1C-453D-87D7-FF529EEF14BC}" type="pres">
      <dgm:prSet presAssocID="{DBF90DA4-8748-47B8-B6FC-63C00B8B7F1D}" presName="text3" presStyleLbl="fgAcc3" presStyleIdx="4" presStyleCnt="5">
        <dgm:presLayoutVars>
          <dgm:chPref val="3"/>
        </dgm:presLayoutVars>
      </dgm:prSet>
      <dgm:spPr/>
    </dgm:pt>
    <dgm:pt modelId="{9C4255D2-CCDD-4967-A887-50E3BED4B70D}" type="pres">
      <dgm:prSet presAssocID="{DBF90DA4-8748-47B8-B6FC-63C00B8B7F1D}" presName="hierChild4" presStyleCnt="0"/>
      <dgm:spPr/>
    </dgm:pt>
    <dgm:pt modelId="{E6B966D3-064C-4342-B874-A32494726A9D}" type="pres">
      <dgm:prSet presAssocID="{5C9D92F9-2126-4C64-918B-6E4BA35452B4}" presName="Name23" presStyleLbl="parChTrans1D4" presStyleIdx="8" presStyleCnt="10"/>
      <dgm:spPr/>
    </dgm:pt>
    <dgm:pt modelId="{28105E1C-5B36-4BAD-BD9A-1AE468710E0C}" type="pres">
      <dgm:prSet presAssocID="{C345B437-DB3D-490C-9C8D-442D3ACC34FD}" presName="hierRoot4" presStyleCnt="0"/>
      <dgm:spPr/>
    </dgm:pt>
    <dgm:pt modelId="{B16CEAFB-B0A5-4514-AB57-1ABFD3EB1C86}" type="pres">
      <dgm:prSet presAssocID="{C345B437-DB3D-490C-9C8D-442D3ACC34FD}" presName="composite4" presStyleCnt="0"/>
      <dgm:spPr/>
    </dgm:pt>
    <dgm:pt modelId="{20347A0A-5B8C-4A01-BCC2-11C0206DDCB1}" type="pres">
      <dgm:prSet presAssocID="{C345B437-DB3D-490C-9C8D-442D3ACC34FD}" presName="background4" presStyleLbl="node4" presStyleIdx="8" presStyleCnt="10"/>
      <dgm:spPr/>
    </dgm:pt>
    <dgm:pt modelId="{9214C86D-C5B7-4164-95A4-295D89FECB55}" type="pres">
      <dgm:prSet presAssocID="{C345B437-DB3D-490C-9C8D-442D3ACC34FD}" presName="text4" presStyleLbl="fgAcc4" presStyleIdx="8" presStyleCnt="10">
        <dgm:presLayoutVars>
          <dgm:chPref val="3"/>
        </dgm:presLayoutVars>
      </dgm:prSet>
      <dgm:spPr/>
    </dgm:pt>
    <dgm:pt modelId="{0FB1FB24-B6F5-47F9-8A8C-270D2BB1D2C3}" type="pres">
      <dgm:prSet presAssocID="{C345B437-DB3D-490C-9C8D-442D3ACC34FD}" presName="hierChild5" presStyleCnt="0"/>
      <dgm:spPr/>
    </dgm:pt>
    <dgm:pt modelId="{03CFC1E3-EF10-4F8B-AF3B-C3543A7A9B17}" type="pres">
      <dgm:prSet presAssocID="{1091192F-6F31-40F5-B065-B57317B41C1C}" presName="Name23" presStyleLbl="parChTrans1D4" presStyleIdx="9" presStyleCnt="10"/>
      <dgm:spPr/>
    </dgm:pt>
    <dgm:pt modelId="{CF39EB74-D86B-43CF-8BEA-9C375962BBE0}" type="pres">
      <dgm:prSet presAssocID="{D6D06654-B56D-451D-AEAA-7FB529FEA0A8}" presName="hierRoot4" presStyleCnt="0"/>
      <dgm:spPr/>
    </dgm:pt>
    <dgm:pt modelId="{F05F7749-8BAD-4F5F-966B-74CBDEC5AE03}" type="pres">
      <dgm:prSet presAssocID="{D6D06654-B56D-451D-AEAA-7FB529FEA0A8}" presName="composite4" presStyleCnt="0"/>
      <dgm:spPr/>
    </dgm:pt>
    <dgm:pt modelId="{985B631E-5F77-4741-9D28-EF75D2EE231D}" type="pres">
      <dgm:prSet presAssocID="{D6D06654-B56D-451D-AEAA-7FB529FEA0A8}" presName="background4" presStyleLbl="node4" presStyleIdx="9" presStyleCnt="10"/>
      <dgm:spPr/>
    </dgm:pt>
    <dgm:pt modelId="{988ED7CD-4814-426A-9857-77CDF0A76EE7}" type="pres">
      <dgm:prSet presAssocID="{D6D06654-B56D-451D-AEAA-7FB529FEA0A8}" presName="text4" presStyleLbl="fgAcc4" presStyleIdx="9" presStyleCnt="10">
        <dgm:presLayoutVars>
          <dgm:chPref val="3"/>
        </dgm:presLayoutVars>
      </dgm:prSet>
      <dgm:spPr/>
    </dgm:pt>
    <dgm:pt modelId="{1CEB7322-ED7E-4818-9A0F-836D8D29BD13}" type="pres">
      <dgm:prSet presAssocID="{D6D06654-B56D-451D-AEAA-7FB529FEA0A8}" presName="hierChild5" presStyleCnt="0"/>
      <dgm:spPr/>
    </dgm:pt>
  </dgm:ptLst>
  <dgm:cxnLst>
    <dgm:cxn modelId="{31100907-4586-48BE-9994-11D95D135DF4}" type="presOf" srcId="{12BD39BB-6343-432C-9EDC-D4D51AD3C31E}" destId="{3FDBF728-E93B-437B-81D4-6FE87D49F58A}" srcOrd="0" destOrd="0" presId="urn:microsoft.com/office/officeart/2005/8/layout/hierarchy1"/>
    <dgm:cxn modelId="{444D0F07-BA90-448F-85A5-7C26561C2CE0}" srcId="{226EF461-45E2-4E9D-B3A8-3B9C8373A43C}" destId="{3BFDA762-9D1C-4531-A57E-BD7BB273BF46}" srcOrd="0" destOrd="0" parTransId="{2662C039-5FC0-41D9-984A-65051034C35D}" sibTransId="{31E026C5-0433-426F-B847-5FB4442F02C0}"/>
    <dgm:cxn modelId="{AF08240A-A4C2-4B3E-8DC4-74F33F961C92}" srcId="{D3BBABBC-F9CF-476D-AF62-1FAD20A0F25D}" destId="{E875F9C7-8F32-4F74-B361-B459DEEAEC9D}" srcOrd="0" destOrd="0" parTransId="{9B77BBCC-79D3-405D-BB23-5A86C02B59DE}" sibTransId="{B5865E79-7A8F-4D5C-9FBB-1631923F9843}"/>
    <dgm:cxn modelId="{8EE81517-7DBC-4691-9AC3-0CD515934939}" type="presOf" srcId="{5F65E661-F274-4FD9-9B2F-FA096C15300D}" destId="{F6DDEA75-52AC-42CF-9B22-212C58E9833E}" srcOrd="0" destOrd="0" presId="urn:microsoft.com/office/officeart/2005/8/layout/hierarchy1"/>
    <dgm:cxn modelId="{70223118-8191-4D2B-8B52-7182D4CA18B8}" srcId="{92E4A2B4-A1FD-4787-91CD-04FCEE9FB42E}" destId="{62E376E4-0318-4BEB-A9EE-CE2E566E876D}" srcOrd="0" destOrd="0" parTransId="{21A25CEF-C769-40CE-B3AC-1DAB76A740EA}" sibTransId="{25CFDCD9-9185-4CD1-810D-EC4C85D06150}"/>
    <dgm:cxn modelId="{124DD11A-D445-41E0-913F-49115A173D0F}" srcId="{A2BE2149-C95A-4CCF-9C6E-64AB9C13DA5F}" destId="{7A920883-FB7B-4FBE-A845-9FF82CE8EE8B}" srcOrd="0" destOrd="0" parTransId="{35EFBBD7-15B6-4087-939F-702E3CB0D17F}" sibTransId="{42D93A3D-30EF-4398-BA00-5BD4651DD9F1}"/>
    <dgm:cxn modelId="{BB98A81D-3121-47F7-9DE4-733D575D002A}" srcId="{E875F9C7-8F32-4F74-B361-B459DEEAEC9D}" destId="{F64BED27-0407-4CDF-A3B3-8F95BC542557}" srcOrd="0" destOrd="0" parTransId="{AE346ABD-841D-4897-B0A3-647252E9EEE8}" sibTransId="{B9D3BEBD-134A-4C47-A869-B67542B54DA3}"/>
    <dgm:cxn modelId="{994D0B27-E15D-424F-83D9-9C3F13524107}" srcId="{3BFDA762-9D1C-4531-A57E-BD7BB273BF46}" destId="{D3BBABBC-F9CF-476D-AF62-1FAD20A0F25D}" srcOrd="2" destOrd="0" parTransId="{12BD39BB-6343-432C-9EDC-D4D51AD3C31E}" sibTransId="{B80917F2-72CC-4B3D-B029-9DDEB5218FD8}"/>
    <dgm:cxn modelId="{4662152A-94EF-460E-A2A9-03C77129DC78}" srcId="{3BFDA762-9D1C-4531-A57E-BD7BB273BF46}" destId="{DBF90DA4-8748-47B8-B6FC-63C00B8B7F1D}" srcOrd="4" destOrd="0" parTransId="{87A8F17A-ECFE-4CBB-B760-F8454AEB572E}" sibTransId="{C08587DC-8961-4501-AB27-B7CA733D49B3}"/>
    <dgm:cxn modelId="{B0C1162C-E9A7-41A4-9F38-FC1D99A07941}" type="presOf" srcId="{BF48440A-0BED-4D89-A281-9EF87FEB03D5}" destId="{0B817583-7F52-4BDB-916F-96A0C52F112E}" srcOrd="0" destOrd="0" presId="urn:microsoft.com/office/officeart/2005/8/layout/hierarchy1"/>
    <dgm:cxn modelId="{57B1E631-61B6-442C-8170-CD99E9184FBA}" srcId="{3BFDA762-9D1C-4531-A57E-BD7BB273BF46}" destId="{92E4A2B4-A1FD-4787-91CD-04FCEE9FB42E}" srcOrd="3" destOrd="0" parTransId="{D6FBF4FF-6B9E-4C2B-97F2-722AD26CC21E}" sibTransId="{4E3DAA7A-BA7C-442A-8311-C09EAD3F4BED}"/>
    <dgm:cxn modelId="{2F126334-987A-4DE5-839E-2DA453162A9C}" srcId="{3BFDA762-9D1C-4531-A57E-BD7BB273BF46}" destId="{133AA6CD-1C2A-423E-BD8C-6884443F571F}" srcOrd="0" destOrd="0" parTransId="{9C776B55-277D-4380-93C5-836A0E34092C}" sibTransId="{5E55415C-C666-4B37-9B95-0ED41FF2A6A5}"/>
    <dgm:cxn modelId="{5B0A8A3F-2980-4E84-98A3-437034677833}" type="presOf" srcId="{C345B437-DB3D-490C-9C8D-442D3ACC34FD}" destId="{9214C86D-C5B7-4164-95A4-295D89FECB55}" srcOrd="0" destOrd="0" presId="urn:microsoft.com/office/officeart/2005/8/layout/hierarchy1"/>
    <dgm:cxn modelId="{80964041-F70B-4D67-ABF1-E804B3CE7C49}" type="presOf" srcId="{CE97949B-2257-445E-B9BE-DD0BCB016894}" destId="{86E9532F-0550-4DA5-ADA0-69D5F2BFED70}" srcOrd="0" destOrd="0" presId="urn:microsoft.com/office/officeart/2005/8/layout/hierarchy1"/>
    <dgm:cxn modelId="{CA334E41-742E-4C9E-8BC6-55AFC787C239}" type="presOf" srcId="{D3BBABBC-F9CF-476D-AF62-1FAD20A0F25D}" destId="{1AB43248-B1FE-4CFA-A48A-5E1365A81BBB}" srcOrd="0" destOrd="0" presId="urn:microsoft.com/office/officeart/2005/8/layout/hierarchy1"/>
    <dgm:cxn modelId="{91125761-957A-48DB-9D50-D266E857E00B}" srcId="{DBF90DA4-8748-47B8-B6FC-63C00B8B7F1D}" destId="{C345B437-DB3D-490C-9C8D-442D3ACC34FD}" srcOrd="0" destOrd="0" parTransId="{5C9D92F9-2126-4C64-918B-6E4BA35452B4}" sibTransId="{03F55B9E-46E4-4F3D-B203-B8DA1E284336}"/>
    <dgm:cxn modelId="{378C4345-DA4C-4048-92BC-AFC50BA84FAB}" srcId="{3BFDA762-9D1C-4531-A57E-BD7BB273BF46}" destId="{62A82D3B-5B4B-4FB3-85F1-983E78FFADAC}" srcOrd="1" destOrd="0" parTransId="{DDDF487A-D042-48DA-82F6-01C8EDA62665}" sibTransId="{C46977C2-C55E-4651-B4A4-604FFF04520F}"/>
    <dgm:cxn modelId="{FAE65A66-2F84-47E0-B55D-CA25EECF4C84}" type="presOf" srcId="{DBF90DA4-8748-47B8-B6FC-63C00B8B7F1D}" destId="{44F3BD50-0E1C-453D-87D7-FF529EEF14BC}" srcOrd="0" destOrd="0" presId="urn:microsoft.com/office/officeart/2005/8/layout/hierarchy1"/>
    <dgm:cxn modelId="{F5EC2E47-2386-4131-A5DB-2620A3743B70}" type="presOf" srcId="{9B77BBCC-79D3-405D-BB23-5A86C02B59DE}" destId="{3A60127C-F43D-483D-BBAF-61C827D38C4C}" srcOrd="0" destOrd="0" presId="urn:microsoft.com/office/officeart/2005/8/layout/hierarchy1"/>
    <dgm:cxn modelId="{57941448-D77F-4B02-BAB9-F60977BCEDEA}" type="presOf" srcId="{92E4A2B4-A1FD-4787-91CD-04FCEE9FB42E}" destId="{35BCC54B-402E-4BF8-9869-B436E77A4B40}" srcOrd="0" destOrd="0" presId="urn:microsoft.com/office/officeart/2005/8/layout/hierarchy1"/>
    <dgm:cxn modelId="{A067E748-5F17-43B5-885A-3586EFF5BCEE}" type="presOf" srcId="{AE346ABD-841D-4897-B0A3-647252E9EEE8}" destId="{D48954A9-EFDE-4DE1-B9A9-EB80A8481A2A}" srcOrd="0" destOrd="0" presId="urn:microsoft.com/office/officeart/2005/8/layout/hierarchy1"/>
    <dgm:cxn modelId="{1EFEFA4A-5C97-4165-944B-E2D6110A1599}" type="presOf" srcId="{7BE95AA6-8EE1-4D35-B4D4-435F1FF2DFB3}" destId="{373E1EAC-2669-4E27-A900-C03828340D17}" srcOrd="0" destOrd="0" presId="urn:microsoft.com/office/officeart/2005/8/layout/hierarchy1"/>
    <dgm:cxn modelId="{EF01A64E-FE90-4CA9-B36D-876B39C7766E}" srcId="{CE97949B-2257-445E-B9BE-DD0BCB016894}" destId="{0B4D8EB4-E555-4169-9067-4E44FA3BC927}" srcOrd="0" destOrd="0" parTransId="{9B951C81-1D1C-401B-AAFD-0AF9C6C47684}" sibTransId="{9ADC3836-2291-421B-B184-95B754628B87}"/>
    <dgm:cxn modelId="{3CC87250-EF2D-42AB-82AD-E2E2A82E037D}" type="presOf" srcId="{226EF461-45E2-4E9D-B3A8-3B9C8373A43C}" destId="{E6BD8981-2B05-442E-991A-3A6606DBFD9B}" srcOrd="0" destOrd="0" presId="urn:microsoft.com/office/officeart/2005/8/layout/hierarchy1"/>
    <dgm:cxn modelId="{FC565871-F65D-4B88-AF78-EB32DF2F1581}" type="presOf" srcId="{9B951C81-1D1C-401B-AAFD-0AF9C6C47684}" destId="{CEA1B6CD-B4BC-4556-A1C4-71E0E3279803}" srcOrd="0" destOrd="0" presId="urn:microsoft.com/office/officeart/2005/8/layout/hierarchy1"/>
    <dgm:cxn modelId="{DE551F53-4A05-4EB8-AAAC-A85A3191A856}" type="presOf" srcId="{62E376E4-0318-4BEB-A9EE-CE2E566E876D}" destId="{7BE58AAA-4D0B-4654-B527-6D8A32146F0A}"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9E297D76-83AF-44B7-9737-73D04680492A}" type="presOf" srcId="{F64BED27-0407-4CDF-A3B3-8F95BC542557}" destId="{F973B594-996B-44E1-9671-E12489A4DEA1}" srcOrd="0" destOrd="0" presId="urn:microsoft.com/office/officeart/2005/8/layout/hierarchy1"/>
    <dgm:cxn modelId="{B600BD56-2DF6-48E2-B214-A05A204B62D5}" type="presOf" srcId="{D6FBF4FF-6B9E-4C2B-97F2-722AD26CC21E}" destId="{CAFB34D2-323B-4944-9E6A-FDF6D49994CB}" srcOrd="0" destOrd="0" presId="urn:microsoft.com/office/officeart/2005/8/layout/hierarchy1"/>
    <dgm:cxn modelId="{9DDAB279-9EBB-4515-B55E-A1D34AEE1806}" srcId="{5F65E661-F274-4FD9-9B2F-FA096C15300D}" destId="{226EF461-45E2-4E9D-B3A8-3B9C8373A43C}" srcOrd="0" destOrd="0" parTransId="{E0CADF00-A981-41CD-8368-398F388D2BCA}" sibTransId="{08F63E50-EA1B-4E57-9314-62BC1C3BACAB}"/>
    <dgm:cxn modelId="{40C88D8F-7856-44A6-9F5F-707C2F8D73CA}" srcId="{133AA6CD-1C2A-423E-BD8C-6884443F571F}" destId="{A2BE2149-C95A-4CCF-9C6E-64AB9C13DA5F}" srcOrd="0" destOrd="0" parTransId="{7BE95AA6-8EE1-4D35-B4D4-435F1FF2DFB3}" sibTransId="{747554AF-60D7-450E-A467-623E3E8ABF51}"/>
    <dgm:cxn modelId="{E299D991-731C-4DC7-9249-7D8453A80AFE}" type="presOf" srcId="{2662C039-5FC0-41D9-984A-65051034C35D}" destId="{3E6758BC-2E61-4C40-BFEB-971F553EE797}" srcOrd="0" destOrd="0" presId="urn:microsoft.com/office/officeart/2005/8/layout/hierarchy1"/>
    <dgm:cxn modelId="{D4B2A09A-7D03-4CED-901A-D26108717A50}" type="presOf" srcId="{1091192F-6F31-40F5-B065-B57317B41C1C}" destId="{03CFC1E3-EF10-4F8B-AF3B-C3543A7A9B17}" srcOrd="0" destOrd="0" presId="urn:microsoft.com/office/officeart/2005/8/layout/hierarchy1"/>
    <dgm:cxn modelId="{F0196A9C-E959-447B-8FD8-D966D74AD674}" type="presOf" srcId="{7A920883-FB7B-4FBE-A845-9FF82CE8EE8B}" destId="{A625DF98-4244-4A80-ACFF-8487CB92EC1B}" srcOrd="0" destOrd="0" presId="urn:microsoft.com/office/officeart/2005/8/layout/hierarchy1"/>
    <dgm:cxn modelId="{EC9855A1-BE20-4129-9F2A-679C71CB9468}" type="presOf" srcId="{21A25CEF-C769-40CE-B3AC-1DAB76A740EA}" destId="{9B69DDB8-B374-462E-A216-1D4C6272A818}" srcOrd="0" destOrd="0" presId="urn:microsoft.com/office/officeart/2005/8/layout/hierarchy1"/>
    <dgm:cxn modelId="{4C110BAB-1A0F-4F5B-9AEA-C4F4BFA263C6}" type="presOf" srcId="{5C9D92F9-2126-4C64-918B-6E4BA35452B4}" destId="{E6B966D3-064C-4342-B874-A32494726A9D}" srcOrd="0" destOrd="0" presId="urn:microsoft.com/office/officeart/2005/8/layout/hierarchy1"/>
    <dgm:cxn modelId="{E44AE2B1-3657-4438-BDAB-1F81A664C72A}" srcId="{62A82D3B-5B4B-4FB3-85F1-983E78FFADAC}" destId="{CE97949B-2257-445E-B9BE-DD0BCB016894}" srcOrd="0" destOrd="0" parTransId="{E1A2A9EE-E53F-4B32-A0BA-5F7CA874B959}" sibTransId="{2EBD17D0-2EC0-4095-BE06-B156C3467C65}"/>
    <dgm:cxn modelId="{9DA6A0B8-A65D-485E-8683-6FAEF7703A4B}" type="presOf" srcId="{E875F9C7-8F32-4F74-B361-B459DEEAEC9D}" destId="{78DD06FB-3C2A-4888-8737-36DFBB2C7C33}" srcOrd="0" destOrd="0" presId="urn:microsoft.com/office/officeart/2005/8/layout/hierarchy1"/>
    <dgm:cxn modelId="{D384DFBA-E06D-4ABC-B147-AD8B7BC35E10}" type="presOf" srcId="{0B3D98C7-63DB-4F15-98A2-5A22C8F75738}" destId="{54273689-053B-45D0-8603-60EA99C714A8}" srcOrd="0" destOrd="0" presId="urn:microsoft.com/office/officeart/2005/8/layout/hierarchy1"/>
    <dgm:cxn modelId="{9C778BBC-2750-4B3E-AE29-9312E0037F85}" type="presOf" srcId="{133AA6CD-1C2A-423E-BD8C-6884443F571F}" destId="{56711419-AC8B-4F41-92A3-226445E97EC7}" srcOrd="0" destOrd="0" presId="urn:microsoft.com/office/officeart/2005/8/layout/hierarchy1"/>
    <dgm:cxn modelId="{129CB9C8-246D-4688-8BBF-0AE53DC613AF}" type="presOf" srcId="{E1A2A9EE-E53F-4B32-A0BA-5F7CA874B959}" destId="{E4CF7835-2F3D-4F45-8A11-0C16CEDCFFC3}" srcOrd="0" destOrd="0" presId="urn:microsoft.com/office/officeart/2005/8/layout/hierarchy1"/>
    <dgm:cxn modelId="{AC70B1CD-700A-463D-ADF9-C25740588939}" type="presOf" srcId="{0B4D8EB4-E555-4169-9067-4E44FA3BC927}" destId="{88303F92-A063-4B90-9BDA-4A92E75D9B37}" srcOrd="0" destOrd="0" presId="urn:microsoft.com/office/officeart/2005/8/layout/hierarchy1"/>
    <dgm:cxn modelId="{E98C11CF-08F4-4963-BC7E-7D29E327F71A}" type="presOf" srcId="{D6D06654-B56D-451D-AEAA-7FB529FEA0A8}" destId="{988ED7CD-4814-426A-9857-77CDF0A76EE7}" srcOrd="0" destOrd="0" presId="urn:microsoft.com/office/officeart/2005/8/layout/hierarchy1"/>
    <dgm:cxn modelId="{D2341DD6-D889-49F8-A670-F1657139AEAD}" type="presOf" srcId="{35EFBBD7-15B6-4087-939F-702E3CB0D17F}" destId="{3B908E67-E7CA-4ACB-9844-00C6AF97255A}"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CE76CCE1-0C8D-4E8A-9AA9-E474975175AD}" srcId="{C345B437-DB3D-490C-9C8D-442D3ACC34FD}" destId="{D6D06654-B56D-451D-AEAA-7FB529FEA0A8}" srcOrd="0" destOrd="0" parTransId="{1091192F-6F31-40F5-B065-B57317B41C1C}" sibTransId="{CC4B8387-4A2D-48AD-B13E-E4D5A8A05C37}"/>
    <dgm:cxn modelId="{F227F1EC-6717-4061-8EAE-F70B9934C610}" type="presOf" srcId="{9C776B55-277D-4380-93C5-836A0E34092C}" destId="{CDED31CF-3624-4C13-AECC-AF2F737AE25E}" srcOrd="0" destOrd="0" presId="urn:microsoft.com/office/officeart/2005/8/layout/hierarchy1"/>
    <dgm:cxn modelId="{B0DEE5EF-2286-42E4-8E38-BAC642666423}" type="presOf" srcId="{A2BE2149-C95A-4CCF-9C6E-64AB9C13DA5F}" destId="{DAB97C5F-3C02-4E68-8393-106455EF0A5C}" srcOrd="0" destOrd="0" presId="urn:microsoft.com/office/officeart/2005/8/layout/hierarchy1"/>
    <dgm:cxn modelId="{7D62D0F7-146B-4167-8A00-0B774F135311}" type="presOf" srcId="{87A8F17A-ECFE-4CBB-B760-F8454AEB572E}" destId="{6C22FB3C-2464-4982-85DF-B7765CD7F418}" srcOrd="0" destOrd="0" presId="urn:microsoft.com/office/officeart/2005/8/layout/hierarchy1"/>
    <dgm:cxn modelId="{26857BFB-114E-4714-8B9E-BCCA59C5DDF1}" type="presOf" srcId="{62A82D3B-5B4B-4FB3-85F1-983E78FFADAC}" destId="{FB265C0B-FB7B-4E5C-80E7-C59790B8841F}" srcOrd="0" destOrd="0" presId="urn:microsoft.com/office/officeart/2005/8/layout/hierarchy1"/>
    <dgm:cxn modelId="{6D31C8FD-9EDB-4631-B2D3-FC688483807F}" srcId="{62E376E4-0318-4BEB-A9EE-CE2E566E876D}" destId="{BF48440A-0BED-4D89-A281-9EF87FEB03D5}" srcOrd="0" destOrd="0" parTransId="{0B3D98C7-63DB-4F15-98A2-5A22C8F75738}" sibTransId="{8CFFB46E-CDE7-4E9C-A506-F2F9117AFFA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54CBC6B0-A8E5-42DF-B0B8-653498FE8BB3}" type="presParOf" srcId="{A0666479-4273-49A1-AB55-B7BB5E32BF04}" destId="{3E6758BC-2E61-4C40-BFEB-971F553EE797}" srcOrd="0" destOrd="0" presId="urn:microsoft.com/office/officeart/2005/8/layout/hierarchy1"/>
    <dgm:cxn modelId="{E1BCC1DF-8E78-4BEE-9358-A668A8EEFD96}" type="presParOf" srcId="{A0666479-4273-49A1-AB55-B7BB5E32BF04}" destId="{19F2D5B7-AEC0-4CC1-9729-02686B712585}" srcOrd="1"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8B9F22C1-4485-4A84-92F7-B4E544CEF3F2}" type="presParOf" srcId="{0E15C099-F357-47A7-B345-BE0EB5E6CE7E}" destId="{373E1EAC-2669-4E27-A900-C03828340D17}" srcOrd="0" destOrd="0" presId="urn:microsoft.com/office/officeart/2005/8/layout/hierarchy1"/>
    <dgm:cxn modelId="{BBD89F06-4E7F-44D1-A0F6-E5B1202ED64F}" type="presParOf" srcId="{0E15C099-F357-47A7-B345-BE0EB5E6CE7E}" destId="{D98E5035-3F7B-4310-BF93-8E425BA5F6DA}" srcOrd="1" destOrd="0" presId="urn:microsoft.com/office/officeart/2005/8/layout/hierarchy1"/>
    <dgm:cxn modelId="{4DF54BCC-50AB-4551-9476-753243308EF2}" type="presParOf" srcId="{D98E5035-3F7B-4310-BF93-8E425BA5F6DA}" destId="{E206F294-22B1-401D-8689-184A6EA71117}" srcOrd="0" destOrd="0" presId="urn:microsoft.com/office/officeart/2005/8/layout/hierarchy1"/>
    <dgm:cxn modelId="{853AE824-E950-4FCF-A053-3436EB90BC91}" type="presParOf" srcId="{E206F294-22B1-401D-8689-184A6EA71117}" destId="{7FA6AC38-459C-42EC-8120-0435C8426A62}" srcOrd="0" destOrd="0" presId="urn:microsoft.com/office/officeart/2005/8/layout/hierarchy1"/>
    <dgm:cxn modelId="{94141555-B432-43EB-BB2F-2646B07E5B4E}" type="presParOf" srcId="{E206F294-22B1-401D-8689-184A6EA71117}" destId="{DAB97C5F-3C02-4E68-8393-106455EF0A5C}" srcOrd="1" destOrd="0" presId="urn:microsoft.com/office/officeart/2005/8/layout/hierarchy1"/>
    <dgm:cxn modelId="{F7ECF147-7E8E-4F5D-BB6E-03F9911BD682}" type="presParOf" srcId="{D98E5035-3F7B-4310-BF93-8E425BA5F6DA}" destId="{BE1FF78E-3B70-43AD-8644-948C9294DBDD}" srcOrd="1" destOrd="0" presId="urn:microsoft.com/office/officeart/2005/8/layout/hierarchy1"/>
    <dgm:cxn modelId="{5359D531-B84D-454B-98EB-F08319B1167E}" type="presParOf" srcId="{BE1FF78E-3B70-43AD-8644-948C9294DBDD}" destId="{3B908E67-E7CA-4ACB-9844-00C6AF97255A}" srcOrd="0" destOrd="0" presId="urn:microsoft.com/office/officeart/2005/8/layout/hierarchy1"/>
    <dgm:cxn modelId="{3850FAA1-36CC-40F0-A7F0-F1DA693CFF03}" type="presParOf" srcId="{BE1FF78E-3B70-43AD-8644-948C9294DBDD}" destId="{B88DD1DB-AD60-4176-84E8-B951B9B9566D}" srcOrd="1" destOrd="0" presId="urn:microsoft.com/office/officeart/2005/8/layout/hierarchy1"/>
    <dgm:cxn modelId="{612CE795-6ABD-465E-B129-D42FC2FC830B}" type="presParOf" srcId="{B88DD1DB-AD60-4176-84E8-B951B9B9566D}" destId="{87C83E26-B132-44D8-8126-1088EA84FB14}" srcOrd="0" destOrd="0" presId="urn:microsoft.com/office/officeart/2005/8/layout/hierarchy1"/>
    <dgm:cxn modelId="{1AD48F17-7F9A-4288-A826-3C82C3DCF577}" type="presParOf" srcId="{87C83E26-B132-44D8-8126-1088EA84FB14}" destId="{8D6503AE-4C27-4D70-8D99-16997BBEF7B3}" srcOrd="0" destOrd="0" presId="urn:microsoft.com/office/officeart/2005/8/layout/hierarchy1"/>
    <dgm:cxn modelId="{1D0233DB-0E56-4B5B-899A-4E74DD5C4B9A}" type="presParOf" srcId="{87C83E26-B132-44D8-8126-1088EA84FB14}" destId="{A625DF98-4244-4A80-ACFF-8487CB92EC1B}" srcOrd="1" destOrd="0" presId="urn:microsoft.com/office/officeart/2005/8/layout/hierarchy1"/>
    <dgm:cxn modelId="{9C09DB64-C6EB-4C78-93FE-9FED087A9B5B}" type="presParOf" srcId="{B88DD1DB-AD60-4176-84E8-B951B9B9566D}" destId="{FF369403-1428-4D22-9008-788CFBD269A5}"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BC1E1E56-20F7-4D59-AE1B-88CD18340519}" type="presParOf" srcId="{E814C8AA-0D7A-43CB-A367-1F2D5BDD48FF}" destId="{E4CF7835-2F3D-4F45-8A11-0C16CEDCFFC3}" srcOrd="0" destOrd="0" presId="urn:microsoft.com/office/officeart/2005/8/layout/hierarchy1"/>
    <dgm:cxn modelId="{4097485C-3F30-4BB8-A550-35B66A64DC8B}" type="presParOf" srcId="{E814C8AA-0D7A-43CB-A367-1F2D5BDD48FF}" destId="{F1DF5AD3-C13A-474B-B830-C74033EC4E68}" srcOrd="1" destOrd="0" presId="urn:microsoft.com/office/officeart/2005/8/layout/hierarchy1"/>
    <dgm:cxn modelId="{91689505-04E9-4869-A1E4-E02E256979C4}" type="presParOf" srcId="{F1DF5AD3-C13A-474B-B830-C74033EC4E68}" destId="{1D4372EB-6415-432B-9B8B-9811C9E7F564}" srcOrd="0" destOrd="0" presId="urn:microsoft.com/office/officeart/2005/8/layout/hierarchy1"/>
    <dgm:cxn modelId="{B0ACC6F8-D0C1-4AD0-AB43-FD32AA5F6FAB}" type="presParOf" srcId="{1D4372EB-6415-432B-9B8B-9811C9E7F564}" destId="{601BFC76-E4B1-489B-BC23-53F1242E185C}" srcOrd="0" destOrd="0" presId="urn:microsoft.com/office/officeart/2005/8/layout/hierarchy1"/>
    <dgm:cxn modelId="{57A36215-55B3-4721-B1A6-06AB5E9B6276}" type="presParOf" srcId="{1D4372EB-6415-432B-9B8B-9811C9E7F564}" destId="{86E9532F-0550-4DA5-ADA0-69D5F2BFED70}" srcOrd="1" destOrd="0" presId="urn:microsoft.com/office/officeart/2005/8/layout/hierarchy1"/>
    <dgm:cxn modelId="{C29D5F97-D519-4FDC-B95A-E47B17C61993}" type="presParOf" srcId="{F1DF5AD3-C13A-474B-B830-C74033EC4E68}" destId="{EACFAC86-CE3C-4D4C-BB3D-45D64FD2D1F4}" srcOrd="1" destOrd="0" presId="urn:microsoft.com/office/officeart/2005/8/layout/hierarchy1"/>
    <dgm:cxn modelId="{30ABCA10-F3D6-45A0-B0BD-C932D7DE9F85}" type="presParOf" srcId="{EACFAC86-CE3C-4D4C-BB3D-45D64FD2D1F4}" destId="{CEA1B6CD-B4BC-4556-A1C4-71E0E3279803}" srcOrd="0" destOrd="0" presId="urn:microsoft.com/office/officeart/2005/8/layout/hierarchy1"/>
    <dgm:cxn modelId="{AA6F86E8-A332-41F0-96EA-F5EC364CA953}" type="presParOf" srcId="{EACFAC86-CE3C-4D4C-BB3D-45D64FD2D1F4}" destId="{A30A40C5-279E-4B09-9CFA-DF411537D71F}" srcOrd="1" destOrd="0" presId="urn:microsoft.com/office/officeart/2005/8/layout/hierarchy1"/>
    <dgm:cxn modelId="{45089C8F-24B8-48D8-AC9C-57F124B891AB}" type="presParOf" srcId="{A30A40C5-279E-4B09-9CFA-DF411537D71F}" destId="{D4EAB596-ACD9-4677-A012-7525B4994936}" srcOrd="0" destOrd="0" presId="urn:microsoft.com/office/officeart/2005/8/layout/hierarchy1"/>
    <dgm:cxn modelId="{E8504355-CDC9-4840-BF4C-C3AF6325F5ED}" type="presParOf" srcId="{D4EAB596-ACD9-4677-A012-7525B4994936}" destId="{4AF0B664-438F-43F7-B4F9-5A6B8CB996B9}" srcOrd="0" destOrd="0" presId="urn:microsoft.com/office/officeart/2005/8/layout/hierarchy1"/>
    <dgm:cxn modelId="{5FB79A4F-F8EA-41A4-AD33-80B069249D84}" type="presParOf" srcId="{D4EAB596-ACD9-4677-A012-7525B4994936}" destId="{88303F92-A063-4B90-9BDA-4A92E75D9B37}" srcOrd="1" destOrd="0" presId="urn:microsoft.com/office/officeart/2005/8/layout/hierarchy1"/>
    <dgm:cxn modelId="{8CE71F0B-0B22-4A93-AFFD-89E529400FB2}" type="presParOf" srcId="{A30A40C5-279E-4B09-9CFA-DF411537D71F}" destId="{36FF35E0-5B63-4504-9719-D854FA61792F}" srcOrd="1" destOrd="0" presId="urn:microsoft.com/office/officeart/2005/8/layout/hierarchy1"/>
    <dgm:cxn modelId="{50C37491-D097-4AD7-B47B-D5ED9DAB0190}" type="presParOf" srcId="{CEEAB346-1F18-4364-83FB-AAC634CE3CCB}" destId="{3FDBF728-E93B-437B-81D4-6FE87D49F58A}" srcOrd="4" destOrd="0" presId="urn:microsoft.com/office/officeart/2005/8/layout/hierarchy1"/>
    <dgm:cxn modelId="{7E5BB4E6-A63A-4074-9B39-938BC392BAA7}" type="presParOf" srcId="{CEEAB346-1F18-4364-83FB-AAC634CE3CCB}" destId="{CCE6671C-792A-44C7-B63D-B476FDA496CC}" srcOrd="5" destOrd="0" presId="urn:microsoft.com/office/officeart/2005/8/layout/hierarchy1"/>
    <dgm:cxn modelId="{4C26AC94-EE0E-4122-AA48-55216024BCF6}" type="presParOf" srcId="{CCE6671C-792A-44C7-B63D-B476FDA496CC}" destId="{B15889DC-9863-4486-840D-5D02356DC6F2}" srcOrd="0" destOrd="0" presId="urn:microsoft.com/office/officeart/2005/8/layout/hierarchy1"/>
    <dgm:cxn modelId="{22EED958-68CE-4FF7-BB3F-0A025D5E2CAC}" type="presParOf" srcId="{B15889DC-9863-4486-840D-5D02356DC6F2}" destId="{412B89D0-CA08-4F20-AF5A-C70E792B2119}" srcOrd="0" destOrd="0" presId="urn:microsoft.com/office/officeart/2005/8/layout/hierarchy1"/>
    <dgm:cxn modelId="{4E08CAFB-37DD-4063-BAC6-4DA0C40104BA}" type="presParOf" srcId="{B15889DC-9863-4486-840D-5D02356DC6F2}" destId="{1AB43248-B1FE-4CFA-A48A-5E1365A81BBB}" srcOrd="1" destOrd="0" presId="urn:microsoft.com/office/officeart/2005/8/layout/hierarchy1"/>
    <dgm:cxn modelId="{8CDDFDF8-E289-4F48-989C-5EF1AF328302}" type="presParOf" srcId="{CCE6671C-792A-44C7-B63D-B476FDA496CC}" destId="{E1C31F1B-D886-4C5A-9ABF-36377B13CB18}" srcOrd="1" destOrd="0" presId="urn:microsoft.com/office/officeart/2005/8/layout/hierarchy1"/>
    <dgm:cxn modelId="{99CC828B-D5B1-4216-BC8F-9896B038EC17}" type="presParOf" srcId="{E1C31F1B-D886-4C5A-9ABF-36377B13CB18}" destId="{3A60127C-F43D-483D-BBAF-61C827D38C4C}" srcOrd="0" destOrd="0" presId="urn:microsoft.com/office/officeart/2005/8/layout/hierarchy1"/>
    <dgm:cxn modelId="{41C830C8-9DCF-4A58-B9EE-B124E630429E}" type="presParOf" srcId="{E1C31F1B-D886-4C5A-9ABF-36377B13CB18}" destId="{7817ACE8-2F4B-47F0-B4A6-ACDE5A4AC762}" srcOrd="1" destOrd="0" presId="urn:microsoft.com/office/officeart/2005/8/layout/hierarchy1"/>
    <dgm:cxn modelId="{FD8712B9-CD48-4815-9DD0-93C48AFE3B94}" type="presParOf" srcId="{7817ACE8-2F4B-47F0-B4A6-ACDE5A4AC762}" destId="{AEC11BD7-19E9-4D40-973F-35294420A301}" srcOrd="0" destOrd="0" presId="urn:microsoft.com/office/officeart/2005/8/layout/hierarchy1"/>
    <dgm:cxn modelId="{CD1D8408-66BE-438E-BF12-4E7E8FEBA7C4}" type="presParOf" srcId="{AEC11BD7-19E9-4D40-973F-35294420A301}" destId="{B08DA767-3A96-4C2F-92BD-D0107DDE9B5D}" srcOrd="0" destOrd="0" presId="urn:microsoft.com/office/officeart/2005/8/layout/hierarchy1"/>
    <dgm:cxn modelId="{CFEAEBA6-9636-4C3D-8050-A7EDA8492D98}" type="presParOf" srcId="{AEC11BD7-19E9-4D40-973F-35294420A301}" destId="{78DD06FB-3C2A-4888-8737-36DFBB2C7C33}" srcOrd="1" destOrd="0" presId="urn:microsoft.com/office/officeart/2005/8/layout/hierarchy1"/>
    <dgm:cxn modelId="{2C81C55A-5CA0-4B78-86B5-FFC68F79F444}" type="presParOf" srcId="{7817ACE8-2F4B-47F0-B4A6-ACDE5A4AC762}" destId="{FAE16724-D16C-4405-8D19-6B738BC808E5}" srcOrd="1" destOrd="0" presId="urn:microsoft.com/office/officeart/2005/8/layout/hierarchy1"/>
    <dgm:cxn modelId="{4C4C9239-B616-4FF7-8245-765DE4DD9974}" type="presParOf" srcId="{FAE16724-D16C-4405-8D19-6B738BC808E5}" destId="{D48954A9-EFDE-4DE1-B9A9-EB80A8481A2A}" srcOrd="0" destOrd="0" presId="urn:microsoft.com/office/officeart/2005/8/layout/hierarchy1"/>
    <dgm:cxn modelId="{04CE05E5-0D65-4F55-8380-44E0BA5442E5}" type="presParOf" srcId="{FAE16724-D16C-4405-8D19-6B738BC808E5}" destId="{0CBE8178-3327-4DFC-8966-6F950731FA4A}" srcOrd="1" destOrd="0" presId="urn:microsoft.com/office/officeart/2005/8/layout/hierarchy1"/>
    <dgm:cxn modelId="{942CECBC-B994-43FA-8975-F7DBC2640984}" type="presParOf" srcId="{0CBE8178-3327-4DFC-8966-6F950731FA4A}" destId="{7977BB5B-E81E-4445-B44B-A8FF36AAAD52}" srcOrd="0" destOrd="0" presId="urn:microsoft.com/office/officeart/2005/8/layout/hierarchy1"/>
    <dgm:cxn modelId="{C95839DA-0EC6-4C8D-8280-D44547057E6A}" type="presParOf" srcId="{7977BB5B-E81E-4445-B44B-A8FF36AAAD52}" destId="{3AC35BAB-C45F-4574-B755-C02338A5C8E8}" srcOrd="0" destOrd="0" presId="urn:microsoft.com/office/officeart/2005/8/layout/hierarchy1"/>
    <dgm:cxn modelId="{B5888BBA-9F7A-4F1F-855A-00B8615B7A54}" type="presParOf" srcId="{7977BB5B-E81E-4445-B44B-A8FF36AAAD52}" destId="{F973B594-996B-44E1-9671-E12489A4DEA1}" srcOrd="1" destOrd="0" presId="urn:microsoft.com/office/officeart/2005/8/layout/hierarchy1"/>
    <dgm:cxn modelId="{71848CE6-4867-43EF-8485-869C9820D086}" type="presParOf" srcId="{0CBE8178-3327-4DFC-8966-6F950731FA4A}" destId="{6C6F6613-519B-4D30-A258-7A0FC59E244A}" srcOrd="1" destOrd="0" presId="urn:microsoft.com/office/officeart/2005/8/layout/hierarchy1"/>
    <dgm:cxn modelId="{CAAEF1D4-F8D2-4ED7-8E31-0A8241367BC3}" type="presParOf" srcId="{CEEAB346-1F18-4364-83FB-AAC634CE3CCB}" destId="{CAFB34D2-323B-4944-9E6A-FDF6D49994CB}" srcOrd="6" destOrd="0" presId="urn:microsoft.com/office/officeart/2005/8/layout/hierarchy1"/>
    <dgm:cxn modelId="{9386F35A-3A67-44CE-9389-F13A8EA5C1B7}" type="presParOf" srcId="{CEEAB346-1F18-4364-83FB-AAC634CE3CCB}" destId="{1F88ECA2-5335-4053-B543-DBF05B83DBC3}" srcOrd="7" destOrd="0" presId="urn:microsoft.com/office/officeart/2005/8/layout/hierarchy1"/>
    <dgm:cxn modelId="{71773906-46CA-4D79-BB0F-47687B2F0DD4}" type="presParOf" srcId="{1F88ECA2-5335-4053-B543-DBF05B83DBC3}" destId="{DA8A4A42-9FE6-4C0D-A51C-31ACB18DA2B9}" srcOrd="0" destOrd="0" presId="urn:microsoft.com/office/officeart/2005/8/layout/hierarchy1"/>
    <dgm:cxn modelId="{73678728-2935-4332-96DB-75CDD44BC656}" type="presParOf" srcId="{DA8A4A42-9FE6-4C0D-A51C-31ACB18DA2B9}" destId="{EF787D31-CF19-4596-B744-FE0BEE889DBD}" srcOrd="0" destOrd="0" presId="urn:microsoft.com/office/officeart/2005/8/layout/hierarchy1"/>
    <dgm:cxn modelId="{4DBE74C9-420F-417A-8A46-23A5CA16B6F5}" type="presParOf" srcId="{DA8A4A42-9FE6-4C0D-A51C-31ACB18DA2B9}" destId="{35BCC54B-402E-4BF8-9869-B436E77A4B40}" srcOrd="1" destOrd="0" presId="urn:microsoft.com/office/officeart/2005/8/layout/hierarchy1"/>
    <dgm:cxn modelId="{F62617C4-47CA-4813-95D1-1C9B1EC290F9}" type="presParOf" srcId="{1F88ECA2-5335-4053-B543-DBF05B83DBC3}" destId="{2B2A9F71-6527-466A-AF85-3B221B7180CF}" srcOrd="1" destOrd="0" presId="urn:microsoft.com/office/officeart/2005/8/layout/hierarchy1"/>
    <dgm:cxn modelId="{CE37C8AA-6249-4FFD-8A5E-35CD20C2F9E1}" type="presParOf" srcId="{2B2A9F71-6527-466A-AF85-3B221B7180CF}" destId="{9B69DDB8-B374-462E-A216-1D4C6272A818}" srcOrd="0" destOrd="0" presId="urn:microsoft.com/office/officeart/2005/8/layout/hierarchy1"/>
    <dgm:cxn modelId="{77E1860B-7772-4DE7-919F-AA98B3AFEB74}" type="presParOf" srcId="{2B2A9F71-6527-466A-AF85-3B221B7180CF}" destId="{1705137D-B33F-4F74-8049-074AD8516B87}" srcOrd="1" destOrd="0" presId="urn:microsoft.com/office/officeart/2005/8/layout/hierarchy1"/>
    <dgm:cxn modelId="{B0A76CAA-8BB0-48EE-8E11-664411CF4967}" type="presParOf" srcId="{1705137D-B33F-4F74-8049-074AD8516B87}" destId="{37577E7E-0330-4A1F-8D11-9310D9DE1ADE}" srcOrd="0" destOrd="0" presId="urn:microsoft.com/office/officeart/2005/8/layout/hierarchy1"/>
    <dgm:cxn modelId="{CEE728E9-7147-4929-97DD-54EFD65ECA6E}" type="presParOf" srcId="{37577E7E-0330-4A1F-8D11-9310D9DE1ADE}" destId="{8C9D781E-9175-4C37-A0E6-E7139234F665}" srcOrd="0" destOrd="0" presId="urn:microsoft.com/office/officeart/2005/8/layout/hierarchy1"/>
    <dgm:cxn modelId="{8F353454-9A6C-4645-8E60-FF2AB913E5C2}" type="presParOf" srcId="{37577E7E-0330-4A1F-8D11-9310D9DE1ADE}" destId="{7BE58AAA-4D0B-4654-B527-6D8A32146F0A}" srcOrd="1" destOrd="0" presId="urn:microsoft.com/office/officeart/2005/8/layout/hierarchy1"/>
    <dgm:cxn modelId="{9544ED5E-D1AF-445B-B419-F794B1D29E11}" type="presParOf" srcId="{1705137D-B33F-4F74-8049-074AD8516B87}" destId="{BB429AF8-7892-488D-8AE5-E554940E1FFA}" srcOrd="1" destOrd="0" presId="urn:microsoft.com/office/officeart/2005/8/layout/hierarchy1"/>
    <dgm:cxn modelId="{E64D63D9-7750-45BA-95A9-AB3CFE817EA8}" type="presParOf" srcId="{BB429AF8-7892-488D-8AE5-E554940E1FFA}" destId="{54273689-053B-45D0-8603-60EA99C714A8}" srcOrd="0" destOrd="0" presId="urn:microsoft.com/office/officeart/2005/8/layout/hierarchy1"/>
    <dgm:cxn modelId="{41AE38F9-5016-4DBF-8765-0F86E8FB80CF}" type="presParOf" srcId="{BB429AF8-7892-488D-8AE5-E554940E1FFA}" destId="{AD860D34-7CA9-4CE8-86C7-D4849619060E}" srcOrd="1" destOrd="0" presId="urn:microsoft.com/office/officeart/2005/8/layout/hierarchy1"/>
    <dgm:cxn modelId="{A08AB869-44C5-4383-B983-A73BB8C2E21D}" type="presParOf" srcId="{AD860D34-7CA9-4CE8-86C7-D4849619060E}" destId="{F6920872-1499-4C6C-835D-46A2C48E0F31}" srcOrd="0" destOrd="0" presId="urn:microsoft.com/office/officeart/2005/8/layout/hierarchy1"/>
    <dgm:cxn modelId="{CDC8B222-C142-4C45-B7CD-E895E2694B95}" type="presParOf" srcId="{F6920872-1499-4C6C-835D-46A2C48E0F31}" destId="{52A496C2-9C4C-4E84-8970-14A1D4D77D37}" srcOrd="0" destOrd="0" presId="urn:microsoft.com/office/officeart/2005/8/layout/hierarchy1"/>
    <dgm:cxn modelId="{33FAA7C4-B760-45DF-B19F-E5A4D1911832}" type="presParOf" srcId="{F6920872-1499-4C6C-835D-46A2C48E0F31}" destId="{0B817583-7F52-4BDB-916F-96A0C52F112E}" srcOrd="1" destOrd="0" presId="urn:microsoft.com/office/officeart/2005/8/layout/hierarchy1"/>
    <dgm:cxn modelId="{629417EE-5575-4853-817F-456E20A462F2}" type="presParOf" srcId="{AD860D34-7CA9-4CE8-86C7-D4849619060E}" destId="{6414B6BC-E822-4BA3-AB6B-DC44E90298DB}" srcOrd="1" destOrd="0" presId="urn:microsoft.com/office/officeart/2005/8/layout/hierarchy1"/>
    <dgm:cxn modelId="{E7307826-79BA-4CAC-B623-C1E508268A10}" type="presParOf" srcId="{CEEAB346-1F18-4364-83FB-AAC634CE3CCB}" destId="{6C22FB3C-2464-4982-85DF-B7765CD7F418}" srcOrd="8" destOrd="0" presId="urn:microsoft.com/office/officeart/2005/8/layout/hierarchy1"/>
    <dgm:cxn modelId="{69CA90D0-957C-449A-B334-74C8CEC24D03}" type="presParOf" srcId="{CEEAB346-1F18-4364-83FB-AAC634CE3CCB}" destId="{985E26C9-3F37-4482-9B26-365236E372E1}" srcOrd="9" destOrd="0" presId="urn:microsoft.com/office/officeart/2005/8/layout/hierarchy1"/>
    <dgm:cxn modelId="{3D66F5EE-D389-43FE-A1F7-9A164F25ED5C}" type="presParOf" srcId="{985E26C9-3F37-4482-9B26-365236E372E1}" destId="{DBEAA3B3-9734-4F4F-B0AA-454738150DF4}" srcOrd="0" destOrd="0" presId="urn:microsoft.com/office/officeart/2005/8/layout/hierarchy1"/>
    <dgm:cxn modelId="{6A6AB694-D278-4EAA-A6FC-AAAF5A79E4D3}" type="presParOf" srcId="{DBEAA3B3-9734-4F4F-B0AA-454738150DF4}" destId="{7B9A6417-5A89-4E96-89AC-78FD6CCD01BD}" srcOrd="0" destOrd="0" presId="urn:microsoft.com/office/officeart/2005/8/layout/hierarchy1"/>
    <dgm:cxn modelId="{17602DCF-D69C-4985-887B-A32D02F791A6}" type="presParOf" srcId="{DBEAA3B3-9734-4F4F-B0AA-454738150DF4}" destId="{44F3BD50-0E1C-453D-87D7-FF529EEF14BC}" srcOrd="1" destOrd="0" presId="urn:microsoft.com/office/officeart/2005/8/layout/hierarchy1"/>
    <dgm:cxn modelId="{C1AF7020-66AD-4C75-A9E5-2D4E93975DB3}" type="presParOf" srcId="{985E26C9-3F37-4482-9B26-365236E372E1}" destId="{9C4255D2-CCDD-4967-A887-50E3BED4B70D}" srcOrd="1" destOrd="0" presId="urn:microsoft.com/office/officeart/2005/8/layout/hierarchy1"/>
    <dgm:cxn modelId="{0C3734D0-2F22-4B0A-BB2C-BDD02948F629}" type="presParOf" srcId="{9C4255D2-CCDD-4967-A887-50E3BED4B70D}" destId="{E6B966D3-064C-4342-B874-A32494726A9D}" srcOrd="0" destOrd="0" presId="urn:microsoft.com/office/officeart/2005/8/layout/hierarchy1"/>
    <dgm:cxn modelId="{281F0C83-9438-4345-89B8-109BF36DAE2C}" type="presParOf" srcId="{9C4255D2-CCDD-4967-A887-50E3BED4B70D}" destId="{28105E1C-5B36-4BAD-BD9A-1AE468710E0C}" srcOrd="1" destOrd="0" presId="urn:microsoft.com/office/officeart/2005/8/layout/hierarchy1"/>
    <dgm:cxn modelId="{3E7E75B5-6D6E-4A7E-9C64-B1E7F7EAE34F}" type="presParOf" srcId="{28105E1C-5B36-4BAD-BD9A-1AE468710E0C}" destId="{B16CEAFB-B0A5-4514-AB57-1ABFD3EB1C86}" srcOrd="0" destOrd="0" presId="urn:microsoft.com/office/officeart/2005/8/layout/hierarchy1"/>
    <dgm:cxn modelId="{F7CDE81F-76E8-49B3-AAE5-66DA39FBC6A6}" type="presParOf" srcId="{B16CEAFB-B0A5-4514-AB57-1ABFD3EB1C86}" destId="{20347A0A-5B8C-4A01-BCC2-11C0206DDCB1}" srcOrd="0" destOrd="0" presId="urn:microsoft.com/office/officeart/2005/8/layout/hierarchy1"/>
    <dgm:cxn modelId="{E6CF3526-203D-47B9-84E6-54DD7670BEC2}" type="presParOf" srcId="{B16CEAFB-B0A5-4514-AB57-1ABFD3EB1C86}" destId="{9214C86D-C5B7-4164-95A4-295D89FECB55}" srcOrd="1" destOrd="0" presId="urn:microsoft.com/office/officeart/2005/8/layout/hierarchy1"/>
    <dgm:cxn modelId="{46E97CB0-9AEE-4C1A-B326-4E30C2E0EC9D}" type="presParOf" srcId="{28105E1C-5B36-4BAD-BD9A-1AE468710E0C}" destId="{0FB1FB24-B6F5-47F9-8A8C-270D2BB1D2C3}" srcOrd="1" destOrd="0" presId="urn:microsoft.com/office/officeart/2005/8/layout/hierarchy1"/>
    <dgm:cxn modelId="{3F71E2EE-E5A6-4827-8742-D28492049DBE}" type="presParOf" srcId="{0FB1FB24-B6F5-47F9-8A8C-270D2BB1D2C3}" destId="{03CFC1E3-EF10-4F8B-AF3B-C3543A7A9B17}" srcOrd="0" destOrd="0" presId="urn:microsoft.com/office/officeart/2005/8/layout/hierarchy1"/>
    <dgm:cxn modelId="{9323506D-4756-4A06-9EF5-98796AE4FFF0}" type="presParOf" srcId="{0FB1FB24-B6F5-47F9-8A8C-270D2BB1D2C3}" destId="{CF39EB74-D86B-43CF-8BEA-9C375962BBE0}" srcOrd="1" destOrd="0" presId="urn:microsoft.com/office/officeart/2005/8/layout/hierarchy1"/>
    <dgm:cxn modelId="{226CB6A4-9A25-406B-82F7-0D1DD766B170}" type="presParOf" srcId="{CF39EB74-D86B-43CF-8BEA-9C375962BBE0}" destId="{F05F7749-8BAD-4F5F-966B-74CBDEC5AE03}" srcOrd="0" destOrd="0" presId="urn:microsoft.com/office/officeart/2005/8/layout/hierarchy1"/>
    <dgm:cxn modelId="{3A21E1C0-0955-431A-A9E3-63D39600B040}" type="presParOf" srcId="{F05F7749-8BAD-4F5F-966B-74CBDEC5AE03}" destId="{985B631E-5F77-4741-9D28-EF75D2EE231D}" srcOrd="0" destOrd="0" presId="urn:microsoft.com/office/officeart/2005/8/layout/hierarchy1"/>
    <dgm:cxn modelId="{FC795BBA-E9B1-4DC9-A5E8-2071D0FB0472}" type="presParOf" srcId="{F05F7749-8BAD-4F5F-966B-74CBDEC5AE03}" destId="{988ED7CD-4814-426A-9857-77CDF0A76EE7}" srcOrd="1" destOrd="0" presId="urn:microsoft.com/office/officeart/2005/8/layout/hierarchy1"/>
    <dgm:cxn modelId="{4A4BBADD-BBC0-4CAB-9879-D1A74EF7D3D6}" type="presParOf" srcId="{CF39EB74-D86B-43CF-8BEA-9C375962BBE0}" destId="{1CEB7322-ED7E-4818-9A0F-836D8D29BD13}" srcOrd="1" destOrd="0" presId="urn:microsoft.com/office/officeart/2005/8/layout/hierarchy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r>
            <a:rPr lang="es-CO" dirty="0"/>
            <a:t>Categoría: Emisiones Directas</a:t>
          </a:r>
        </a:p>
      </dgm:t>
    </dgm:pt>
    <dgm:pt modelId="{E0CADF00-A981-41CD-8368-398F388D2BCA}" type="parTrans" cxnId="{9DDAB279-9EBB-4515-B55E-A1D34AEE1806}">
      <dgm:prSet/>
      <dgm:spPr/>
      <dgm:t>
        <a:bodyPr/>
        <a:lstStyle/>
        <a:p>
          <a:endParaRPr lang="es-CO"/>
        </a:p>
      </dgm:t>
    </dgm:pt>
    <dgm:pt modelId="{08F63E50-EA1B-4E57-9314-62BC1C3BACAB}" type="sibTrans" cxnId="{9DDAB279-9EBB-4515-B55E-A1D34AEE1806}">
      <dgm:prSet/>
      <dgm:spPr/>
      <dgm:t>
        <a:bodyPr/>
        <a:lstStyle/>
        <a:p>
          <a:endParaRPr lang="es-CO"/>
        </a:p>
      </dgm:t>
    </dgm:pt>
    <dgm:pt modelId="{3BFDA762-9D1C-4531-A57E-BD7BB273BF46}">
      <dgm:prSet/>
      <dgm:spPr/>
      <dgm:t>
        <a:bodyPr/>
        <a:lstStyle/>
        <a:p>
          <a:r>
            <a:rPr lang="es-CO" dirty="0"/>
            <a:t>Subcategoría:  Agropecuario  </a:t>
          </a:r>
        </a:p>
      </dgm:t>
    </dgm:pt>
    <dgm:pt modelId="{2662C039-5FC0-41D9-984A-65051034C35D}" type="parTrans" cxnId="{444D0F07-BA90-448F-85A5-7C26561C2CE0}">
      <dgm:prSet/>
      <dgm:spPr/>
      <dgm:t>
        <a:bodyPr/>
        <a:lstStyle/>
        <a:p>
          <a:endParaRPr lang="es-CO"/>
        </a:p>
      </dgm:t>
    </dgm:pt>
    <dgm:pt modelId="{31E026C5-0433-426F-B847-5FB4442F02C0}" type="sibTrans" cxnId="{444D0F07-BA90-448F-85A5-7C26561C2CE0}">
      <dgm:prSet/>
      <dgm:spPr/>
      <dgm:t>
        <a:bodyPr/>
        <a:lstStyle/>
        <a:p>
          <a:endParaRPr lang="es-CO"/>
        </a:p>
      </dgm:t>
    </dgm:pt>
    <dgm:pt modelId="{133AA6CD-1C2A-423E-BD8C-6884443F571F}">
      <dgm:prSet/>
      <dgm:spPr/>
      <dgm:t>
        <a:bodyPr/>
        <a:lstStyle/>
        <a:p>
          <a:r>
            <a:rPr lang="es-CO" dirty="0"/>
            <a:t>Nivel 1: Agricultura</a:t>
          </a:r>
        </a:p>
      </dgm:t>
    </dgm:pt>
    <dgm:pt modelId="{9C776B55-277D-4380-93C5-836A0E34092C}" type="parTrans" cxnId="{2F126334-987A-4DE5-839E-2DA453162A9C}">
      <dgm:prSet/>
      <dgm:spPr/>
      <dgm:t>
        <a:bodyPr/>
        <a:lstStyle/>
        <a:p>
          <a:endParaRPr lang="es-CO"/>
        </a:p>
      </dgm:t>
    </dgm:pt>
    <dgm:pt modelId="{5E55415C-C666-4B37-9B95-0ED41FF2A6A5}" type="sibTrans" cxnId="{2F126334-987A-4DE5-839E-2DA453162A9C}">
      <dgm:prSet/>
      <dgm:spPr/>
      <dgm:t>
        <a:bodyPr/>
        <a:lstStyle/>
        <a:p>
          <a:endParaRPr lang="es-CO"/>
        </a:p>
      </dgm:t>
    </dgm:pt>
    <dgm:pt modelId="{A2BE2149-C95A-4CCF-9C6E-64AB9C13DA5F}">
      <dgm:prSet/>
      <dgm:spPr/>
      <dgm:t>
        <a:bodyPr/>
        <a:lstStyle/>
        <a:p>
          <a:r>
            <a:rPr lang="es-CO" dirty="0"/>
            <a:t>Subnivel 1: Cultivo de arroz</a:t>
          </a:r>
        </a:p>
      </dgm:t>
    </dgm:pt>
    <dgm:pt modelId="{7BE95AA6-8EE1-4D35-B4D4-435F1FF2DFB3}" type="parTrans" cxnId="{40C88D8F-7856-44A6-9F5F-707C2F8D73CA}">
      <dgm:prSet/>
      <dgm:spPr/>
      <dgm:t>
        <a:bodyPr/>
        <a:lstStyle/>
        <a:p>
          <a:endParaRPr lang="es-CO"/>
        </a:p>
      </dgm:t>
    </dgm:pt>
    <dgm:pt modelId="{747554AF-60D7-450E-A467-623E3E8ABF51}" type="sibTrans" cxnId="{40C88D8F-7856-44A6-9F5F-707C2F8D73CA}">
      <dgm:prSet/>
      <dgm:spPr/>
      <dgm:t>
        <a:bodyPr/>
        <a:lstStyle/>
        <a:p>
          <a:endParaRPr lang="es-CO"/>
        </a:p>
      </dgm:t>
    </dgm:pt>
    <dgm:pt modelId="{62A82D3B-5B4B-4FB3-85F1-983E78FFADAC}">
      <dgm:prSet/>
      <dgm:spPr/>
      <dgm:t>
        <a:bodyPr/>
        <a:lstStyle/>
        <a:p>
          <a:r>
            <a:rPr lang="es-CO" dirty="0"/>
            <a:t>Nivel 2: Ganadería</a:t>
          </a:r>
        </a:p>
      </dgm:t>
    </dgm:pt>
    <dgm:pt modelId="{DDDF487A-D042-48DA-82F6-01C8EDA62665}" type="parTrans" cxnId="{378C4345-DA4C-4048-92BC-AFC50BA84FAB}">
      <dgm:prSet/>
      <dgm:spPr/>
      <dgm:t>
        <a:bodyPr/>
        <a:lstStyle/>
        <a:p>
          <a:endParaRPr lang="es-CO"/>
        </a:p>
      </dgm:t>
    </dgm:pt>
    <dgm:pt modelId="{C46977C2-C55E-4651-B4A4-604FFF04520F}" type="sibTrans" cxnId="{378C4345-DA4C-4048-92BC-AFC50BA84FAB}">
      <dgm:prSet/>
      <dgm:spPr/>
      <dgm:t>
        <a:bodyPr/>
        <a:lstStyle/>
        <a:p>
          <a:endParaRPr lang="es-CO"/>
        </a:p>
      </dgm:t>
    </dgm:pt>
    <dgm:pt modelId="{CE97949B-2257-445E-B9BE-DD0BCB016894}">
      <dgm:prSet/>
      <dgm:spPr/>
      <dgm:t>
        <a:bodyPr/>
        <a:lstStyle/>
        <a:p>
          <a:r>
            <a:rPr lang="es-CO" dirty="0"/>
            <a:t>Subnivel 1: Fermentación Entérica</a:t>
          </a:r>
        </a:p>
      </dgm:t>
    </dgm:pt>
    <dgm:pt modelId="{E1A2A9EE-E53F-4B32-A0BA-5F7CA874B959}" type="parTrans" cxnId="{E44AE2B1-3657-4438-BDAB-1F81A664C72A}">
      <dgm:prSet/>
      <dgm:spPr/>
      <dgm:t>
        <a:bodyPr/>
        <a:lstStyle/>
        <a:p>
          <a:endParaRPr lang="es-CO"/>
        </a:p>
      </dgm:t>
    </dgm:pt>
    <dgm:pt modelId="{2EBD17D0-2EC0-4095-BE06-B156C3467C65}" type="sibTrans" cxnId="{E44AE2B1-3657-4438-BDAB-1F81A664C72A}">
      <dgm:prSet/>
      <dgm:spPr/>
      <dgm:t>
        <a:bodyPr/>
        <a:lstStyle/>
        <a:p>
          <a:endParaRPr lang="es-CO"/>
        </a:p>
      </dgm:t>
    </dgm:pt>
    <dgm:pt modelId="{0B4D8EB4-E555-4169-9067-4E44FA3BC927}">
      <dgm:prSet/>
      <dgm:spPr/>
      <dgm:t>
        <a:bodyPr/>
        <a:lstStyle/>
        <a:p>
          <a:r>
            <a:rPr lang="es-CO" dirty="0"/>
            <a:t>Variables: ganado vacuno, cerdos, búfalos, caballos, </a:t>
          </a:r>
          <a:r>
            <a:rPr lang="es-CO" dirty="0" err="1"/>
            <a:t>etc</a:t>
          </a:r>
          <a:r>
            <a:rPr lang="es-CO" dirty="0"/>
            <a:t> </a:t>
          </a:r>
        </a:p>
      </dgm:t>
    </dgm:pt>
    <dgm:pt modelId="{9B951C81-1D1C-401B-AAFD-0AF9C6C47684}" type="parTrans" cxnId="{EF01A64E-FE90-4CA9-B36D-876B39C7766E}">
      <dgm:prSet/>
      <dgm:spPr/>
      <dgm:t>
        <a:bodyPr/>
        <a:lstStyle/>
        <a:p>
          <a:endParaRPr lang="es-CO"/>
        </a:p>
      </dgm:t>
    </dgm:pt>
    <dgm:pt modelId="{9ADC3836-2291-421B-B184-95B754628B87}" type="sibTrans" cxnId="{EF01A64E-FE90-4CA9-B36D-876B39C7766E}">
      <dgm:prSet/>
      <dgm:spPr/>
      <dgm:t>
        <a:bodyPr/>
        <a:lstStyle/>
        <a:p>
          <a:endParaRPr lang="es-CO"/>
        </a:p>
      </dgm:t>
    </dgm:pt>
    <dgm:pt modelId="{D3BBABBC-F9CF-476D-AF62-1FAD20A0F25D}">
      <dgm:prSet/>
      <dgm:spPr/>
      <dgm:t>
        <a:bodyPr/>
        <a:lstStyle/>
        <a:p>
          <a:r>
            <a:rPr lang="es-CO" dirty="0"/>
            <a:t>Nivel 3: </a:t>
          </a:r>
          <a:r>
            <a:rPr lang="es-MX" dirty="0"/>
            <a:t>Uso de Fertilizantes, Pesticidas y Residuos de Cosecha</a:t>
          </a:r>
          <a:endParaRPr lang="es-CO" dirty="0"/>
        </a:p>
      </dgm:t>
    </dgm:pt>
    <dgm:pt modelId="{12BD39BB-6343-432C-9EDC-D4D51AD3C31E}" type="parTrans" cxnId="{994D0B27-E15D-424F-83D9-9C3F13524107}">
      <dgm:prSet/>
      <dgm:spPr/>
      <dgm:t>
        <a:bodyPr/>
        <a:lstStyle/>
        <a:p>
          <a:endParaRPr lang="es-CO"/>
        </a:p>
      </dgm:t>
    </dgm:pt>
    <dgm:pt modelId="{B80917F2-72CC-4B3D-B029-9DDEB5218FD8}" type="sibTrans" cxnId="{994D0B27-E15D-424F-83D9-9C3F13524107}">
      <dgm:prSet/>
      <dgm:spPr/>
      <dgm:t>
        <a:bodyPr/>
        <a:lstStyle/>
        <a:p>
          <a:endParaRPr lang="es-CO"/>
        </a:p>
      </dgm:t>
    </dgm:pt>
    <dgm:pt modelId="{E875F9C7-8F32-4F74-B361-B459DEEAEC9D}">
      <dgm:prSet/>
      <dgm:spPr/>
      <dgm:t>
        <a:bodyPr/>
        <a:lstStyle/>
        <a:p>
          <a:r>
            <a:rPr lang="es-CO" dirty="0"/>
            <a:t>Subnivel 1: Aplicación de fertilizantes inorgánicos </a:t>
          </a:r>
        </a:p>
      </dgm:t>
    </dgm:pt>
    <dgm:pt modelId="{9B77BBCC-79D3-405D-BB23-5A86C02B59DE}" type="parTrans" cxnId="{AF08240A-A4C2-4B3E-8DC4-74F33F961C92}">
      <dgm:prSet/>
      <dgm:spPr/>
      <dgm:t>
        <a:bodyPr/>
        <a:lstStyle/>
        <a:p>
          <a:endParaRPr lang="es-CO"/>
        </a:p>
      </dgm:t>
    </dgm:pt>
    <dgm:pt modelId="{B5865E79-7A8F-4D5C-9FBB-1631923F9843}" type="sibTrans" cxnId="{AF08240A-A4C2-4B3E-8DC4-74F33F961C92}">
      <dgm:prSet/>
      <dgm:spPr/>
      <dgm:t>
        <a:bodyPr/>
        <a:lstStyle/>
        <a:p>
          <a:endParaRPr lang="es-CO"/>
        </a:p>
      </dgm:t>
    </dgm:pt>
    <dgm:pt modelId="{F64BED27-0407-4CDF-A3B3-8F95BC542557}">
      <dgm:prSet/>
      <dgm:spPr/>
      <dgm:t>
        <a:bodyPr/>
        <a:lstStyle/>
        <a:p>
          <a:r>
            <a:rPr lang="es-CO" dirty="0"/>
            <a:t>Variables: Cantidad aplicada en clima húmedo, seco, </a:t>
          </a:r>
          <a:r>
            <a:rPr lang="es-CO" dirty="0" err="1"/>
            <a:t>etc</a:t>
          </a:r>
          <a:r>
            <a:rPr lang="es-CO" dirty="0"/>
            <a:t> </a:t>
          </a:r>
        </a:p>
      </dgm:t>
    </dgm:pt>
    <dgm:pt modelId="{AE346ABD-841D-4897-B0A3-647252E9EEE8}" type="parTrans" cxnId="{BB98A81D-3121-47F7-9DE4-733D575D002A}">
      <dgm:prSet/>
      <dgm:spPr/>
      <dgm:t>
        <a:bodyPr/>
        <a:lstStyle/>
        <a:p>
          <a:endParaRPr lang="es-CO"/>
        </a:p>
      </dgm:t>
    </dgm:pt>
    <dgm:pt modelId="{B9D3BEBD-134A-4C47-A869-B67542B54DA3}" type="sibTrans" cxnId="{BB98A81D-3121-47F7-9DE4-733D575D002A}">
      <dgm:prSet/>
      <dgm:spPr/>
      <dgm:t>
        <a:bodyPr/>
        <a:lstStyle/>
        <a:p>
          <a:endParaRPr lang="es-CO"/>
        </a:p>
      </dgm:t>
    </dgm:pt>
    <dgm:pt modelId="{92E4A2B4-A1FD-4787-91CD-04FCEE9FB42E}">
      <dgm:prSet/>
      <dgm:spPr/>
      <dgm:t>
        <a:bodyPr/>
        <a:lstStyle/>
        <a:p>
          <a:r>
            <a:rPr lang="es-CO" dirty="0"/>
            <a:t>Nivel 4: </a:t>
          </a:r>
          <a:r>
            <a:rPr lang="es-MX" dirty="0"/>
            <a:t>Tratamiento y Gestión de Residuos Agrícolas</a:t>
          </a:r>
          <a:endParaRPr lang="es-CO" dirty="0"/>
        </a:p>
      </dgm:t>
    </dgm:pt>
    <dgm:pt modelId="{D6FBF4FF-6B9E-4C2B-97F2-722AD26CC21E}" type="parTrans" cxnId="{57B1E631-61B6-442C-8170-CD99E9184FBA}">
      <dgm:prSet/>
      <dgm:spPr/>
      <dgm:t>
        <a:bodyPr/>
        <a:lstStyle/>
        <a:p>
          <a:endParaRPr lang="es-CO"/>
        </a:p>
      </dgm:t>
    </dgm:pt>
    <dgm:pt modelId="{4E3DAA7A-BA7C-442A-8311-C09EAD3F4BED}" type="sibTrans" cxnId="{57B1E631-61B6-442C-8170-CD99E9184FBA}">
      <dgm:prSet/>
      <dgm:spPr/>
      <dgm:t>
        <a:bodyPr/>
        <a:lstStyle/>
        <a:p>
          <a:endParaRPr lang="es-CO"/>
        </a:p>
      </dgm:t>
    </dgm:pt>
    <dgm:pt modelId="{62E376E4-0318-4BEB-A9EE-CE2E566E876D}">
      <dgm:prSet/>
      <dgm:spPr/>
      <dgm:t>
        <a:bodyPr/>
        <a:lstStyle/>
        <a:p>
          <a:r>
            <a:rPr lang="es-CO" dirty="0"/>
            <a:t>Subnivel 1: </a:t>
          </a:r>
          <a:r>
            <a:rPr lang="es-MX" dirty="0"/>
            <a:t>Tratamiento y Gestión de Residuos Agrícolas</a:t>
          </a:r>
          <a:endParaRPr lang="es-CO" dirty="0"/>
        </a:p>
      </dgm:t>
    </dgm:pt>
    <dgm:pt modelId="{21A25CEF-C769-40CE-B3AC-1DAB76A740EA}" type="parTrans" cxnId="{70223118-8191-4D2B-8B52-7182D4CA18B8}">
      <dgm:prSet/>
      <dgm:spPr/>
      <dgm:t>
        <a:bodyPr/>
        <a:lstStyle/>
        <a:p>
          <a:endParaRPr lang="es-CO"/>
        </a:p>
      </dgm:t>
    </dgm:pt>
    <dgm:pt modelId="{25CFDCD9-9185-4CD1-810D-EC4C85D06150}" type="sibTrans" cxnId="{70223118-8191-4D2B-8B52-7182D4CA18B8}">
      <dgm:prSet/>
      <dgm:spPr/>
      <dgm:t>
        <a:bodyPr/>
        <a:lstStyle/>
        <a:p>
          <a:endParaRPr lang="es-CO"/>
        </a:p>
      </dgm:t>
    </dgm:pt>
    <dgm:pt modelId="{BF48440A-0BED-4D89-A281-9EF87FEB03D5}">
      <dgm:prSet/>
      <dgm:spPr/>
      <dgm:t>
        <a:bodyPr/>
        <a:lstStyle/>
        <a:p>
          <a:r>
            <a:rPr lang="es-CO" dirty="0"/>
            <a:t>Variables: Compostaje, Digestión anaeróbica, quema, </a:t>
          </a:r>
          <a:r>
            <a:rPr lang="es-CO" dirty="0" err="1"/>
            <a:t>etc</a:t>
          </a:r>
          <a:r>
            <a:rPr lang="es-CO" dirty="0"/>
            <a:t> </a:t>
          </a:r>
        </a:p>
      </dgm:t>
    </dgm:pt>
    <dgm:pt modelId="{0B3D98C7-63DB-4F15-98A2-5A22C8F75738}" type="parTrans" cxnId="{6D31C8FD-9EDB-4631-B2D3-FC688483807F}">
      <dgm:prSet/>
      <dgm:spPr/>
      <dgm:t>
        <a:bodyPr/>
        <a:lstStyle/>
        <a:p>
          <a:endParaRPr lang="es-CO"/>
        </a:p>
      </dgm:t>
    </dgm:pt>
    <dgm:pt modelId="{8CFFB46E-CDE7-4E9C-A506-F2F9117AFFA1}" type="sibTrans" cxnId="{6D31C8FD-9EDB-4631-B2D3-FC688483807F}">
      <dgm:prSet/>
      <dgm:spPr/>
      <dgm:t>
        <a:bodyPr/>
        <a:lstStyle/>
        <a:p>
          <a:endParaRPr lang="es-CO"/>
        </a:p>
      </dgm:t>
    </dgm:pt>
    <dgm:pt modelId="{7A920883-FB7B-4FBE-A845-9FF82CE8EE8B}">
      <dgm:prSet/>
      <dgm:spPr/>
      <dgm:t>
        <a:bodyPr/>
        <a:lstStyle/>
        <a:p>
          <a:r>
            <a:rPr lang="es-CO" dirty="0"/>
            <a:t>Variables: Según sistema productivo (riego o secano) y área geográfica del cultivo</a:t>
          </a:r>
        </a:p>
      </dgm:t>
    </dgm:pt>
    <dgm:pt modelId="{42D93A3D-30EF-4398-BA00-5BD4651DD9F1}" type="sibTrans" cxnId="{124DD11A-D445-41E0-913F-49115A173D0F}">
      <dgm:prSet/>
      <dgm:spPr/>
      <dgm:t>
        <a:bodyPr/>
        <a:lstStyle/>
        <a:p>
          <a:endParaRPr lang="es-CO"/>
        </a:p>
      </dgm:t>
    </dgm:pt>
    <dgm:pt modelId="{35EFBBD7-15B6-4087-939F-702E3CB0D17F}" type="parTrans" cxnId="{124DD11A-D445-41E0-913F-49115A173D0F}">
      <dgm:prSet/>
      <dgm:spPr/>
      <dgm:t>
        <a:bodyPr/>
        <a:lstStyle/>
        <a:p>
          <a:endParaRPr lang="es-CO"/>
        </a:p>
      </dgm:t>
    </dgm:pt>
    <dgm:pt modelId="{29F35D47-E10A-42D0-BD64-5CF20916E0DF}">
      <dgm:prSet/>
      <dgm:spPr/>
      <dgm:t>
        <a:bodyPr/>
        <a:lstStyle/>
        <a:p>
          <a:r>
            <a:rPr lang="es-CO" dirty="0"/>
            <a:t>Subnivel 2: Aplicación de fertilizantes orgánicos </a:t>
          </a:r>
        </a:p>
      </dgm:t>
    </dgm:pt>
    <dgm:pt modelId="{70D8FBD6-D127-49F9-8191-3D94619C0A14}" type="parTrans" cxnId="{A3BA794B-3E84-49AD-8737-C8E7E2EF2C68}">
      <dgm:prSet/>
      <dgm:spPr/>
      <dgm:t>
        <a:bodyPr/>
        <a:lstStyle/>
        <a:p>
          <a:endParaRPr lang="es-CO"/>
        </a:p>
      </dgm:t>
    </dgm:pt>
    <dgm:pt modelId="{58AB1A0C-8DD6-4A5D-9054-59F428A6236B}" type="sibTrans" cxnId="{A3BA794B-3E84-49AD-8737-C8E7E2EF2C68}">
      <dgm:prSet/>
      <dgm:spPr/>
      <dgm:t>
        <a:bodyPr/>
        <a:lstStyle/>
        <a:p>
          <a:endParaRPr lang="es-CO"/>
        </a:p>
      </dgm:t>
    </dgm:pt>
    <dgm:pt modelId="{261D23B7-F927-4D66-AED4-944CEC7A61F1}">
      <dgm:prSet/>
      <dgm:spPr/>
      <dgm:t>
        <a:bodyPr/>
        <a:lstStyle/>
        <a:p>
          <a:r>
            <a:rPr lang="es-CO" dirty="0"/>
            <a:t>Subnivel 3: Residuos agrícolas usados como fertilizante</a:t>
          </a:r>
        </a:p>
      </dgm:t>
    </dgm:pt>
    <dgm:pt modelId="{4D809AA5-E2B2-4A03-A6FA-842FD1654D1A}" type="parTrans" cxnId="{213313E2-75C6-4FE2-9110-88AE1CB01A14}">
      <dgm:prSet/>
      <dgm:spPr/>
      <dgm:t>
        <a:bodyPr/>
        <a:lstStyle/>
        <a:p>
          <a:endParaRPr lang="es-CO"/>
        </a:p>
      </dgm:t>
    </dgm:pt>
    <dgm:pt modelId="{435402F4-ECE5-4BEA-B3D4-9F3A95B9E67B}" type="sibTrans" cxnId="{213313E2-75C6-4FE2-9110-88AE1CB01A14}">
      <dgm:prSet/>
      <dgm:spPr/>
      <dgm:t>
        <a:bodyPr/>
        <a:lstStyle/>
        <a:p>
          <a:endParaRPr lang="es-CO"/>
        </a:p>
      </dgm:t>
    </dgm:pt>
    <dgm:pt modelId="{5DD3A72C-714F-4A14-8AD8-F4187BD9D529}">
      <dgm:prSet/>
      <dgm:spPr/>
      <dgm:t>
        <a:bodyPr/>
        <a:lstStyle/>
        <a:p>
          <a:r>
            <a:rPr lang="es-CO" dirty="0"/>
            <a:t>Variables: Cantidad aplicada en clima húmedo, seco, </a:t>
          </a:r>
          <a:r>
            <a:rPr lang="es-CO" dirty="0" err="1"/>
            <a:t>etc</a:t>
          </a:r>
          <a:r>
            <a:rPr lang="es-CO" dirty="0"/>
            <a:t> </a:t>
          </a:r>
        </a:p>
      </dgm:t>
    </dgm:pt>
    <dgm:pt modelId="{65AB2DA0-9798-41C4-A25D-BFF77EAD4E2C}" type="parTrans" cxnId="{47A3C196-2E0D-4661-B356-EE64222795E5}">
      <dgm:prSet/>
      <dgm:spPr/>
      <dgm:t>
        <a:bodyPr/>
        <a:lstStyle/>
        <a:p>
          <a:endParaRPr lang="es-CO"/>
        </a:p>
      </dgm:t>
    </dgm:pt>
    <dgm:pt modelId="{5A928635-99C0-4684-81E7-C654EBA43DF3}" type="sibTrans" cxnId="{47A3C196-2E0D-4661-B356-EE64222795E5}">
      <dgm:prSet/>
      <dgm:spPr/>
      <dgm:t>
        <a:bodyPr/>
        <a:lstStyle/>
        <a:p>
          <a:endParaRPr lang="es-CO"/>
        </a:p>
      </dgm:t>
    </dgm:pt>
    <dgm:pt modelId="{C9FBDCE1-2423-4786-AF44-B7859E13DB50}">
      <dgm:prSet/>
      <dgm:spPr/>
      <dgm:t>
        <a:bodyPr/>
        <a:lstStyle/>
        <a:p>
          <a:r>
            <a:rPr lang="es-CO" dirty="0"/>
            <a:t>Subnivel 4: </a:t>
          </a:r>
          <a:r>
            <a:rPr lang="es-MX" dirty="0"/>
            <a:t>Orina y estiércol de animales en pastoreo</a:t>
          </a:r>
          <a:endParaRPr lang="es-CO" dirty="0"/>
        </a:p>
      </dgm:t>
    </dgm:pt>
    <dgm:pt modelId="{0D4570CC-ED2B-40FC-BBCE-7D1A70B732BC}" type="parTrans" cxnId="{FE8B49E5-15F1-4226-9CBB-7B1BEC1D91E9}">
      <dgm:prSet/>
      <dgm:spPr/>
      <dgm:t>
        <a:bodyPr/>
        <a:lstStyle/>
        <a:p>
          <a:endParaRPr lang="es-CO"/>
        </a:p>
      </dgm:t>
    </dgm:pt>
    <dgm:pt modelId="{702C194F-9992-41D8-928E-4684D56C9C6C}" type="sibTrans" cxnId="{FE8B49E5-15F1-4226-9CBB-7B1BEC1D91E9}">
      <dgm:prSet/>
      <dgm:spPr/>
      <dgm:t>
        <a:bodyPr/>
        <a:lstStyle/>
        <a:p>
          <a:endParaRPr lang="es-CO"/>
        </a:p>
      </dgm:t>
    </dgm:pt>
    <dgm:pt modelId="{F7ECD3EE-E0C3-457D-853F-D16963B54380}">
      <dgm:prSet/>
      <dgm:spPr/>
      <dgm:t>
        <a:bodyPr/>
        <a:lstStyle/>
        <a:p>
          <a:r>
            <a:rPr lang="es-CO" dirty="0"/>
            <a:t>Variables: Cantidad aplicada en clima húmedo, seco, </a:t>
          </a:r>
          <a:r>
            <a:rPr lang="es-CO" dirty="0" err="1"/>
            <a:t>etc</a:t>
          </a:r>
          <a:r>
            <a:rPr lang="es-CO" dirty="0"/>
            <a:t> </a:t>
          </a:r>
        </a:p>
      </dgm:t>
    </dgm:pt>
    <dgm:pt modelId="{C1D3935F-1163-4E54-B599-7D400065834B}" type="parTrans" cxnId="{77FFC58D-FEED-4CD6-AF37-77E4B41E79BD}">
      <dgm:prSet/>
      <dgm:spPr/>
      <dgm:t>
        <a:bodyPr/>
        <a:lstStyle/>
        <a:p>
          <a:endParaRPr lang="es-CO"/>
        </a:p>
      </dgm:t>
    </dgm:pt>
    <dgm:pt modelId="{5862619E-8D10-401D-B4FA-1FF5FD40E0EB}" type="sibTrans" cxnId="{77FFC58D-FEED-4CD6-AF37-77E4B41E79BD}">
      <dgm:prSet/>
      <dgm:spPr/>
      <dgm:t>
        <a:bodyPr/>
        <a:lstStyle/>
        <a:p>
          <a:endParaRPr lang="es-CO"/>
        </a:p>
      </dgm:t>
    </dgm:pt>
    <dgm:pt modelId="{FDFA6754-1F0F-4E12-BC54-7D77AF7CAC23}">
      <dgm:prSet/>
      <dgm:spPr/>
      <dgm:t>
        <a:bodyPr/>
        <a:lstStyle/>
        <a:p>
          <a:r>
            <a:rPr lang="es-CO" dirty="0"/>
            <a:t>Subnivel 5: Aplicación de Cal y Urea</a:t>
          </a:r>
        </a:p>
      </dgm:t>
    </dgm:pt>
    <dgm:pt modelId="{D2E1EBB6-75EE-4A03-AAFC-3CAFF12AF4E0}" type="parTrans" cxnId="{24B0D8E4-0A64-4086-AEC5-EB5B63E118FF}">
      <dgm:prSet/>
      <dgm:spPr/>
      <dgm:t>
        <a:bodyPr/>
        <a:lstStyle/>
        <a:p>
          <a:endParaRPr lang="es-CO"/>
        </a:p>
      </dgm:t>
    </dgm:pt>
    <dgm:pt modelId="{207D5FFE-D557-4D68-9929-ED1E1D2A3CD7}" type="sibTrans" cxnId="{24B0D8E4-0A64-4086-AEC5-EB5B63E118FF}">
      <dgm:prSet/>
      <dgm:spPr/>
      <dgm:t>
        <a:bodyPr/>
        <a:lstStyle/>
        <a:p>
          <a:endParaRPr lang="es-CO"/>
        </a:p>
      </dgm:t>
    </dgm:pt>
    <dgm:pt modelId="{3B1EA12D-3891-4D08-AB21-7C8870F520B8}">
      <dgm:prSet/>
      <dgm:spPr/>
      <dgm:t>
        <a:bodyPr/>
        <a:lstStyle/>
        <a:p>
          <a:r>
            <a:rPr lang="es-CO" dirty="0"/>
            <a:t>Variables: Piedra caliza aplicada, Cal Dolomita Aplicada, Urea </a:t>
          </a:r>
          <a:r>
            <a:rPr lang="es-CO" dirty="0" err="1"/>
            <a:t>etc</a:t>
          </a:r>
          <a:r>
            <a:rPr lang="es-CO" dirty="0"/>
            <a:t> </a:t>
          </a:r>
        </a:p>
      </dgm:t>
    </dgm:pt>
    <dgm:pt modelId="{2A4DE7B6-1A55-404D-9CF6-F565FD433C08}" type="parTrans" cxnId="{20DF39F5-E8AC-406E-9726-72531367E690}">
      <dgm:prSet/>
      <dgm:spPr/>
      <dgm:t>
        <a:bodyPr/>
        <a:lstStyle/>
        <a:p>
          <a:endParaRPr lang="es-CO"/>
        </a:p>
      </dgm:t>
    </dgm:pt>
    <dgm:pt modelId="{1F3F8C78-148B-4893-8B62-E892AF785896}" type="sibTrans" cxnId="{20DF39F5-E8AC-406E-9726-72531367E690}">
      <dgm:prSet/>
      <dgm:spPr/>
      <dgm:t>
        <a:bodyPr/>
        <a:lstStyle/>
        <a:p>
          <a:endParaRPr lang="es-CO"/>
        </a:p>
      </dgm:t>
    </dgm:pt>
    <dgm:pt modelId="{A2832BC0-EF77-4F70-AD31-77D5777CC564}">
      <dgm:prSet/>
      <dgm:spPr/>
      <dgm:t>
        <a:bodyPr/>
        <a:lstStyle/>
        <a:p>
          <a:r>
            <a:rPr lang="es-CO" dirty="0"/>
            <a:t>Variables: Cantidad aplicada en clima húmedo, seco, </a:t>
          </a:r>
          <a:r>
            <a:rPr lang="es-CO" dirty="0" err="1"/>
            <a:t>etc</a:t>
          </a:r>
          <a:r>
            <a:rPr lang="es-CO" dirty="0"/>
            <a:t> </a:t>
          </a:r>
        </a:p>
      </dgm:t>
    </dgm:pt>
    <dgm:pt modelId="{FB18663E-1978-499D-B986-15466E297ED3}" type="parTrans" cxnId="{CEC5CF27-37DF-4623-A10A-2EFABFC67331}">
      <dgm:prSet/>
      <dgm:spPr/>
      <dgm:t>
        <a:bodyPr/>
        <a:lstStyle/>
        <a:p>
          <a:endParaRPr lang="es-CO"/>
        </a:p>
      </dgm:t>
    </dgm:pt>
    <dgm:pt modelId="{2D6E07D4-E47E-49F0-A8F1-DED399213256}" type="sibTrans" cxnId="{CEC5CF27-37DF-4623-A10A-2EFABFC67331}">
      <dgm:prSet/>
      <dgm:spPr/>
      <dgm:t>
        <a:bodyPr/>
        <a:lstStyle/>
        <a:p>
          <a:endParaRPr lang="es-CO"/>
        </a:p>
      </dgm:t>
    </dgm:pt>
    <dgm:pt modelId="{AD4BB178-A617-4CCA-9E38-AF87B526BEFB}">
      <dgm:prSet/>
      <dgm:spPr/>
      <dgm:t>
        <a:bodyPr/>
        <a:lstStyle/>
        <a:p>
          <a:r>
            <a:rPr lang="es-CO" dirty="0"/>
            <a:t>Subnivel 1: Gestión de estiércol</a:t>
          </a:r>
        </a:p>
      </dgm:t>
    </dgm:pt>
    <dgm:pt modelId="{C4E15BD7-BB75-4EFB-8B35-4F7090EEEDE9}" type="parTrans" cxnId="{F57E3487-1E43-447D-B8D1-67AEA0B51E81}">
      <dgm:prSet/>
      <dgm:spPr/>
      <dgm:t>
        <a:bodyPr/>
        <a:lstStyle/>
        <a:p>
          <a:endParaRPr lang="es-CO"/>
        </a:p>
      </dgm:t>
    </dgm:pt>
    <dgm:pt modelId="{844D8CC1-649F-44D0-B9BD-977D20A16F39}" type="sibTrans" cxnId="{F57E3487-1E43-447D-B8D1-67AEA0B51E81}">
      <dgm:prSet/>
      <dgm:spPr/>
      <dgm:t>
        <a:bodyPr/>
        <a:lstStyle/>
        <a:p>
          <a:endParaRPr lang="es-CO"/>
        </a:p>
      </dgm:t>
    </dgm:pt>
    <dgm:pt modelId="{017A0322-3929-46C2-9E90-118D7BAE37ED}">
      <dgm:prSet/>
      <dgm:spPr/>
      <dgm:t>
        <a:bodyPr/>
        <a:lstStyle/>
        <a:p>
          <a:r>
            <a:rPr lang="es-CO" dirty="0"/>
            <a:t>Variables: Según tipo de ganado generador de estiércol, clima y sistema de tratamiento. </a:t>
          </a:r>
        </a:p>
      </dgm:t>
    </dgm:pt>
    <dgm:pt modelId="{D655AAF9-55E5-4AD3-A8E2-160D03A8DA5C}" type="parTrans" cxnId="{295BEA3F-0417-40FA-B06E-BBEB4A76A49A}">
      <dgm:prSet/>
      <dgm:spPr/>
      <dgm:t>
        <a:bodyPr/>
        <a:lstStyle/>
        <a:p>
          <a:endParaRPr lang="es-CO"/>
        </a:p>
      </dgm:t>
    </dgm:pt>
    <dgm:pt modelId="{A2722B97-4214-4DBA-99EE-6A0461C0C71D}" type="sibTrans" cxnId="{295BEA3F-0417-40FA-B06E-BBEB4A76A49A}">
      <dgm:prSet/>
      <dgm:spPr/>
      <dgm:t>
        <a:bodyPr/>
        <a:lstStyle/>
        <a:p>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dgm:presLayoutVars>
          <dgm:chPref val="3"/>
        </dgm:presLayoutVars>
      </dgm:prSet>
      <dgm:spPr/>
    </dgm:pt>
    <dgm:pt modelId="{A0666479-4273-49A1-AB55-B7BB5E32BF04}" type="pres">
      <dgm:prSet presAssocID="{226EF461-45E2-4E9D-B3A8-3B9C8373A43C}" presName="hierChild2" presStyleCnt="0"/>
      <dgm:spPr/>
    </dgm:pt>
    <dgm:pt modelId="{3E6758BC-2E61-4C40-BFEB-971F553EE797}" type="pres">
      <dgm:prSet presAssocID="{2662C039-5FC0-41D9-984A-65051034C35D}" presName="Name10" presStyleLbl="parChTrans1D2" presStyleIdx="0" presStyleCnt="1"/>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0" presStyleCnt="1"/>
      <dgm:spPr/>
    </dgm:pt>
    <dgm:pt modelId="{7F767183-9017-48F6-89D9-8FB442E0C424}" type="pres">
      <dgm:prSet presAssocID="{3BFDA762-9D1C-4531-A57E-BD7BB273BF46}" presName="text2" presStyleLbl="fgAcc2" presStyleIdx="0" presStyleCnt="1">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0" presStyleCnt="4"/>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0" presStyleCnt="4"/>
      <dgm:spPr/>
    </dgm:pt>
    <dgm:pt modelId="{56711419-AC8B-4F41-92A3-226445E97EC7}" type="pres">
      <dgm:prSet presAssocID="{133AA6CD-1C2A-423E-BD8C-6884443F571F}" presName="text3" presStyleLbl="fgAcc3" presStyleIdx="0" presStyleCnt="4">
        <dgm:presLayoutVars>
          <dgm:chPref val="3"/>
        </dgm:presLayoutVars>
      </dgm:prSet>
      <dgm:spPr/>
    </dgm:pt>
    <dgm:pt modelId="{0E15C099-F357-47A7-B345-BE0EB5E6CE7E}" type="pres">
      <dgm:prSet presAssocID="{133AA6CD-1C2A-423E-BD8C-6884443F571F}" presName="hierChild4" presStyleCnt="0"/>
      <dgm:spPr/>
    </dgm:pt>
    <dgm:pt modelId="{373E1EAC-2669-4E27-A900-C03828340D17}" type="pres">
      <dgm:prSet presAssocID="{7BE95AA6-8EE1-4D35-B4D4-435F1FF2DFB3}" presName="Name23" presStyleLbl="parChTrans1D4" presStyleIdx="0" presStyleCnt="18"/>
      <dgm:spPr/>
    </dgm:pt>
    <dgm:pt modelId="{D98E5035-3F7B-4310-BF93-8E425BA5F6DA}" type="pres">
      <dgm:prSet presAssocID="{A2BE2149-C95A-4CCF-9C6E-64AB9C13DA5F}" presName="hierRoot4" presStyleCnt="0"/>
      <dgm:spPr/>
    </dgm:pt>
    <dgm:pt modelId="{E206F294-22B1-401D-8689-184A6EA71117}" type="pres">
      <dgm:prSet presAssocID="{A2BE2149-C95A-4CCF-9C6E-64AB9C13DA5F}" presName="composite4" presStyleCnt="0"/>
      <dgm:spPr/>
    </dgm:pt>
    <dgm:pt modelId="{7FA6AC38-459C-42EC-8120-0435C8426A62}" type="pres">
      <dgm:prSet presAssocID="{A2BE2149-C95A-4CCF-9C6E-64AB9C13DA5F}" presName="background4" presStyleLbl="node4" presStyleIdx="0" presStyleCnt="18"/>
      <dgm:spPr/>
    </dgm:pt>
    <dgm:pt modelId="{DAB97C5F-3C02-4E68-8393-106455EF0A5C}" type="pres">
      <dgm:prSet presAssocID="{A2BE2149-C95A-4CCF-9C6E-64AB9C13DA5F}" presName="text4" presStyleLbl="fgAcc4" presStyleIdx="0" presStyleCnt="18">
        <dgm:presLayoutVars>
          <dgm:chPref val="3"/>
        </dgm:presLayoutVars>
      </dgm:prSet>
      <dgm:spPr/>
    </dgm:pt>
    <dgm:pt modelId="{BE1FF78E-3B70-43AD-8644-948C9294DBDD}" type="pres">
      <dgm:prSet presAssocID="{A2BE2149-C95A-4CCF-9C6E-64AB9C13DA5F}" presName="hierChild5" presStyleCnt="0"/>
      <dgm:spPr/>
    </dgm:pt>
    <dgm:pt modelId="{3B908E67-E7CA-4ACB-9844-00C6AF97255A}" type="pres">
      <dgm:prSet presAssocID="{35EFBBD7-15B6-4087-939F-702E3CB0D17F}" presName="Name23" presStyleLbl="parChTrans1D4" presStyleIdx="1" presStyleCnt="18"/>
      <dgm:spPr/>
    </dgm:pt>
    <dgm:pt modelId="{B88DD1DB-AD60-4176-84E8-B951B9B9566D}" type="pres">
      <dgm:prSet presAssocID="{7A920883-FB7B-4FBE-A845-9FF82CE8EE8B}" presName="hierRoot4" presStyleCnt="0"/>
      <dgm:spPr/>
    </dgm:pt>
    <dgm:pt modelId="{87C83E26-B132-44D8-8126-1088EA84FB14}" type="pres">
      <dgm:prSet presAssocID="{7A920883-FB7B-4FBE-A845-9FF82CE8EE8B}" presName="composite4" presStyleCnt="0"/>
      <dgm:spPr/>
    </dgm:pt>
    <dgm:pt modelId="{8D6503AE-4C27-4D70-8D99-16997BBEF7B3}" type="pres">
      <dgm:prSet presAssocID="{7A920883-FB7B-4FBE-A845-9FF82CE8EE8B}" presName="background4" presStyleLbl="node4" presStyleIdx="1" presStyleCnt="18"/>
      <dgm:spPr/>
    </dgm:pt>
    <dgm:pt modelId="{A625DF98-4244-4A80-ACFF-8487CB92EC1B}" type="pres">
      <dgm:prSet presAssocID="{7A920883-FB7B-4FBE-A845-9FF82CE8EE8B}" presName="text4" presStyleLbl="fgAcc4" presStyleIdx="1" presStyleCnt="18">
        <dgm:presLayoutVars>
          <dgm:chPref val="3"/>
        </dgm:presLayoutVars>
      </dgm:prSet>
      <dgm:spPr/>
    </dgm:pt>
    <dgm:pt modelId="{FF369403-1428-4D22-9008-788CFBD269A5}" type="pres">
      <dgm:prSet presAssocID="{7A920883-FB7B-4FBE-A845-9FF82CE8EE8B}" presName="hierChild5" presStyleCnt="0"/>
      <dgm:spPr/>
    </dgm:pt>
    <dgm:pt modelId="{FE3659D1-1970-4335-B032-4D5CD24E4B22}" type="pres">
      <dgm:prSet presAssocID="{DDDF487A-D042-48DA-82F6-01C8EDA62665}" presName="Name17" presStyleLbl="parChTrans1D3" presStyleIdx="1" presStyleCnt="4"/>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1" presStyleCnt="4"/>
      <dgm:spPr/>
    </dgm:pt>
    <dgm:pt modelId="{FB265C0B-FB7B-4E5C-80E7-C59790B8841F}" type="pres">
      <dgm:prSet presAssocID="{62A82D3B-5B4B-4FB3-85F1-983E78FFADAC}" presName="text3" presStyleLbl="fgAcc3" presStyleIdx="1" presStyleCnt="4">
        <dgm:presLayoutVars>
          <dgm:chPref val="3"/>
        </dgm:presLayoutVars>
      </dgm:prSet>
      <dgm:spPr/>
    </dgm:pt>
    <dgm:pt modelId="{E814C8AA-0D7A-43CB-A367-1F2D5BDD48FF}" type="pres">
      <dgm:prSet presAssocID="{62A82D3B-5B4B-4FB3-85F1-983E78FFADAC}" presName="hierChild4" presStyleCnt="0"/>
      <dgm:spPr/>
    </dgm:pt>
    <dgm:pt modelId="{E4CF7835-2F3D-4F45-8A11-0C16CEDCFFC3}" type="pres">
      <dgm:prSet presAssocID="{E1A2A9EE-E53F-4B32-A0BA-5F7CA874B959}" presName="Name23" presStyleLbl="parChTrans1D4" presStyleIdx="2" presStyleCnt="18"/>
      <dgm:spPr/>
    </dgm:pt>
    <dgm:pt modelId="{F1DF5AD3-C13A-474B-B830-C74033EC4E68}" type="pres">
      <dgm:prSet presAssocID="{CE97949B-2257-445E-B9BE-DD0BCB016894}" presName="hierRoot4" presStyleCnt="0"/>
      <dgm:spPr/>
    </dgm:pt>
    <dgm:pt modelId="{1D4372EB-6415-432B-9B8B-9811C9E7F564}" type="pres">
      <dgm:prSet presAssocID="{CE97949B-2257-445E-B9BE-DD0BCB016894}" presName="composite4" presStyleCnt="0"/>
      <dgm:spPr/>
    </dgm:pt>
    <dgm:pt modelId="{601BFC76-E4B1-489B-BC23-53F1242E185C}" type="pres">
      <dgm:prSet presAssocID="{CE97949B-2257-445E-B9BE-DD0BCB016894}" presName="background4" presStyleLbl="node4" presStyleIdx="2" presStyleCnt="18"/>
      <dgm:spPr/>
    </dgm:pt>
    <dgm:pt modelId="{86E9532F-0550-4DA5-ADA0-69D5F2BFED70}" type="pres">
      <dgm:prSet presAssocID="{CE97949B-2257-445E-B9BE-DD0BCB016894}" presName="text4" presStyleLbl="fgAcc4" presStyleIdx="2" presStyleCnt="18">
        <dgm:presLayoutVars>
          <dgm:chPref val="3"/>
        </dgm:presLayoutVars>
      </dgm:prSet>
      <dgm:spPr/>
    </dgm:pt>
    <dgm:pt modelId="{EACFAC86-CE3C-4D4C-BB3D-45D64FD2D1F4}" type="pres">
      <dgm:prSet presAssocID="{CE97949B-2257-445E-B9BE-DD0BCB016894}" presName="hierChild5" presStyleCnt="0"/>
      <dgm:spPr/>
    </dgm:pt>
    <dgm:pt modelId="{CEA1B6CD-B4BC-4556-A1C4-71E0E3279803}" type="pres">
      <dgm:prSet presAssocID="{9B951C81-1D1C-401B-AAFD-0AF9C6C47684}" presName="Name23" presStyleLbl="parChTrans1D4" presStyleIdx="3" presStyleCnt="18"/>
      <dgm:spPr/>
    </dgm:pt>
    <dgm:pt modelId="{A30A40C5-279E-4B09-9CFA-DF411537D71F}" type="pres">
      <dgm:prSet presAssocID="{0B4D8EB4-E555-4169-9067-4E44FA3BC927}" presName="hierRoot4" presStyleCnt="0"/>
      <dgm:spPr/>
    </dgm:pt>
    <dgm:pt modelId="{D4EAB596-ACD9-4677-A012-7525B4994936}" type="pres">
      <dgm:prSet presAssocID="{0B4D8EB4-E555-4169-9067-4E44FA3BC927}" presName="composite4" presStyleCnt="0"/>
      <dgm:spPr/>
    </dgm:pt>
    <dgm:pt modelId="{4AF0B664-438F-43F7-B4F9-5A6B8CB996B9}" type="pres">
      <dgm:prSet presAssocID="{0B4D8EB4-E555-4169-9067-4E44FA3BC927}" presName="background4" presStyleLbl="node4" presStyleIdx="3" presStyleCnt="18"/>
      <dgm:spPr/>
    </dgm:pt>
    <dgm:pt modelId="{88303F92-A063-4B90-9BDA-4A92E75D9B37}" type="pres">
      <dgm:prSet presAssocID="{0B4D8EB4-E555-4169-9067-4E44FA3BC927}" presName="text4" presStyleLbl="fgAcc4" presStyleIdx="3" presStyleCnt="18">
        <dgm:presLayoutVars>
          <dgm:chPref val="3"/>
        </dgm:presLayoutVars>
      </dgm:prSet>
      <dgm:spPr/>
    </dgm:pt>
    <dgm:pt modelId="{36FF35E0-5B63-4504-9719-D854FA61792F}" type="pres">
      <dgm:prSet presAssocID="{0B4D8EB4-E555-4169-9067-4E44FA3BC927}" presName="hierChild5" presStyleCnt="0"/>
      <dgm:spPr/>
    </dgm:pt>
    <dgm:pt modelId="{8DAC1805-035D-4920-90A6-42740BF41FA1}" type="pres">
      <dgm:prSet presAssocID="{C4E15BD7-BB75-4EFB-8B35-4F7090EEEDE9}" presName="Name23" presStyleLbl="parChTrans1D4" presStyleIdx="4" presStyleCnt="18"/>
      <dgm:spPr/>
    </dgm:pt>
    <dgm:pt modelId="{B5F7D4BE-77DD-43BC-85B1-4D658D4C35AF}" type="pres">
      <dgm:prSet presAssocID="{AD4BB178-A617-4CCA-9E38-AF87B526BEFB}" presName="hierRoot4" presStyleCnt="0"/>
      <dgm:spPr/>
    </dgm:pt>
    <dgm:pt modelId="{39AA1EA7-1A1B-49CE-98A1-726D017FB99F}" type="pres">
      <dgm:prSet presAssocID="{AD4BB178-A617-4CCA-9E38-AF87B526BEFB}" presName="composite4" presStyleCnt="0"/>
      <dgm:spPr/>
    </dgm:pt>
    <dgm:pt modelId="{B2AF6C25-52B3-4A9D-B315-4549F7BE4FD2}" type="pres">
      <dgm:prSet presAssocID="{AD4BB178-A617-4CCA-9E38-AF87B526BEFB}" presName="background4" presStyleLbl="node4" presStyleIdx="4" presStyleCnt="18"/>
      <dgm:spPr/>
    </dgm:pt>
    <dgm:pt modelId="{A67C0C4E-42FF-4C70-9961-F48EAB507951}" type="pres">
      <dgm:prSet presAssocID="{AD4BB178-A617-4CCA-9E38-AF87B526BEFB}" presName="text4" presStyleLbl="fgAcc4" presStyleIdx="4" presStyleCnt="18">
        <dgm:presLayoutVars>
          <dgm:chPref val="3"/>
        </dgm:presLayoutVars>
      </dgm:prSet>
      <dgm:spPr/>
    </dgm:pt>
    <dgm:pt modelId="{3D33D01B-ADFB-43E3-9031-737DAE22C19F}" type="pres">
      <dgm:prSet presAssocID="{AD4BB178-A617-4CCA-9E38-AF87B526BEFB}" presName="hierChild5" presStyleCnt="0"/>
      <dgm:spPr/>
    </dgm:pt>
    <dgm:pt modelId="{3B42DF6C-3E5F-4703-8EBA-23397EEFF74A}" type="pres">
      <dgm:prSet presAssocID="{D655AAF9-55E5-4AD3-A8E2-160D03A8DA5C}" presName="Name23" presStyleLbl="parChTrans1D4" presStyleIdx="5" presStyleCnt="18"/>
      <dgm:spPr/>
    </dgm:pt>
    <dgm:pt modelId="{91025B26-B951-40DA-B59D-A94BF4F46FFD}" type="pres">
      <dgm:prSet presAssocID="{017A0322-3929-46C2-9E90-118D7BAE37ED}" presName="hierRoot4" presStyleCnt="0"/>
      <dgm:spPr/>
    </dgm:pt>
    <dgm:pt modelId="{6F15C848-2332-45DB-BE85-55413AF62C37}" type="pres">
      <dgm:prSet presAssocID="{017A0322-3929-46C2-9E90-118D7BAE37ED}" presName="composite4" presStyleCnt="0"/>
      <dgm:spPr/>
    </dgm:pt>
    <dgm:pt modelId="{F98CDFEA-3690-4620-9399-C3433E339FB9}" type="pres">
      <dgm:prSet presAssocID="{017A0322-3929-46C2-9E90-118D7BAE37ED}" presName="background4" presStyleLbl="node4" presStyleIdx="5" presStyleCnt="18"/>
      <dgm:spPr/>
    </dgm:pt>
    <dgm:pt modelId="{C2FC3BA1-DD1A-4CF7-9CBA-4EA65B16B686}" type="pres">
      <dgm:prSet presAssocID="{017A0322-3929-46C2-9E90-118D7BAE37ED}" presName="text4" presStyleLbl="fgAcc4" presStyleIdx="5" presStyleCnt="18">
        <dgm:presLayoutVars>
          <dgm:chPref val="3"/>
        </dgm:presLayoutVars>
      </dgm:prSet>
      <dgm:spPr/>
    </dgm:pt>
    <dgm:pt modelId="{DC19611A-34B4-4429-B883-B9585750CF5E}" type="pres">
      <dgm:prSet presAssocID="{017A0322-3929-46C2-9E90-118D7BAE37ED}" presName="hierChild5" presStyleCnt="0"/>
      <dgm:spPr/>
    </dgm:pt>
    <dgm:pt modelId="{3FDBF728-E93B-437B-81D4-6FE87D49F58A}" type="pres">
      <dgm:prSet presAssocID="{12BD39BB-6343-432C-9EDC-D4D51AD3C31E}" presName="Name17" presStyleLbl="parChTrans1D3" presStyleIdx="2" presStyleCnt="4"/>
      <dgm:spPr/>
    </dgm:pt>
    <dgm:pt modelId="{CCE6671C-792A-44C7-B63D-B476FDA496CC}" type="pres">
      <dgm:prSet presAssocID="{D3BBABBC-F9CF-476D-AF62-1FAD20A0F25D}" presName="hierRoot3" presStyleCnt="0"/>
      <dgm:spPr/>
    </dgm:pt>
    <dgm:pt modelId="{B15889DC-9863-4486-840D-5D02356DC6F2}" type="pres">
      <dgm:prSet presAssocID="{D3BBABBC-F9CF-476D-AF62-1FAD20A0F25D}" presName="composite3" presStyleCnt="0"/>
      <dgm:spPr/>
    </dgm:pt>
    <dgm:pt modelId="{412B89D0-CA08-4F20-AF5A-C70E792B2119}" type="pres">
      <dgm:prSet presAssocID="{D3BBABBC-F9CF-476D-AF62-1FAD20A0F25D}" presName="background3" presStyleLbl="node3" presStyleIdx="2" presStyleCnt="4"/>
      <dgm:spPr/>
    </dgm:pt>
    <dgm:pt modelId="{1AB43248-B1FE-4CFA-A48A-5E1365A81BBB}" type="pres">
      <dgm:prSet presAssocID="{D3BBABBC-F9CF-476D-AF62-1FAD20A0F25D}" presName="text3" presStyleLbl="fgAcc3" presStyleIdx="2" presStyleCnt="4">
        <dgm:presLayoutVars>
          <dgm:chPref val="3"/>
        </dgm:presLayoutVars>
      </dgm:prSet>
      <dgm:spPr/>
    </dgm:pt>
    <dgm:pt modelId="{E1C31F1B-D886-4C5A-9ABF-36377B13CB18}" type="pres">
      <dgm:prSet presAssocID="{D3BBABBC-F9CF-476D-AF62-1FAD20A0F25D}" presName="hierChild4" presStyleCnt="0"/>
      <dgm:spPr/>
    </dgm:pt>
    <dgm:pt modelId="{3A60127C-F43D-483D-BBAF-61C827D38C4C}" type="pres">
      <dgm:prSet presAssocID="{9B77BBCC-79D3-405D-BB23-5A86C02B59DE}" presName="Name23" presStyleLbl="parChTrans1D4" presStyleIdx="6" presStyleCnt="18"/>
      <dgm:spPr/>
    </dgm:pt>
    <dgm:pt modelId="{7817ACE8-2F4B-47F0-B4A6-ACDE5A4AC762}" type="pres">
      <dgm:prSet presAssocID="{E875F9C7-8F32-4F74-B361-B459DEEAEC9D}" presName="hierRoot4" presStyleCnt="0"/>
      <dgm:spPr/>
    </dgm:pt>
    <dgm:pt modelId="{AEC11BD7-19E9-4D40-973F-35294420A301}" type="pres">
      <dgm:prSet presAssocID="{E875F9C7-8F32-4F74-B361-B459DEEAEC9D}" presName="composite4" presStyleCnt="0"/>
      <dgm:spPr/>
    </dgm:pt>
    <dgm:pt modelId="{B08DA767-3A96-4C2F-92BD-D0107DDE9B5D}" type="pres">
      <dgm:prSet presAssocID="{E875F9C7-8F32-4F74-B361-B459DEEAEC9D}" presName="background4" presStyleLbl="node4" presStyleIdx="6" presStyleCnt="18"/>
      <dgm:spPr/>
    </dgm:pt>
    <dgm:pt modelId="{78DD06FB-3C2A-4888-8737-36DFBB2C7C33}" type="pres">
      <dgm:prSet presAssocID="{E875F9C7-8F32-4F74-B361-B459DEEAEC9D}" presName="text4" presStyleLbl="fgAcc4" presStyleIdx="6" presStyleCnt="18">
        <dgm:presLayoutVars>
          <dgm:chPref val="3"/>
        </dgm:presLayoutVars>
      </dgm:prSet>
      <dgm:spPr/>
    </dgm:pt>
    <dgm:pt modelId="{FAE16724-D16C-4405-8D19-6B738BC808E5}" type="pres">
      <dgm:prSet presAssocID="{E875F9C7-8F32-4F74-B361-B459DEEAEC9D}" presName="hierChild5" presStyleCnt="0"/>
      <dgm:spPr/>
    </dgm:pt>
    <dgm:pt modelId="{D48954A9-EFDE-4DE1-B9A9-EB80A8481A2A}" type="pres">
      <dgm:prSet presAssocID="{AE346ABD-841D-4897-B0A3-647252E9EEE8}" presName="Name23" presStyleLbl="parChTrans1D4" presStyleIdx="7" presStyleCnt="18"/>
      <dgm:spPr/>
    </dgm:pt>
    <dgm:pt modelId="{0CBE8178-3327-4DFC-8966-6F950731FA4A}" type="pres">
      <dgm:prSet presAssocID="{F64BED27-0407-4CDF-A3B3-8F95BC542557}" presName="hierRoot4" presStyleCnt="0"/>
      <dgm:spPr/>
    </dgm:pt>
    <dgm:pt modelId="{7977BB5B-E81E-4445-B44B-A8FF36AAAD52}" type="pres">
      <dgm:prSet presAssocID="{F64BED27-0407-4CDF-A3B3-8F95BC542557}" presName="composite4" presStyleCnt="0"/>
      <dgm:spPr/>
    </dgm:pt>
    <dgm:pt modelId="{3AC35BAB-C45F-4574-B755-C02338A5C8E8}" type="pres">
      <dgm:prSet presAssocID="{F64BED27-0407-4CDF-A3B3-8F95BC542557}" presName="background4" presStyleLbl="node4" presStyleIdx="7" presStyleCnt="18"/>
      <dgm:spPr/>
    </dgm:pt>
    <dgm:pt modelId="{F973B594-996B-44E1-9671-E12489A4DEA1}" type="pres">
      <dgm:prSet presAssocID="{F64BED27-0407-4CDF-A3B3-8F95BC542557}" presName="text4" presStyleLbl="fgAcc4" presStyleIdx="7" presStyleCnt="18">
        <dgm:presLayoutVars>
          <dgm:chPref val="3"/>
        </dgm:presLayoutVars>
      </dgm:prSet>
      <dgm:spPr/>
    </dgm:pt>
    <dgm:pt modelId="{6C6F6613-519B-4D30-A258-7A0FC59E244A}" type="pres">
      <dgm:prSet presAssocID="{F64BED27-0407-4CDF-A3B3-8F95BC542557}" presName="hierChild5" presStyleCnt="0"/>
      <dgm:spPr/>
    </dgm:pt>
    <dgm:pt modelId="{3FEC8AF1-6C30-48A1-9A7D-C5B9C7FBC17F}" type="pres">
      <dgm:prSet presAssocID="{70D8FBD6-D127-49F9-8191-3D94619C0A14}" presName="Name23" presStyleLbl="parChTrans1D4" presStyleIdx="8" presStyleCnt="18"/>
      <dgm:spPr/>
    </dgm:pt>
    <dgm:pt modelId="{EA9C5FB8-8F46-4D30-AF9A-2DF04FC79459}" type="pres">
      <dgm:prSet presAssocID="{29F35D47-E10A-42D0-BD64-5CF20916E0DF}" presName="hierRoot4" presStyleCnt="0"/>
      <dgm:spPr/>
    </dgm:pt>
    <dgm:pt modelId="{C5787284-B02F-47A8-A6E7-D49D81C05080}" type="pres">
      <dgm:prSet presAssocID="{29F35D47-E10A-42D0-BD64-5CF20916E0DF}" presName="composite4" presStyleCnt="0"/>
      <dgm:spPr/>
    </dgm:pt>
    <dgm:pt modelId="{29F67D4C-7644-4FF6-87BA-EEF80F2EC5DF}" type="pres">
      <dgm:prSet presAssocID="{29F35D47-E10A-42D0-BD64-5CF20916E0DF}" presName="background4" presStyleLbl="node4" presStyleIdx="8" presStyleCnt="18"/>
      <dgm:spPr/>
    </dgm:pt>
    <dgm:pt modelId="{EF773694-EA8F-45D3-915C-8170BD016E1A}" type="pres">
      <dgm:prSet presAssocID="{29F35D47-E10A-42D0-BD64-5CF20916E0DF}" presName="text4" presStyleLbl="fgAcc4" presStyleIdx="8" presStyleCnt="18">
        <dgm:presLayoutVars>
          <dgm:chPref val="3"/>
        </dgm:presLayoutVars>
      </dgm:prSet>
      <dgm:spPr/>
    </dgm:pt>
    <dgm:pt modelId="{AB414B34-CDD5-4E9F-949C-6100DB8FB470}" type="pres">
      <dgm:prSet presAssocID="{29F35D47-E10A-42D0-BD64-5CF20916E0DF}" presName="hierChild5" presStyleCnt="0"/>
      <dgm:spPr/>
    </dgm:pt>
    <dgm:pt modelId="{3F15C732-322E-4FC7-A69E-588255137009}" type="pres">
      <dgm:prSet presAssocID="{FB18663E-1978-499D-B986-15466E297ED3}" presName="Name23" presStyleLbl="parChTrans1D4" presStyleIdx="9" presStyleCnt="18"/>
      <dgm:spPr/>
    </dgm:pt>
    <dgm:pt modelId="{19CFEA69-6C14-434A-9205-8BF949859D67}" type="pres">
      <dgm:prSet presAssocID="{A2832BC0-EF77-4F70-AD31-77D5777CC564}" presName="hierRoot4" presStyleCnt="0"/>
      <dgm:spPr/>
    </dgm:pt>
    <dgm:pt modelId="{2EABE465-458A-491C-ACAC-83CD77BF3153}" type="pres">
      <dgm:prSet presAssocID="{A2832BC0-EF77-4F70-AD31-77D5777CC564}" presName="composite4" presStyleCnt="0"/>
      <dgm:spPr/>
    </dgm:pt>
    <dgm:pt modelId="{EE633AF2-7BA1-47C3-89A2-098847E53A86}" type="pres">
      <dgm:prSet presAssocID="{A2832BC0-EF77-4F70-AD31-77D5777CC564}" presName="background4" presStyleLbl="node4" presStyleIdx="9" presStyleCnt="18"/>
      <dgm:spPr/>
    </dgm:pt>
    <dgm:pt modelId="{87FEA0E2-E668-4DD4-A3FD-4774515386C1}" type="pres">
      <dgm:prSet presAssocID="{A2832BC0-EF77-4F70-AD31-77D5777CC564}" presName="text4" presStyleLbl="fgAcc4" presStyleIdx="9" presStyleCnt="18">
        <dgm:presLayoutVars>
          <dgm:chPref val="3"/>
        </dgm:presLayoutVars>
      </dgm:prSet>
      <dgm:spPr/>
    </dgm:pt>
    <dgm:pt modelId="{EE427C2D-B085-4E40-9DCE-F760D5384008}" type="pres">
      <dgm:prSet presAssocID="{A2832BC0-EF77-4F70-AD31-77D5777CC564}" presName="hierChild5" presStyleCnt="0"/>
      <dgm:spPr/>
    </dgm:pt>
    <dgm:pt modelId="{7A98A6BF-A224-4D73-81F7-19A7AA178D30}" type="pres">
      <dgm:prSet presAssocID="{4D809AA5-E2B2-4A03-A6FA-842FD1654D1A}" presName="Name23" presStyleLbl="parChTrans1D4" presStyleIdx="10" presStyleCnt="18"/>
      <dgm:spPr/>
    </dgm:pt>
    <dgm:pt modelId="{B0047B97-88CD-4424-8B6D-60490FC8829A}" type="pres">
      <dgm:prSet presAssocID="{261D23B7-F927-4D66-AED4-944CEC7A61F1}" presName="hierRoot4" presStyleCnt="0"/>
      <dgm:spPr/>
    </dgm:pt>
    <dgm:pt modelId="{9E7F890D-B957-47A6-A076-83E74FF5D864}" type="pres">
      <dgm:prSet presAssocID="{261D23B7-F927-4D66-AED4-944CEC7A61F1}" presName="composite4" presStyleCnt="0"/>
      <dgm:spPr/>
    </dgm:pt>
    <dgm:pt modelId="{BE8ABDD0-B188-4D00-916F-F188F264053F}" type="pres">
      <dgm:prSet presAssocID="{261D23B7-F927-4D66-AED4-944CEC7A61F1}" presName="background4" presStyleLbl="node4" presStyleIdx="10" presStyleCnt="18"/>
      <dgm:spPr/>
    </dgm:pt>
    <dgm:pt modelId="{829A42C2-7343-411C-86EF-F9557186D89D}" type="pres">
      <dgm:prSet presAssocID="{261D23B7-F927-4D66-AED4-944CEC7A61F1}" presName="text4" presStyleLbl="fgAcc4" presStyleIdx="10" presStyleCnt="18">
        <dgm:presLayoutVars>
          <dgm:chPref val="3"/>
        </dgm:presLayoutVars>
      </dgm:prSet>
      <dgm:spPr/>
    </dgm:pt>
    <dgm:pt modelId="{66D5AC92-72F7-4080-A764-4B028788B771}" type="pres">
      <dgm:prSet presAssocID="{261D23B7-F927-4D66-AED4-944CEC7A61F1}" presName="hierChild5" presStyleCnt="0"/>
      <dgm:spPr/>
    </dgm:pt>
    <dgm:pt modelId="{19B980CB-F16E-4231-A82E-B58ADC5D445B}" type="pres">
      <dgm:prSet presAssocID="{65AB2DA0-9798-41C4-A25D-BFF77EAD4E2C}" presName="Name23" presStyleLbl="parChTrans1D4" presStyleIdx="11" presStyleCnt="18"/>
      <dgm:spPr/>
    </dgm:pt>
    <dgm:pt modelId="{BBE4F5F9-7E71-48EF-A46E-C7A2D3089145}" type="pres">
      <dgm:prSet presAssocID="{5DD3A72C-714F-4A14-8AD8-F4187BD9D529}" presName="hierRoot4" presStyleCnt="0"/>
      <dgm:spPr/>
    </dgm:pt>
    <dgm:pt modelId="{8A4BD8E3-3728-47F9-B83E-1974465865E0}" type="pres">
      <dgm:prSet presAssocID="{5DD3A72C-714F-4A14-8AD8-F4187BD9D529}" presName="composite4" presStyleCnt="0"/>
      <dgm:spPr/>
    </dgm:pt>
    <dgm:pt modelId="{1DA2A486-C213-462E-9DF3-2F8E5E1AF635}" type="pres">
      <dgm:prSet presAssocID="{5DD3A72C-714F-4A14-8AD8-F4187BD9D529}" presName="background4" presStyleLbl="node4" presStyleIdx="11" presStyleCnt="18"/>
      <dgm:spPr/>
    </dgm:pt>
    <dgm:pt modelId="{CED79D9C-3C41-47C1-B7C9-89CC37CD6F16}" type="pres">
      <dgm:prSet presAssocID="{5DD3A72C-714F-4A14-8AD8-F4187BD9D529}" presName="text4" presStyleLbl="fgAcc4" presStyleIdx="11" presStyleCnt="18">
        <dgm:presLayoutVars>
          <dgm:chPref val="3"/>
        </dgm:presLayoutVars>
      </dgm:prSet>
      <dgm:spPr/>
    </dgm:pt>
    <dgm:pt modelId="{102D06F7-7079-4A87-A353-B8CD55DAE64F}" type="pres">
      <dgm:prSet presAssocID="{5DD3A72C-714F-4A14-8AD8-F4187BD9D529}" presName="hierChild5" presStyleCnt="0"/>
      <dgm:spPr/>
    </dgm:pt>
    <dgm:pt modelId="{DF8D3810-6E91-4824-852A-37CACCBBCFB1}" type="pres">
      <dgm:prSet presAssocID="{0D4570CC-ED2B-40FC-BBCE-7D1A70B732BC}" presName="Name23" presStyleLbl="parChTrans1D4" presStyleIdx="12" presStyleCnt="18"/>
      <dgm:spPr/>
    </dgm:pt>
    <dgm:pt modelId="{548498F8-5B75-4130-9ED9-AEE21FC7D06C}" type="pres">
      <dgm:prSet presAssocID="{C9FBDCE1-2423-4786-AF44-B7859E13DB50}" presName="hierRoot4" presStyleCnt="0"/>
      <dgm:spPr/>
    </dgm:pt>
    <dgm:pt modelId="{5FE5E29B-80FF-411E-B86E-443C2E8B01A6}" type="pres">
      <dgm:prSet presAssocID="{C9FBDCE1-2423-4786-AF44-B7859E13DB50}" presName="composite4" presStyleCnt="0"/>
      <dgm:spPr/>
    </dgm:pt>
    <dgm:pt modelId="{8C2C6D82-744A-4F96-9B06-DA1666CC2D2B}" type="pres">
      <dgm:prSet presAssocID="{C9FBDCE1-2423-4786-AF44-B7859E13DB50}" presName="background4" presStyleLbl="node4" presStyleIdx="12" presStyleCnt="18"/>
      <dgm:spPr/>
    </dgm:pt>
    <dgm:pt modelId="{3E91EC49-F5C5-4A0E-9624-475DBD31ABCA}" type="pres">
      <dgm:prSet presAssocID="{C9FBDCE1-2423-4786-AF44-B7859E13DB50}" presName="text4" presStyleLbl="fgAcc4" presStyleIdx="12" presStyleCnt="18">
        <dgm:presLayoutVars>
          <dgm:chPref val="3"/>
        </dgm:presLayoutVars>
      </dgm:prSet>
      <dgm:spPr/>
    </dgm:pt>
    <dgm:pt modelId="{B5F3E0DB-DD6A-48E2-A548-99C375998DAC}" type="pres">
      <dgm:prSet presAssocID="{C9FBDCE1-2423-4786-AF44-B7859E13DB50}" presName="hierChild5" presStyleCnt="0"/>
      <dgm:spPr/>
    </dgm:pt>
    <dgm:pt modelId="{5B1D2E1C-EF87-4B2D-B0B0-D6E0E03EAB0B}" type="pres">
      <dgm:prSet presAssocID="{C1D3935F-1163-4E54-B599-7D400065834B}" presName="Name23" presStyleLbl="parChTrans1D4" presStyleIdx="13" presStyleCnt="18"/>
      <dgm:spPr/>
    </dgm:pt>
    <dgm:pt modelId="{3DED74F8-F3FD-424F-9F81-2D13179717ED}" type="pres">
      <dgm:prSet presAssocID="{F7ECD3EE-E0C3-457D-853F-D16963B54380}" presName="hierRoot4" presStyleCnt="0"/>
      <dgm:spPr/>
    </dgm:pt>
    <dgm:pt modelId="{C7321A63-B7CC-4E78-B7F4-849B38205086}" type="pres">
      <dgm:prSet presAssocID="{F7ECD3EE-E0C3-457D-853F-D16963B54380}" presName="composite4" presStyleCnt="0"/>
      <dgm:spPr/>
    </dgm:pt>
    <dgm:pt modelId="{4E56473E-D4F1-4B4C-9281-08758949F4F9}" type="pres">
      <dgm:prSet presAssocID="{F7ECD3EE-E0C3-457D-853F-D16963B54380}" presName="background4" presStyleLbl="node4" presStyleIdx="13" presStyleCnt="18"/>
      <dgm:spPr/>
    </dgm:pt>
    <dgm:pt modelId="{C336CE57-CE5A-4A90-AD1A-5E97F67577A1}" type="pres">
      <dgm:prSet presAssocID="{F7ECD3EE-E0C3-457D-853F-D16963B54380}" presName="text4" presStyleLbl="fgAcc4" presStyleIdx="13" presStyleCnt="18">
        <dgm:presLayoutVars>
          <dgm:chPref val="3"/>
        </dgm:presLayoutVars>
      </dgm:prSet>
      <dgm:spPr/>
    </dgm:pt>
    <dgm:pt modelId="{47F45A7A-33C8-4854-AFD9-58C44C066B01}" type="pres">
      <dgm:prSet presAssocID="{F7ECD3EE-E0C3-457D-853F-D16963B54380}" presName="hierChild5" presStyleCnt="0"/>
      <dgm:spPr/>
    </dgm:pt>
    <dgm:pt modelId="{510B6FF4-4C8A-4295-8255-D34A20CD6315}" type="pres">
      <dgm:prSet presAssocID="{D2E1EBB6-75EE-4A03-AAFC-3CAFF12AF4E0}" presName="Name23" presStyleLbl="parChTrans1D4" presStyleIdx="14" presStyleCnt="18"/>
      <dgm:spPr/>
    </dgm:pt>
    <dgm:pt modelId="{0E716D1A-5CDE-42FE-BC68-D9AD7EF41E98}" type="pres">
      <dgm:prSet presAssocID="{FDFA6754-1F0F-4E12-BC54-7D77AF7CAC23}" presName="hierRoot4" presStyleCnt="0"/>
      <dgm:spPr/>
    </dgm:pt>
    <dgm:pt modelId="{261C1D62-6171-48BF-A704-1F65A3DE8969}" type="pres">
      <dgm:prSet presAssocID="{FDFA6754-1F0F-4E12-BC54-7D77AF7CAC23}" presName="composite4" presStyleCnt="0"/>
      <dgm:spPr/>
    </dgm:pt>
    <dgm:pt modelId="{D65B3A2F-C5CD-475D-BEF7-051BB24BA0BA}" type="pres">
      <dgm:prSet presAssocID="{FDFA6754-1F0F-4E12-BC54-7D77AF7CAC23}" presName="background4" presStyleLbl="node4" presStyleIdx="14" presStyleCnt="18"/>
      <dgm:spPr/>
    </dgm:pt>
    <dgm:pt modelId="{A25E3394-8982-4E35-9C7D-08671DCF59F2}" type="pres">
      <dgm:prSet presAssocID="{FDFA6754-1F0F-4E12-BC54-7D77AF7CAC23}" presName="text4" presStyleLbl="fgAcc4" presStyleIdx="14" presStyleCnt="18">
        <dgm:presLayoutVars>
          <dgm:chPref val="3"/>
        </dgm:presLayoutVars>
      </dgm:prSet>
      <dgm:spPr/>
    </dgm:pt>
    <dgm:pt modelId="{C1F16E64-7634-4960-AF2B-E70CC93C5A24}" type="pres">
      <dgm:prSet presAssocID="{FDFA6754-1F0F-4E12-BC54-7D77AF7CAC23}" presName="hierChild5" presStyleCnt="0"/>
      <dgm:spPr/>
    </dgm:pt>
    <dgm:pt modelId="{F12E8283-8AB1-4D92-BAF6-6EA93C3D72AA}" type="pres">
      <dgm:prSet presAssocID="{2A4DE7B6-1A55-404D-9CF6-F565FD433C08}" presName="Name23" presStyleLbl="parChTrans1D4" presStyleIdx="15" presStyleCnt="18"/>
      <dgm:spPr/>
    </dgm:pt>
    <dgm:pt modelId="{C28416BA-A372-4B70-B7AE-EE5CA74E7C3A}" type="pres">
      <dgm:prSet presAssocID="{3B1EA12D-3891-4D08-AB21-7C8870F520B8}" presName="hierRoot4" presStyleCnt="0"/>
      <dgm:spPr/>
    </dgm:pt>
    <dgm:pt modelId="{D2F8AEFB-F2C1-4A79-90D3-5F00420F8200}" type="pres">
      <dgm:prSet presAssocID="{3B1EA12D-3891-4D08-AB21-7C8870F520B8}" presName="composite4" presStyleCnt="0"/>
      <dgm:spPr/>
    </dgm:pt>
    <dgm:pt modelId="{4C21F938-3DB2-4F0A-8442-A9540141791A}" type="pres">
      <dgm:prSet presAssocID="{3B1EA12D-3891-4D08-AB21-7C8870F520B8}" presName="background4" presStyleLbl="node4" presStyleIdx="15" presStyleCnt="18"/>
      <dgm:spPr/>
    </dgm:pt>
    <dgm:pt modelId="{39142DCD-95F5-4EA8-926D-2AFB53547541}" type="pres">
      <dgm:prSet presAssocID="{3B1EA12D-3891-4D08-AB21-7C8870F520B8}" presName="text4" presStyleLbl="fgAcc4" presStyleIdx="15" presStyleCnt="18">
        <dgm:presLayoutVars>
          <dgm:chPref val="3"/>
        </dgm:presLayoutVars>
      </dgm:prSet>
      <dgm:spPr/>
    </dgm:pt>
    <dgm:pt modelId="{0A3A8652-28F0-4E52-B6B7-FC629EAF4E37}" type="pres">
      <dgm:prSet presAssocID="{3B1EA12D-3891-4D08-AB21-7C8870F520B8}" presName="hierChild5" presStyleCnt="0"/>
      <dgm:spPr/>
    </dgm:pt>
    <dgm:pt modelId="{78A8D806-8894-4A3D-95BD-A81171AB3761}" type="pres">
      <dgm:prSet presAssocID="{D6FBF4FF-6B9E-4C2B-97F2-722AD26CC21E}" presName="Name17" presStyleLbl="parChTrans1D3" presStyleIdx="3" presStyleCnt="4"/>
      <dgm:spPr/>
    </dgm:pt>
    <dgm:pt modelId="{82D77304-800B-4920-9FD8-AE5C91C93393}" type="pres">
      <dgm:prSet presAssocID="{92E4A2B4-A1FD-4787-91CD-04FCEE9FB42E}" presName="hierRoot3" presStyleCnt="0"/>
      <dgm:spPr/>
    </dgm:pt>
    <dgm:pt modelId="{8FAB4C57-3FC0-4E27-BCEC-6CE4DECD0AF6}" type="pres">
      <dgm:prSet presAssocID="{92E4A2B4-A1FD-4787-91CD-04FCEE9FB42E}" presName="composite3" presStyleCnt="0"/>
      <dgm:spPr/>
    </dgm:pt>
    <dgm:pt modelId="{DE1A1CD8-4611-4B68-A341-2455B17C4806}" type="pres">
      <dgm:prSet presAssocID="{92E4A2B4-A1FD-4787-91CD-04FCEE9FB42E}" presName="background3" presStyleLbl="node3" presStyleIdx="3" presStyleCnt="4"/>
      <dgm:spPr/>
    </dgm:pt>
    <dgm:pt modelId="{8AAEE1FF-989B-46B0-B1C3-DAC4255DC6C8}" type="pres">
      <dgm:prSet presAssocID="{92E4A2B4-A1FD-4787-91CD-04FCEE9FB42E}" presName="text3" presStyleLbl="fgAcc3" presStyleIdx="3" presStyleCnt="4">
        <dgm:presLayoutVars>
          <dgm:chPref val="3"/>
        </dgm:presLayoutVars>
      </dgm:prSet>
      <dgm:spPr/>
    </dgm:pt>
    <dgm:pt modelId="{8611CA3E-6B75-4453-860C-E77E1F646CB4}" type="pres">
      <dgm:prSet presAssocID="{92E4A2B4-A1FD-4787-91CD-04FCEE9FB42E}" presName="hierChild4" presStyleCnt="0"/>
      <dgm:spPr/>
    </dgm:pt>
    <dgm:pt modelId="{9B69DDB8-B374-462E-A216-1D4C6272A818}" type="pres">
      <dgm:prSet presAssocID="{21A25CEF-C769-40CE-B3AC-1DAB76A740EA}" presName="Name23" presStyleLbl="parChTrans1D4" presStyleIdx="16" presStyleCnt="18"/>
      <dgm:spPr/>
    </dgm:pt>
    <dgm:pt modelId="{1705137D-B33F-4F74-8049-074AD8516B87}" type="pres">
      <dgm:prSet presAssocID="{62E376E4-0318-4BEB-A9EE-CE2E566E876D}" presName="hierRoot4" presStyleCnt="0"/>
      <dgm:spPr/>
    </dgm:pt>
    <dgm:pt modelId="{37577E7E-0330-4A1F-8D11-9310D9DE1ADE}" type="pres">
      <dgm:prSet presAssocID="{62E376E4-0318-4BEB-A9EE-CE2E566E876D}" presName="composite4" presStyleCnt="0"/>
      <dgm:spPr/>
    </dgm:pt>
    <dgm:pt modelId="{8C9D781E-9175-4C37-A0E6-E7139234F665}" type="pres">
      <dgm:prSet presAssocID="{62E376E4-0318-4BEB-A9EE-CE2E566E876D}" presName="background4" presStyleLbl="node4" presStyleIdx="16" presStyleCnt="18"/>
      <dgm:spPr/>
    </dgm:pt>
    <dgm:pt modelId="{7BE58AAA-4D0B-4654-B527-6D8A32146F0A}" type="pres">
      <dgm:prSet presAssocID="{62E376E4-0318-4BEB-A9EE-CE2E566E876D}" presName="text4" presStyleLbl="fgAcc4" presStyleIdx="16" presStyleCnt="18">
        <dgm:presLayoutVars>
          <dgm:chPref val="3"/>
        </dgm:presLayoutVars>
      </dgm:prSet>
      <dgm:spPr/>
    </dgm:pt>
    <dgm:pt modelId="{BB429AF8-7892-488D-8AE5-E554940E1FFA}" type="pres">
      <dgm:prSet presAssocID="{62E376E4-0318-4BEB-A9EE-CE2E566E876D}" presName="hierChild5" presStyleCnt="0"/>
      <dgm:spPr/>
    </dgm:pt>
    <dgm:pt modelId="{54273689-053B-45D0-8603-60EA99C714A8}" type="pres">
      <dgm:prSet presAssocID="{0B3D98C7-63DB-4F15-98A2-5A22C8F75738}" presName="Name23" presStyleLbl="parChTrans1D4" presStyleIdx="17" presStyleCnt="18"/>
      <dgm:spPr/>
    </dgm:pt>
    <dgm:pt modelId="{AD860D34-7CA9-4CE8-86C7-D4849619060E}" type="pres">
      <dgm:prSet presAssocID="{BF48440A-0BED-4D89-A281-9EF87FEB03D5}" presName="hierRoot4" presStyleCnt="0"/>
      <dgm:spPr/>
    </dgm:pt>
    <dgm:pt modelId="{F6920872-1499-4C6C-835D-46A2C48E0F31}" type="pres">
      <dgm:prSet presAssocID="{BF48440A-0BED-4D89-A281-9EF87FEB03D5}" presName="composite4" presStyleCnt="0"/>
      <dgm:spPr/>
    </dgm:pt>
    <dgm:pt modelId="{52A496C2-9C4C-4E84-8970-14A1D4D77D37}" type="pres">
      <dgm:prSet presAssocID="{BF48440A-0BED-4D89-A281-9EF87FEB03D5}" presName="background4" presStyleLbl="node4" presStyleIdx="17" presStyleCnt="18"/>
      <dgm:spPr/>
    </dgm:pt>
    <dgm:pt modelId="{0B817583-7F52-4BDB-916F-96A0C52F112E}" type="pres">
      <dgm:prSet presAssocID="{BF48440A-0BED-4D89-A281-9EF87FEB03D5}" presName="text4" presStyleLbl="fgAcc4" presStyleIdx="17" presStyleCnt="18">
        <dgm:presLayoutVars>
          <dgm:chPref val="3"/>
        </dgm:presLayoutVars>
      </dgm:prSet>
      <dgm:spPr/>
    </dgm:pt>
    <dgm:pt modelId="{6414B6BC-E822-4BA3-AB6B-DC44E90298DB}" type="pres">
      <dgm:prSet presAssocID="{BF48440A-0BED-4D89-A281-9EF87FEB03D5}" presName="hierChild5" presStyleCnt="0"/>
      <dgm:spPr/>
    </dgm:pt>
  </dgm:ptLst>
  <dgm:cxnLst>
    <dgm:cxn modelId="{31100907-4586-48BE-9994-11D95D135DF4}" type="presOf" srcId="{12BD39BB-6343-432C-9EDC-D4D51AD3C31E}" destId="{3FDBF728-E93B-437B-81D4-6FE87D49F58A}" srcOrd="0" destOrd="0" presId="urn:microsoft.com/office/officeart/2005/8/layout/hierarchy1"/>
    <dgm:cxn modelId="{444D0F07-BA90-448F-85A5-7C26561C2CE0}" srcId="{226EF461-45E2-4E9D-B3A8-3B9C8373A43C}" destId="{3BFDA762-9D1C-4531-A57E-BD7BB273BF46}" srcOrd="0" destOrd="0" parTransId="{2662C039-5FC0-41D9-984A-65051034C35D}" sibTransId="{31E026C5-0433-426F-B847-5FB4442F02C0}"/>
    <dgm:cxn modelId="{AF08240A-A4C2-4B3E-8DC4-74F33F961C92}" srcId="{D3BBABBC-F9CF-476D-AF62-1FAD20A0F25D}" destId="{E875F9C7-8F32-4F74-B361-B459DEEAEC9D}" srcOrd="0" destOrd="0" parTransId="{9B77BBCC-79D3-405D-BB23-5A86C02B59DE}" sibTransId="{B5865E79-7A8F-4D5C-9FBB-1631923F9843}"/>
    <dgm:cxn modelId="{8EE81517-7DBC-4691-9AC3-0CD515934939}" type="presOf" srcId="{5F65E661-F274-4FD9-9B2F-FA096C15300D}" destId="{F6DDEA75-52AC-42CF-9B22-212C58E9833E}" srcOrd="0" destOrd="0" presId="urn:microsoft.com/office/officeart/2005/8/layout/hierarchy1"/>
    <dgm:cxn modelId="{70223118-8191-4D2B-8B52-7182D4CA18B8}" srcId="{92E4A2B4-A1FD-4787-91CD-04FCEE9FB42E}" destId="{62E376E4-0318-4BEB-A9EE-CE2E566E876D}" srcOrd="0" destOrd="0" parTransId="{21A25CEF-C769-40CE-B3AC-1DAB76A740EA}" sibTransId="{25CFDCD9-9185-4CD1-810D-EC4C85D06150}"/>
    <dgm:cxn modelId="{9EB22519-89D2-4DB7-981C-AF76224020FF}" type="presOf" srcId="{C4E15BD7-BB75-4EFB-8B35-4F7090EEEDE9}" destId="{8DAC1805-035D-4920-90A6-42740BF41FA1}" srcOrd="0" destOrd="0" presId="urn:microsoft.com/office/officeart/2005/8/layout/hierarchy1"/>
    <dgm:cxn modelId="{124DD11A-D445-41E0-913F-49115A173D0F}" srcId="{A2BE2149-C95A-4CCF-9C6E-64AB9C13DA5F}" destId="{7A920883-FB7B-4FBE-A845-9FF82CE8EE8B}" srcOrd="0" destOrd="0" parTransId="{35EFBBD7-15B6-4087-939F-702E3CB0D17F}" sibTransId="{42D93A3D-30EF-4398-BA00-5BD4651DD9F1}"/>
    <dgm:cxn modelId="{BB98A81D-3121-47F7-9DE4-733D575D002A}" srcId="{E875F9C7-8F32-4F74-B361-B459DEEAEC9D}" destId="{F64BED27-0407-4CDF-A3B3-8F95BC542557}" srcOrd="0" destOrd="0" parTransId="{AE346ABD-841D-4897-B0A3-647252E9EEE8}" sibTransId="{B9D3BEBD-134A-4C47-A869-B67542B54DA3}"/>
    <dgm:cxn modelId="{994D0B27-E15D-424F-83D9-9C3F13524107}" srcId="{3BFDA762-9D1C-4531-A57E-BD7BB273BF46}" destId="{D3BBABBC-F9CF-476D-AF62-1FAD20A0F25D}" srcOrd="2" destOrd="0" parTransId="{12BD39BB-6343-432C-9EDC-D4D51AD3C31E}" sibTransId="{B80917F2-72CC-4B3D-B029-9DDEB5218FD8}"/>
    <dgm:cxn modelId="{CEC5CF27-37DF-4623-A10A-2EFABFC67331}" srcId="{29F35D47-E10A-42D0-BD64-5CF20916E0DF}" destId="{A2832BC0-EF77-4F70-AD31-77D5777CC564}" srcOrd="0" destOrd="0" parTransId="{FB18663E-1978-499D-B986-15466E297ED3}" sibTransId="{2D6E07D4-E47E-49F0-A8F1-DED399213256}"/>
    <dgm:cxn modelId="{082F182A-5BED-4990-8F5F-50AE19B4644D}" type="presOf" srcId="{0B3D98C7-63DB-4F15-98A2-5A22C8F75738}" destId="{54273689-053B-45D0-8603-60EA99C714A8}" srcOrd="0" destOrd="0" presId="urn:microsoft.com/office/officeart/2005/8/layout/hierarchy1"/>
    <dgm:cxn modelId="{A2E2BE31-5A02-4504-9165-5D2BD16E3F79}" type="presOf" srcId="{70D8FBD6-D127-49F9-8191-3D94619C0A14}" destId="{3FEC8AF1-6C30-48A1-9A7D-C5B9C7FBC17F}" srcOrd="0" destOrd="0" presId="urn:microsoft.com/office/officeart/2005/8/layout/hierarchy1"/>
    <dgm:cxn modelId="{57B1E631-61B6-442C-8170-CD99E9184FBA}" srcId="{3BFDA762-9D1C-4531-A57E-BD7BB273BF46}" destId="{92E4A2B4-A1FD-4787-91CD-04FCEE9FB42E}" srcOrd="3" destOrd="0" parTransId="{D6FBF4FF-6B9E-4C2B-97F2-722AD26CC21E}" sibTransId="{4E3DAA7A-BA7C-442A-8311-C09EAD3F4BED}"/>
    <dgm:cxn modelId="{2F126334-987A-4DE5-839E-2DA453162A9C}" srcId="{3BFDA762-9D1C-4531-A57E-BD7BB273BF46}" destId="{133AA6CD-1C2A-423E-BD8C-6884443F571F}" srcOrd="0" destOrd="0" parTransId="{9C776B55-277D-4380-93C5-836A0E34092C}" sibTransId="{5E55415C-C666-4B37-9B95-0ED41FF2A6A5}"/>
    <dgm:cxn modelId="{295BEA3F-0417-40FA-B06E-BBEB4A76A49A}" srcId="{AD4BB178-A617-4CCA-9E38-AF87B526BEFB}" destId="{017A0322-3929-46C2-9E90-118D7BAE37ED}" srcOrd="0" destOrd="0" parTransId="{D655AAF9-55E5-4AD3-A8E2-160D03A8DA5C}" sibTransId="{A2722B97-4214-4DBA-99EE-6A0461C0C71D}"/>
    <dgm:cxn modelId="{5E56185B-259A-451B-A5A5-926C2410C903}" type="presOf" srcId="{4D809AA5-E2B2-4A03-A6FA-842FD1654D1A}" destId="{7A98A6BF-A224-4D73-81F7-19A7AA178D30}" srcOrd="0" destOrd="0" presId="urn:microsoft.com/office/officeart/2005/8/layout/hierarchy1"/>
    <dgm:cxn modelId="{80964041-F70B-4D67-ABF1-E804B3CE7C49}" type="presOf" srcId="{CE97949B-2257-445E-B9BE-DD0BCB016894}" destId="{86E9532F-0550-4DA5-ADA0-69D5F2BFED70}" srcOrd="0" destOrd="0" presId="urn:microsoft.com/office/officeart/2005/8/layout/hierarchy1"/>
    <dgm:cxn modelId="{CA334E41-742E-4C9E-8BC6-55AFC787C239}" type="presOf" srcId="{D3BBABBC-F9CF-476D-AF62-1FAD20A0F25D}" destId="{1AB43248-B1FE-4CFA-A48A-5E1365A81BBB}" srcOrd="0" destOrd="0" presId="urn:microsoft.com/office/officeart/2005/8/layout/hierarchy1"/>
    <dgm:cxn modelId="{378C4345-DA4C-4048-92BC-AFC50BA84FAB}" srcId="{3BFDA762-9D1C-4531-A57E-BD7BB273BF46}" destId="{62A82D3B-5B4B-4FB3-85F1-983E78FFADAC}" srcOrd="1" destOrd="0" parTransId="{DDDF487A-D042-48DA-82F6-01C8EDA62665}" sibTransId="{C46977C2-C55E-4651-B4A4-604FFF04520F}"/>
    <dgm:cxn modelId="{2877DA66-191A-4C5F-8710-527D26777DBE}" type="presOf" srcId="{92E4A2B4-A1FD-4787-91CD-04FCEE9FB42E}" destId="{8AAEE1FF-989B-46B0-B1C3-DAC4255DC6C8}" srcOrd="0" destOrd="0" presId="urn:microsoft.com/office/officeart/2005/8/layout/hierarchy1"/>
    <dgm:cxn modelId="{F5EC2E47-2386-4131-A5DB-2620A3743B70}" type="presOf" srcId="{9B77BBCC-79D3-405D-BB23-5A86C02B59DE}" destId="{3A60127C-F43D-483D-BBAF-61C827D38C4C}" srcOrd="0" destOrd="0" presId="urn:microsoft.com/office/officeart/2005/8/layout/hierarchy1"/>
    <dgm:cxn modelId="{A067E748-5F17-43B5-885A-3586EFF5BCEE}" type="presOf" srcId="{AE346ABD-841D-4897-B0A3-647252E9EEE8}" destId="{D48954A9-EFDE-4DE1-B9A9-EB80A8481A2A}" srcOrd="0" destOrd="0" presId="urn:microsoft.com/office/officeart/2005/8/layout/hierarchy1"/>
    <dgm:cxn modelId="{1EFEFA4A-5C97-4165-944B-E2D6110A1599}" type="presOf" srcId="{7BE95AA6-8EE1-4D35-B4D4-435F1FF2DFB3}" destId="{373E1EAC-2669-4E27-A900-C03828340D17}" srcOrd="0" destOrd="0" presId="urn:microsoft.com/office/officeart/2005/8/layout/hierarchy1"/>
    <dgm:cxn modelId="{A3BA794B-3E84-49AD-8737-C8E7E2EF2C68}" srcId="{D3BBABBC-F9CF-476D-AF62-1FAD20A0F25D}" destId="{29F35D47-E10A-42D0-BD64-5CF20916E0DF}" srcOrd="1" destOrd="0" parTransId="{70D8FBD6-D127-49F9-8191-3D94619C0A14}" sibTransId="{58AB1A0C-8DD6-4A5D-9054-59F428A6236B}"/>
    <dgm:cxn modelId="{EF01A64E-FE90-4CA9-B36D-876B39C7766E}" srcId="{CE97949B-2257-445E-B9BE-DD0BCB016894}" destId="{0B4D8EB4-E555-4169-9067-4E44FA3BC927}" srcOrd="0" destOrd="0" parTransId="{9B951C81-1D1C-401B-AAFD-0AF9C6C47684}" sibTransId="{9ADC3836-2291-421B-B184-95B754628B87}"/>
    <dgm:cxn modelId="{714BFA6E-3335-4C68-97E4-E7F006421156}" type="presOf" srcId="{FDFA6754-1F0F-4E12-BC54-7D77AF7CAC23}" destId="{A25E3394-8982-4E35-9C7D-08671DCF59F2}" srcOrd="0" destOrd="0" presId="urn:microsoft.com/office/officeart/2005/8/layout/hierarchy1"/>
    <dgm:cxn modelId="{3CC87250-EF2D-42AB-82AD-E2E2A82E037D}" type="presOf" srcId="{226EF461-45E2-4E9D-B3A8-3B9C8373A43C}" destId="{E6BD8981-2B05-442E-991A-3A6606DBFD9B}" srcOrd="0" destOrd="0" presId="urn:microsoft.com/office/officeart/2005/8/layout/hierarchy1"/>
    <dgm:cxn modelId="{E82E2D71-6C42-4B59-8174-5486C9F161D8}" type="presOf" srcId="{5DD3A72C-714F-4A14-8AD8-F4187BD9D529}" destId="{CED79D9C-3C41-47C1-B7C9-89CC37CD6F16}" srcOrd="0" destOrd="0" presId="urn:microsoft.com/office/officeart/2005/8/layout/hierarchy1"/>
    <dgm:cxn modelId="{FC565871-F65D-4B88-AF78-EB32DF2F1581}" type="presOf" srcId="{9B951C81-1D1C-401B-AAFD-0AF9C6C47684}" destId="{CEA1B6CD-B4BC-4556-A1C4-71E0E3279803}" srcOrd="0" destOrd="0" presId="urn:microsoft.com/office/officeart/2005/8/layout/hierarchy1"/>
    <dgm:cxn modelId="{51EDDA71-252E-4B5B-B585-CDE4E5F2A9A2}" type="presOf" srcId="{D6FBF4FF-6B9E-4C2B-97F2-722AD26CC21E}" destId="{78A8D806-8894-4A3D-95BD-A81171AB3761}" srcOrd="0" destOrd="0" presId="urn:microsoft.com/office/officeart/2005/8/layout/hierarchy1"/>
    <dgm:cxn modelId="{CA79F853-1488-4136-9512-9AA5090D294A}" type="presOf" srcId="{3B1EA12D-3891-4D08-AB21-7C8870F520B8}" destId="{39142DCD-95F5-4EA8-926D-2AFB53547541}"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9E297D76-83AF-44B7-9737-73D04680492A}" type="presOf" srcId="{F64BED27-0407-4CDF-A3B3-8F95BC542557}" destId="{F973B594-996B-44E1-9671-E12489A4DEA1}" srcOrd="0" destOrd="0" presId="urn:microsoft.com/office/officeart/2005/8/layout/hierarchy1"/>
    <dgm:cxn modelId="{9DDAB279-9EBB-4515-B55E-A1D34AEE1806}" srcId="{5F65E661-F274-4FD9-9B2F-FA096C15300D}" destId="{226EF461-45E2-4E9D-B3A8-3B9C8373A43C}" srcOrd="0" destOrd="0" parTransId="{E0CADF00-A981-41CD-8368-398F388D2BCA}" sibTransId="{08F63E50-EA1B-4E57-9314-62BC1C3BACAB}"/>
    <dgm:cxn modelId="{C1A87B5A-4932-4173-8D25-A13E55012020}" type="presOf" srcId="{C1D3935F-1163-4E54-B599-7D400065834B}" destId="{5B1D2E1C-EF87-4B2D-B0B0-D6E0E03EAB0B}" srcOrd="0" destOrd="0" presId="urn:microsoft.com/office/officeart/2005/8/layout/hierarchy1"/>
    <dgm:cxn modelId="{9DEAF37C-156F-4202-8B72-C756B7435F9F}" type="presOf" srcId="{BF48440A-0BED-4D89-A281-9EF87FEB03D5}" destId="{0B817583-7F52-4BDB-916F-96A0C52F112E}" srcOrd="0" destOrd="0" presId="urn:microsoft.com/office/officeart/2005/8/layout/hierarchy1"/>
    <dgm:cxn modelId="{AE25087E-775F-4639-B0BD-9E4F788C23BC}" type="presOf" srcId="{AD4BB178-A617-4CCA-9E38-AF87B526BEFB}" destId="{A67C0C4E-42FF-4C70-9961-F48EAB507951}" srcOrd="0" destOrd="0" presId="urn:microsoft.com/office/officeart/2005/8/layout/hierarchy1"/>
    <dgm:cxn modelId="{8F8F8582-2A86-481F-A94C-15355024BAAA}" type="presOf" srcId="{29F35D47-E10A-42D0-BD64-5CF20916E0DF}" destId="{EF773694-EA8F-45D3-915C-8170BD016E1A}" srcOrd="0" destOrd="0" presId="urn:microsoft.com/office/officeart/2005/8/layout/hierarchy1"/>
    <dgm:cxn modelId="{F57E3487-1E43-447D-B8D1-67AEA0B51E81}" srcId="{62A82D3B-5B4B-4FB3-85F1-983E78FFADAC}" destId="{AD4BB178-A617-4CCA-9E38-AF87B526BEFB}" srcOrd="1" destOrd="0" parTransId="{C4E15BD7-BB75-4EFB-8B35-4F7090EEEDE9}" sibTransId="{844D8CC1-649F-44D0-B9BD-977D20A16F39}"/>
    <dgm:cxn modelId="{77FFC58D-FEED-4CD6-AF37-77E4B41E79BD}" srcId="{C9FBDCE1-2423-4786-AF44-B7859E13DB50}" destId="{F7ECD3EE-E0C3-457D-853F-D16963B54380}" srcOrd="0" destOrd="0" parTransId="{C1D3935F-1163-4E54-B599-7D400065834B}" sibTransId="{5862619E-8D10-401D-B4FA-1FF5FD40E0EB}"/>
    <dgm:cxn modelId="{40C88D8F-7856-44A6-9F5F-707C2F8D73CA}" srcId="{133AA6CD-1C2A-423E-BD8C-6884443F571F}" destId="{A2BE2149-C95A-4CCF-9C6E-64AB9C13DA5F}" srcOrd="0" destOrd="0" parTransId="{7BE95AA6-8EE1-4D35-B4D4-435F1FF2DFB3}" sibTransId="{747554AF-60D7-450E-A467-623E3E8ABF51}"/>
    <dgm:cxn modelId="{E299D991-731C-4DC7-9249-7D8453A80AFE}" type="presOf" srcId="{2662C039-5FC0-41D9-984A-65051034C35D}" destId="{3E6758BC-2E61-4C40-BFEB-971F553EE797}" srcOrd="0" destOrd="0" presId="urn:microsoft.com/office/officeart/2005/8/layout/hierarchy1"/>
    <dgm:cxn modelId="{47A3C196-2E0D-4661-B356-EE64222795E5}" srcId="{261D23B7-F927-4D66-AED4-944CEC7A61F1}" destId="{5DD3A72C-714F-4A14-8AD8-F4187BD9D529}" srcOrd="0" destOrd="0" parTransId="{65AB2DA0-9798-41C4-A25D-BFF77EAD4E2C}" sibTransId="{5A928635-99C0-4684-81E7-C654EBA43DF3}"/>
    <dgm:cxn modelId="{F0196A9C-E959-447B-8FD8-D966D74AD674}" type="presOf" srcId="{7A920883-FB7B-4FBE-A845-9FF82CE8EE8B}" destId="{A625DF98-4244-4A80-ACFF-8487CB92EC1B}" srcOrd="0" destOrd="0" presId="urn:microsoft.com/office/officeart/2005/8/layout/hierarchy1"/>
    <dgm:cxn modelId="{9025699E-7EE5-4DD5-946F-9B9D0168C3E3}" type="presOf" srcId="{017A0322-3929-46C2-9E90-118D7BAE37ED}" destId="{C2FC3BA1-DD1A-4CF7-9CBA-4EA65B16B686}" srcOrd="0" destOrd="0" presId="urn:microsoft.com/office/officeart/2005/8/layout/hierarchy1"/>
    <dgm:cxn modelId="{BF53CBA2-31CF-4A50-808E-86F98646CB6F}" type="presOf" srcId="{D655AAF9-55E5-4AD3-A8E2-160D03A8DA5C}" destId="{3B42DF6C-3E5F-4703-8EBA-23397EEFF74A}" srcOrd="0" destOrd="0" presId="urn:microsoft.com/office/officeart/2005/8/layout/hierarchy1"/>
    <dgm:cxn modelId="{7D4371A5-441B-4575-A484-5136DF9DA635}" type="presOf" srcId="{261D23B7-F927-4D66-AED4-944CEC7A61F1}" destId="{829A42C2-7343-411C-86EF-F9557186D89D}" srcOrd="0" destOrd="0" presId="urn:microsoft.com/office/officeart/2005/8/layout/hierarchy1"/>
    <dgm:cxn modelId="{9177A4A6-B28C-4805-8B92-859A6C2D46BC}" type="presOf" srcId="{C9FBDCE1-2423-4786-AF44-B7859E13DB50}" destId="{3E91EC49-F5C5-4A0E-9624-475DBD31ABCA}" srcOrd="0" destOrd="0" presId="urn:microsoft.com/office/officeart/2005/8/layout/hierarchy1"/>
    <dgm:cxn modelId="{B6823BAB-55A2-4739-AEB1-0171D6A124C2}" type="presOf" srcId="{F7ECD3EE-E0C3-457D-853F-D16963B54380}" destId="{C336CE57-CE5A-4A90-AD1A-5E97F67577A1}" srcOrd="0" destOrd="0" presId="urn:microsoft.com/office/officeart/2005/8/layout/hierarchy1"/>
    <dgm:cxn modelId="{852F63B0-B15F-47D0-8A46-97846DBBA32F}" type="presOf" srcId="{D2E1EBB6-75EE-4A03-AAFC-3CAFF12AF4E0}" destId="{510B6FF4-4C8A-4295-8255-D34A20CD6315}" srcOrd="0" destOrd="0" presId="urn:microsoft.com/office/officeart/2005/8/layout/hierarchy1"/>
    <dgm:cxn modelId="{E44AE2B1-3657-4438-BDAB-1F81A664C72A}" srcId="{62A82D3B-5B4B-4FB3-85F1-983E78FFADAC}" destId="{CE97949B-2257-445E-B9BE-DD0BCB016894}" srcOrd="0" destOrd="0" parTransId="{E1A2A9EE-E53F-4B32-A0BA-5F7CA874B959}" sibTransId="{2EBD17D0-2EC0-4095-BE06-B156C3467C65}"/>
    <dgm:cxn modelId="{26109FB7-EF00-49AA-84D7-E8D4D5E15878}" type="presOf" srcId="{62E376E4-0318-4BEB-A9EE-CE2E566E876D}" destId="{7BE58AAA-4D0B-4654-B527-6D8A32146F0A}" srcOrd="0" destOrd="0" presId="urn:microsoft.com/office/officeart/2005/8/layout/hierarchy1"/>
    <dgm:cxn modelId="{9DA6A0B8-A65D-485E-8683-6FAEF7703A4B}" type="presOf" srcId="{E875F9C7-8F32-4F74-B361-B459DEEAEC9D}" destId="{78DD06FB-3C2A-4888-8737-36DFBB2C7C33}" srcOrd="0" destOrd="0" presId="urn:microsoft.com/office/officeart/2005/8/layout/hierarchy1"/>
    <dgm:cxn modelId="{9C778BBC-2750-4B3E-AE29-9312E0037F85}" type="presOf" srcId="{133AA6CD-1C2A-423E-BD8C-6884443F571F}" destId="{56711419-AC8B-4F41-92A3-226445E97EC7}" srcOrd="0" destOrd="0" presId="urn:microsoft.com/office/officeart/2005/8/layout/hierarchy1"/>
    <dgm:cxn modelId="{129CB9C8-246D-4688-8BBF-0AE53DC613AF}" type="presOf" srcId="{E1A2A9EE-E53F-4B32-A0BA-5F7CA874B959}" destId="{E4CF7835-2F3D-4F45-8A11-0C16CEDCFFC3}" srcOrd="0" destOrd="0" presId="urn:microsoft.com/office/officeart/2005/8/layout/hierarchy1"/>
    <dgm:cxn modelId="{D53F8DCC-5755-4510-A702-36BE3A1AF06E}" type="presOf" srcId="{A2832BC0-EF77-4F70-AD31-77D5777CC564}" destId="{87FEA0E2-E668-4DD4-A3FD-4774515386C1}" srcOrd="0" destOrd="0" presId="urn:microsoft.com/office/officeart/2005/8/layout/hierarchy1"/>
    <dgm:cxn modelId="{AC70B1CD-700A-463D-ADF9-C25740588939}" type="presOf" srcId="{0B4D8EB4-E555-4169-9067-4E44FA3BC927}" destId="{88303F92-A063-4B90-9BDA-4A92E75D9B37}" srcOrd="0" destOrd="0" presId="urn:microsoft.com/office/officeart/2005/8/layout/hierarchy1"/>
    <dgm:cxn modelId="{D2341DD6-D889-49F8-A670-F1657139AEAD}" type="presOf" srcId="{35EFBBD7-15B6-4087-939F-702E3CB0D17F}" destId="{3B908E67-E7CA-4ACB-9844-00C6AF97255A}" srcOrd="0" destOrd="0" presId="urn:microsoft.com/office/officeart/2005/8/layout/hierarchy1"/>
    <dgm:cxn modelId="{F53A1ED8-8407-400E-A37A-48A76F50849A}" type="presOf" srcId="{21A25CEF-C769-40CE-B3AC-1DAB76A740EA}" destId="{9B69DDB8-B374-462E-A216-1D4C6272A818}" srcOrd="0" destOrd="0" presId="urn:microsoft.com/office/officeart/2005/8/layout/hierarchy1"/>
    <dgm:cxn modelId="{CAFB6CDA-B173-45AC-A1FD-9F399A81236E}" type="presOf" srcId="{65AB2DA0-9798-41C4-A25D-BFF77EAD4E2C}" destId="{19B980CB-F16E-4231-A82E-B58ADC5D445B}" srcOrd="0" destOrd="0" presId="urn:microsoft.com/office/officeart/2005/8/layout/hierarchy1"/>
    <dgm:cxn modelId="{49E100DB-31FE-4880-A2DE-FEBBFAF3487C}" type="presOf" srcId="{0D4570CC-ED2B-40FC-BBCE-7D1A70B732BC}" destId="{DF8D3810-6E91-4824-852A-37CACCBBCFB1}"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213313E2-75C6-4FE2-9110-88AE1CB01A14}" srcId="{D3BBABBC-F9CF-476D-AF62-1FAD20A0F25D}" destId="{261D23B7-F927-4D66-AED4-944CEC7A61F1}" srcOrd="2" destOrd="0" parTransId="{4D809AA5-E2B2-4A03-A6FA-842FD1654D1A}" sibTransId="{435402F4-ECE5-4BEA-B3D4-9F3A95B9E67B}"/>
    <dgm:cxn modelId="{24B0D8E4-0A64-4086-AEC5-EB5B63E118FF}" srcId="{D3BBABBC-F9CF-476D-AF62-1FAD20A0F25D}" destId="{FDFA6754-1F0F-4E12-BC54-7D77AF7CAC23}" srcOrd="4" destOrd="0" parTransId="{D2E1EBB6-75EE-4A03-AAFC-3CAFF12AF4E0}" sibTransId="{207D5FFE-D557-4D68-9929-ED1E1D2A3CD7}"/>
    <dgm:cxn modelId="{FE8B49E5-15F1-4226-9CBB-7B1BEC1D91E9}" srcId="{D3BBABBC-F9CF-476D-AF62-1FAD20A0F25D}" destId="{C9FBDCE1-2423-4786-AF44-B7859E13DB50}" srcOrd="3" destOrd="0" parTransId="{0D4570CC-ED2B-40FC-BBCE-7D1A70B732BC}" sibTransId="{702C194F-9992-41D8-928E-4684D56C9C6C}"/>
    <dgm:cxn modelId="{F227F1EC-6717-4061-8EAE-F70B9934C610}" type="presOf" srcId="{9C776B55-277D-4380-93C5-836A0E34092C}" destId="{CDED31CF-3624-4C13-AECC-AF2F737AE25E}" srcOrd="0" destOrd="0" presId="urn:microsoft.com/office/officeart/2005/8/layout/hierarchy1"/>
    <dgm:cxn modelId="{B0DEE5EF-2286-42E4-8E38-BAC642666423}" type="presOf" srcId="{A2BE2149-C95A-4CCF-9C6E-64AB9C13DA5F}" destId="{DAB97C5F-3C02-4E68-8393-106455EF0A5C}" srcOrd="0" destOrd="0" presId="urn:microsoft.com/office/officeart/2005/8/layout/hierarchy1"/>
    <dgm:cxn modelId="{BA6632F1-4C5D-403A-B43F-0B71853D7C35}" type="presOf" srcId="{2A4DE7B6-1A55-404D-9CF6-F565FD433C08}" destId="{F12E8283-8AB1-4D92-BAF6-6EA93C3D72AA}" srcOrd="0" destOrd="0" presId="urn:microsoft.com/office/officeart/2005/8/layout/hierarchy1"/>
    <dgm:cxn modelId="{20DF39F5-E8AC-406E-9726-72531367E690}" srcId="{FDFA6754-1F0F-4E12-BC54-7D77AF7CAC23}" destId="{3B1EA12D-3891-4D08-AB21-7C8870F520B8}" srcOrd="0" destOrd="0" parTransId="{2A4DE7B6-1A55-404D-9CF6-F565FD433C08}" sibTransId="{1F3F8C78-148B-4893-8B62-E892AF785896}"/>
    <dgm:cxn modelId="{9BAFCAFA-0258-41AC-BBBB-6634606BA136}" type="presOf" srcId="{FB18663E-1978-499D-B986-15466E297ED3}" destId="{3F15C732-322E-4FC7-A69E-588255137009}" srcOrd="0" destOrd="0" presId="urn:microsoft.com/office/officeart/2005/8/layout/hierarchy1"/>
    <dgm:cxn modelId="{26857BFB-114E-4714-8B9E-BCCA59C5DDF1}" type="presOf" srcId="{62A82D3B-5B4B-4FB3-85F1-983E78FFADAC}" destId="{FB265C0B-FB7B-4E5C-80E7-C59790B8841F}" srcOrd="0" destOrd="0" presId="urn:microsoft.com/office/officeart/2005/8/layout/hierarchy1"/>
    <dgm:cxn modelId="{6D31C8FD-9EDB-4631-B2D3-FC688483807F}" srcId="{62E376E4-0318-4BEB-A9EE-CE2E566E876D}" destId="{BF48440A-0BED-4D89-A281-9EF87FEB03D5}" srcOrd="0" destOrd="0" parTransId="{0B3D98C7-63DB-4F15-98A2-5A22C8F75738}" sibTransId="{8CFFB46E-CDE7-4E9C-A506-F2F9117AFFA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54CBC6B0-A8E5-42DF-B0B8-653498FE8BB3}" type="presParOf" srcId="{A0666479-4273-49A1-AB55-B7BB5E32BF04}" destId="{3E6758BC-2E61-4C40-BFEB-971F553EE797}" srcOrd="0" destOrd="0" presId="urn:microsoft.com/office/officeart/2005/8/layout/hierarchy1"/>
    <dgm:cxn modelId="{E1BCC1DF-8E78-4BEE-9358-A668A8EEFD96}" type="presParOf" srcId="{A0666479-4273-49A1-AB55-B7BB5E32BF04}" destId="{19F2D5B7-AEC0-4CC1-9729-02686B712585}" srcOrd="1"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8B9F22C1-4485-4A84-92F7-B4E544CEF3F2}" type="presParOf" srcId="{0E15C099-F357-47A7-B345-BE0EB5E6CE7E}" destId="{373E1EAC-2669-4E27-A900-C03828340D17}" srcOrd="0" destOrd="0" presId="urn:microsoft.com/office/officeart/2005/8/layout/hierarchy1"/>
    <dgm:cxn modelId="{BBD89F06-4E7F-44D1-A0F6-E5B1202ED64F}" type="presParOf" srcId="{0E15C099-F357-47A7-B345-BE0EB5E6CE7E}" destId="{D98E5035-3F7B-4310-BF93-8E425BA5F6DA}" srcOrd="1" destOrd="0" presId="urn:microsoft.com/office/officeart/2005/8/layout/hierarchy1"/>
    <dgm:cxn modelId="{4DF54BCC-50AB-4551-9476-753243308EF2}" type="presParOf" srcId="{D98E5035-3F7B-4310-BF93-8E425BA5F6DA}" destId="{E206F294-22B1-401D-8689-184A6EA71117}" srcOrd="0" destOrd="0" presId="urn:microsoft.com/office/officeart/2005/8/layout/hierarchy1"/>
    <dgm:cxn modelId="{853AE824-E950-4FCF-A053-3436EB90BC91}" type="presParOf" srcId="{E206F294-22B1-401D-8689-184A6EA71117}" destId="{7FA6AC38-459C-42EC-8120-0435C8426A62}" srcOrd="0" destOrd="0" presId="urn:microsoft.com/office/officeart/2005/8/layout/hierarchy1"/>
    <dgm:cxn modelId="{94141555-B432-43EB-BB2F-2646B07E5B4E}" type="presParOf" srcId="{E206F294-22B1-401D-8689-184A6EA71117}" destId="{DAB97C5F-3C02-4E68-8393-106455EF0A5C}" srcOrd="1" destOrd="0" presId="urn:microsoft.com/office/officeart/2005/8/layout/hierarchy1"/>
    <dgm:cxn modelId="{F7ECF147-7E8E-4F5D-BB6E-03F9911BD682}" type="presParOf" srcId="{D98E5035-3F7B-4310-BF93-8E425BA5F6DA}" destId="{BE1FF78E-3B70-43AD-8644-948C9294DBDD}" srcOrd="1" destOrd="0" presId="urn:microsoft.com/office/officeart/2005/8/layout/hierarchy1"/>
    <dgm:cxn modelId="{5359D531-B84D-454B-98EB-F08319B1167E}" type="presParOf" srcId="{BE1FF78E-3B70-43AD-8644-948C9294DBDD}" destId="{3B908E67-E7CA-4ACB-9844-00C6AF97255A}" srcOrd="0" destOrd="0" presId="urn:microsoft.com/office/officeart/2005/8/layout/hierarchy1"/>
    <dgm:cxn modelId="{3850FAA1-36CC-40F0-A7F0-F1DA693CFF03}" type="presParOf" srcId="{BE1FF78E-3B70-43AD-8644-948C9294DBDD}" destId="{B88DD1DB-AD60-4176-84E8-B951B9B9566D}" srcOrd="1" destOrd="0" presId="urn:microsoft.com/office/officeart/2005/8/layout/hierarchy1"/>
    <dgm:cxn modelId="{612CE795-6ABD-465E-B129-D42FC2FC830B}" type="presParOf" srcId="{B88DD1DB-AD60-4176-84E8-B951B9B9566D}" destId="{87C83E26-B132-44D8-8126-1088EA84FB14}" srcOrd="0" destOrd="0" presId="urn:microsoft.com/office/officeart/2005/8/layout/hierarchy1"/>
    <dgm:cxn modelId="{1AD48F17-7F9A-4288-A826-3C82C3DCF577}" type="presParOf" srcId="{87C83E26-B132-44D8-8126-1088EA84FB14}" destId="{8D6503AE-4C27-4D70-8D99-16997BBEF7B3}" srcOrd="0" destOrd="0" presId="urn:microsoft.com/office/officeart/2005/8/layout/hierarchy1"/>
    <dgm:cxn modelId="{1D0233DB-0E56-4B5B-899A-4E74DD5C4B9A}" type="presParOf" srcId="{87C83E26-B132-44D8-8126-1088EA84FB14}" destId="{A625DF98-4244-4A80-ACFF-8487CB92EC1B}" srcOrd="1" destOrd="0" presId="urn:microsoft.com/office/officeart/2005/8/layout/hierarchy1"/>
    <dgm:cxn modelId="{9C09DB64-C6EB-4C78-93FE-9FED087A9B5B}" type="presParOf" srcId="{B88DD1DB-AD60-4176-84E8-B951B9B9566D}" destId="{FF369403-1428-4D22-9008-788CFBD269A5}"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BC1E1E56-20F7-4D59-AE1B-88CD18340519}" type="presParOf" srcId="{E814C8AA-0D7A-43CB-A367-1F2D5BDD48FF}" destId="{E4CF7835-2F3D-4F45-8A11-0C16CEDCFFC3}" srcOrd="0" destOrd="0" presId="urn:microsoft.com/office/officeart/2005/8/layout/hierarchy1"/>
    <dgm:cxn modelId="{4097485C-3F30-4BB8-A550-35B66A64DC8B}" type="presParOf" srcId="{E814C8AA-0D7A-43CB-A367-1F2D5BDD48FF}" destId="{F1DF5AD3-C13A-474B-B830-C74033EC4E68}" srcOrd="1" destOrd="0" presId="urn:microsoft.com/office/officeart/2005/8/layout/hierarchy1"/>
    <dgm:cxn modelId="{91689505-04E9-4869-A1E4-E02E256979C4}" type="presParOf" srcId="{F1DF5AD3-C13A-474B-B830-C74033EC4E68}" destId="{1D4372EB-6415-432B-9B8B-9811C9E7F564}" srcOrd="0" destOrd="0" presId="urn:microsoft.com/office/officeart/2005/8/layout/hierarchy1"/>
    <dgm:cxn modelId="{B0ACC6F8-D0C1-4AD0-AB43-FD32AA5F6FAB}" type="presParOf" srcId="{1D4372EB-6415-432B-9B8B-9811C9E7F564}" destId="{601BFC76-E4B1-489B-BC23-53F1242E185C}" srcOrd="0" destOrd="0" presId="urn:microsoft.com/office/officeart/2005/8/layout/hierarchy1"/>
    <dgm:cxn modelId="{57A36215-55B3-4721-B1A6-06AB5E9B6276}" type="presParOf" srcId="{1D4372EB-6415-432B-9B8B-9811C9E7F564}" destId="{86E9532F-0550-4DA5-ADA0-69D5F2BFED70}" srcOrd="1" destOrd="0" presId="urn:microsoft.com/office/officeart/2005/8/layout/hierarchy1"/>
    <dgm:cxn modelId="{C29D5F97-D519-4FDC-B95A-E47B17C61993}" type="presParOf" srcId="{F1DF5AD3-C13A-474B-B830-C74033EC4E68}" destId="{EACFAC86-CE3C-4D4C-BB3D-45D64FD2D1F4}" srcOrd="1" destOrd="0" presId="urn:microsoft.com/office/officeart/2005/8/layout/hierarchy1"/>
    <dgm:cxn modelId="{30ABCA10-F3D6-45A0-B0BD-C932D7DE9F85}" type="presParOf" srcId="{EACFAC86-CE3C-4D4C-BB3D-45D64FD2D1F4}" destId="{CEA1B6CD-B4BC-4556-A1C4-71E0E3279803}" srcOrd="0" destOrd="0" presId="urn:microsoft.com/office/officeart/2005/8/layout/hierarchy1"/>
    <dgm:cxn modelId="{AA6F86E8-A332-41F0-96EA-F5EC364CA953}" type="presParOf" srcId="{EACFAC86-CE3C-4D4C-BB3D-45D64FD2D1F4}" destId="{A30A40C5-279E-4B09-9CFA-DF411537D71F}" srcOrd="1" destOrd="0" presId="urn:microsoft.com/office/officeart/2005/8/layout/hierarchy1"/>
    <dgm:cxn modelId="{45089C8F-24B8-48D8-AC9C-57F124B891AB}" type="presParOf" srcId="{A30A40C5-279E-4B09-9CFA-DF411537D71F}" destId="{D4EAB596-ACD9-4677-A012-7525B4994936}" srcOrd="0" destOrd="0" presId="urn:microsoft.com/office/officeart/2005/8/layout/hierarchy1"/>
    <dgm:cxn modelId="{E8504355-CDC9-4840-BF4C-C3AF6325F5ED}" type="presParOf" srcId="{D4EAB596-ACD9-4677-A012-7525B4994936}" destId="{4AF0B664-438F-43F7-B4F9-5A6B8CB996B9}" srcOrd="0" destOrd="0" presId="urn:microsoft.com/office/officeart/2005/8/layout/hierarchy1"/>
    <dgm:cxn modelId="{5FB79A4F-F8EA-41A4-AD33-80B069249D84}" type="presParOf" srcId="{D4EAB596-ACD9-4677-A012-7525B4994936}" destId="{88303F92-A063-4B90-9BDA-4A92E75D9B37}" srcOrd="1" destOrd="0" presId="urn:microsoft.com/office/officeart/2005/8/layout/hierarchy1"/>
    <dgm:cxn modelId="{8CE71F0B-0B22-4A93-AFFD-89E529400FB2}" type="presParOf" srcId="{A30A40C5-279E-4B09-9CFA-DF411537D71F}" destId="{36FF35E0-5B63-4504-9719-D854FA61792F}" srcOrd="1" destOrd="0" presId="urn:microsoft.com/office/officeart/2005/8/layout/hierarchy1"/>
    <dgm:cxn modelId="{91BA610C-854B-49DE-8788-DEAEFE4F77B4}" type="presParOf" srcId="{E814C8AA-0D7A-43CB-A367-1F2D5BDD48FF}" destId="{8DAC1805-035D-4920-90A6-42740BF41FA1}" srcOrd="2" destOrd="0" presId="urn:microsoft.com/office/officeart/2005/8/layout/hierarchy1"/>
    <dgm:cxn modelId="{4F831489-6886-47FB-B5FD-F206D6490AF5}" type="presParOf" srcId="{E814C8AA-0D7A-43CB-A367-1F2D5BDD48FF}" destId="{B5F7D4BE-77DD-43BC-85B1-4D658D4C35AF}" srcOrd="3" destOrd="0" presId="urn:microsoft.com/office/officeart/2005/8/layout/hierarchy1"/>
    <dgm:cxn modelId="{C48EF987-D987-4766-9673-94D11195C290}" type="presParOf" srcId="{B5F7D4BE-77DD-43BC-85B1-4D658D4C35AF}" destId="{39AA1EA7-1A1B-49CE-98A1-726D017FB99F}" srcOrd="0" destOrd="0" presId="urn:microsoft.com/office/officeart/2005/8/layout/hierarchy1"/>
    <dgm:cxn modelId="{2A82103A-0021-4D88-9D78-474A42104365}" type="presParOf" srcId="{39AA1EA7-1A1B-49CE-98A1-726D017FB99F}" destId="{B2AF6C25-52B3-4A9D-B315-4549F7BE4FD2}" srcOrd="0" destOrd="0" presId="urn:microsoft.com/office/officeart/2005/8/layout/hierarchy1"/>
    <dgm:cxn modelId="{40DFB727-3C86-4BA5-944F-52D22F25C197}" type="presParOf" srcId="{39AA1EA7-1A1B-49CE-98A1-726D017FB99F}" destId="{A67C0C4E-42FF-4C70-9961-F48EAB507951}" srcOrd="1" destOrd="0" presId="urn:microsoft.com/office/officeart/2005/8/layout/hierarchy1"/>
    <dgm:cxn modelId="{88EB5F4D-40AC-4BB4-ABBD-77F14AD84E19}" type="presParOf" srcId="{B5F7D4BE-77DD-43BC-85B1-4D658D4C35AF}" destId="{3D33D01B-ADFB-43E3-9031-737DAE22C19F}" srcOrd="1" destOrd="0" presId="urn:microsoft.com/office/officeart/2005/8/layout/hierarchy1"/>
    <dgm:cxn modelId="{13F21921-9382-4594-B06E-EDD98DFDB5AB}" type="presParOf" srcId="{3D33D01B-ADFB-43E3-9031-737DAE22C19F}" destId="{3B42DF6C-3E5F-4703-8EBA-23397EEFF74A}" srcOrd="0" destOrd="0" presId="urn:microsoft.com/office/officeart/2005/8/layout/hierarchy1"/>
    <dgm:cxn modelId="{EF900EB6-3449-4C56-A751-C8C71B4FD42A}" type="presParOf" srcId="{3D33D01B-ADFB-43E3-9031-737DAE22C19F}" destId="{91025B26-B951-40DA-B59D-A94BF4F46FFD}" srcOrd="1" destOrd="0" presId="urn:microsoft.com/office/officeart/2005/8/layout/hierarchy1"/>
    <dgm:cxn modelId="{10B8B07D-ED4C-426B-9685-6B00898087AE}" type="presParOf" srcId="{91025B26-B951-40DA-B59D-A94BF4F46FFD}" destId="{6F15C848-2332-45DB-BE85-55413AF62C37}" srcOrd="0" destOrd="0" presId="urn:microsoft.com/office/officeart/2005/8/layout/hierarchy1"/>
    <dgm:cxn modelId="{DE5F8601-6856-4475-8EB9-3618813E554E}" type="presParOf" srcId="{6F15C848-2332-45DB-BE85-55413AF62C37}" destId="{F98CDFEA-3690-4620-9399-C3433E339FB9}" srcOrd="0" destOrd="0" presId="urn:microsoft.com/office/officeart/2005/8/layout/hierarchy1"/>
    <dgm:cxn modelId="{A7858CCF-DAC0-4800-9398-D7279606BF23}" type="presParOf" srcId="{6F15C848-2332-45DB-BE85-55413AF62C37}" destId="{C2FC3BA1-DD1A-4CF7-9CBA-4EA65B16B686}" srcOrd="1" destOrd="0" presId="urn:microsoft.com/office/officeart/2005/8/layout/hierarchy1"/>
    <dgm:cxn modelId="{09489D28-FCDD-4596-93BB-378D3B0ECCF8}" type="presParOf" srcId="{91025B26-B951-40DA-B59D-A94BF4F46FFD}" destId="{DC19611A-34B4-4429-B883-B9585750CF5E}" srcOrd="1" destOrd="0" presId="urn:microsoft.com/office/officeart/2005/8/layout/hierarchy1"/>
    <dgm:cxn modelId="{50C37491-D097-4AD7-B47B-D5ED9DAB0190}" type="presParOf" srcId="{CEEAB346-1F18-4364-83FB-AAC634CE3CCB}" destId="{3FDBF728-E93B-437B-81D4-6FE87D49F58A}" srcOrd="4" destOrd="0" presId="urn:microsoft.com/office/officeart/2005/8/layout/hierarchy1"/>
    <dgm:cxn modelId="{7E5BB4E6-A63A-4074-9B39-938BC392BAA7}" type="presParOf" srcId="{CEEAB346-1F18-4364-83FB-AAC634CE3CCB}" destId="{CCE6671C-792A-44C7-B63D-B476FDA496CC}" srcOrd="5" destOrd="0" presId="urn:microsoft.com/office/officeart/2005/8/layout/hierarchy1"/>
    <dgm:cxn modelId="{4C26AC94-EE0E-4122-AA48-55216024BCF6}" type="presParOf" srcId="{CCE6671C-792A-44C7-B63D-B476FDA496CC}" destId="{B15889DC-9863-4486-840D-5D02356DC6F2}" srcOrd="0" destOrd="0" presId="urn:microsoft.com/office/officeart/2005/8/layout/hierarchy1"/>
    <dgm:cxn modelId="{22EED958-68CE-4FF7-BB3F-0A025D5E2CAC}" type="presParOf" srcId="{B15889DC-9863-4486-840D-5D02356DC6F2}" destId="{412B89D0-CA08-4F20-AF5A-C70E792B2119}" srcOrd="0" destOrd="0" presId="urn:microsoft.com/office/officeart/2005/8/layout/hierarchy1"/>
    <dgm:cxn modelId="{4E08CAFB-37DD-4063-BAC6-4DA0C40104BA}" type="presParOf" srcId="{B15889DC-9863-4486-840D-5D02356DC6F2}" destId="{1AB43248-B1FE-4CFA-A48A-5E1365A81BBB}" srcOrd="1" destOrd="0" presId="urn:microsoft.com/office/officeart/2005/8/layout/hierarchy1"/>
    <dgm:cxn modelId="{8CDDFDF8-E289-4F48-989C-5EF1AF328302}" type="presParOf" srcId="{CCE6671C-792A-44C7-B63D-B476FDA496CC}" destId="{E1C31F1B-D886-4C5A-9ABF-36377B13CB18}" srcOrd="1" destOrd="0" presId="urn:microsoft.com/office/officeart/2005/8/layout/hierarchy1"/>
    <dgm:cxn modelId="{99CC828B-D5B1-4216-BC8F-9896B038EC17}" type="presParOf" srcId="{E1C31F1B-D886-4C5A-9ABF-36377B13CB18}" destId="{3A60127C-F43D-483D-BBAF-61C827D38C4C}" srcOrd="0" destOrd="0" presId="urn:microsoft.com/office/officeart/2005/8/layout/hierarchy1"/>
    <dgm:cxn modelId="{41C830C8-9DCF-4A58-B9EE-B124E630429E}" type="presParOf" srcId="{E1C31F1B-D886-4C5A-9ABF-36377B13CB18}" destId="{7817ACE8-2F4B-47F0-B4A6-ACDE5A4AC762}" srcOrd="1" destOrd="0" presId="urn:microsoft.com/office/officeart/2005/8/layout/hierarchy1"/>
    <dgm:cxn modelId="{FD8712B9-CD48-4815-9DD0-93C48AFE3B94}" type="presParOf" srcId="{7817ACE8-2F4B-47F0-B4A6-ACDE5A4AC762}" destId="{AEC11BD7-19E9-4D40-973F-35294420A301}" srcOrd="0" destOrd="0" presId="urn:microsoft.com/office/officeart/2005/8/layout/hierarchy1"/>
    <dgm:cxn modelId="{CD1D8408-66BE-438E-BF12-4E7E8FEBA7C4}" type="presParOf" srcId="{AEC11BD7-19E9-4D40-973F-35294420A301}" destId="{B08DA767-3A96-4C2F-92BD-D0107DDE9B5D}" srcOrd="0" destOrd="0" presId="urn:microsoft.com/office/officeart/2005/8/layout/hierarchy1"/>
    <dgm:cxn modelId="{CFEAEBA6-9636-4C3D-8050-A7EDA8492D98}" type="presParOf" srcId="{AEC11BD7-19E9-4D40-973F-35294420A301}" destId="{78DD06FB-3C2A-4888-8737-36DFBB2C7C33}" srcOrd="1" destOrd="0" presId="urn:microsoft.com/office/officeart/2005/8/layout/hierarchy1"/>
    <dgm:cxn modelId="{2C81C55A-5CA0-4B78-86B5-FFC68F79F444}" type="presParOf" srcId="{7817ACE8-2F4B-47F0-B4A6-ACDE5A4AC762}" destId="{FAE16724-D16C-4405-8D19-6B738BC808E5}" srcOrd="1" destOrd="0" presId="urn:microsoft.com/office/officeart/2005/8/layout/hierarchy1"/>
    <dgm:cxn modelId="{4C4C9239-B616-4FF7-8245-765DE4DD9974}" type="presParOf" srcId="{FAE16724-D16C-4405-8D19-6B738BC808E5}" destId="{D48954A9-EFDE-4DE1-B9A9-EB80A8481A2A}" srcOrd="0" destOrd="0" presId="urn:microsoft.com/office/officeart/2005/8/layout/hierarchy1"/>
    <dgm:cxn modelId="{04CE05E5-0D65-4F55-8380-44E0BA5442E5}" type="presParOf" srcId="{FAE16724-D16C-4405-8D19-6B738BC808E5}" destId="{0CBE8178-3327-4DFC-8966-6F950731FA4A}" srcOrd="1" destOrd="0" presId="urn:microsoft.com/office/officeart/2005/8/layout/hierarchy1"/>
    <dgm:cxn modelId="{942CECBC-B994-43FA-8975-F7DBC2640984}" type="presParOf" srcId="{0CBE8178-3327-4DFC-8966-6F950731FA4A}" destId="{7977BB5B-E81E-4445-B44B-A8FF36AAAD52}" srcOrd="0" destOrd="0" presId="urn:microsoft.com/office/officeart/2005/8/layout/hierarchy1"/>
    <dgm:cxn modelId="{C95839DA-0EC6-4C8D-8280-D44547057E6A}" type="presParOf" srcId="{7977BB5B-E81E-4445-B44B-A8FF36AAAD52}" destId="{3AC35BAB-C45F-4574-B755-C02338A5C8E8}" srcOrd="0" destOrd="0" presId="urn:microsoft.com/office/officeart/2005/8/layout/hierarchy1"/>
    <dgm:cxn modelId="{B5888BBA-9F7A-4F1F-855A-00B8615B7A54}" type="presParOf" srcId="{7977BB5B-E81E-4445-B44B-A8FF36AAAD52}" destId="{F973B594-996B-44E1-9671-E12489A4DEA1}" srcOrd="1" destOrd="0" presId="urn:microsoft.com/office/officeart/2005/8/layout/hierarchy1"/>
    <dgm:cxn modelId="{71848CE6-4867-43EF-8485-869C9820D086}" type="presParOf" srcId="{0CBE8178-3327-4DFC-8966-6F950731FA4A}" destId="{6C6F6613-519B-4D30-A258-7A0FC59E244A}" srcOrd="1" destOrd="0" presId="urn:microsoft.com/office/officeart/2005/8/layout/hierarchy1"/>
    <dgm:cxn modelId="{7283EFF6-D133-4799-AD7B-0AEEEC42B917}" type="presParOf" srcId="{E1C31F1B-D886-4C5A-9ABF-36377B13CB18}" destId="{3FEC8AF1-6C30-48A1-9A7D-C5B9C7FBC17F}" srcOrd="2" destOrd="0" presId="urn:microsoft.com/office/officeart/2005/8/layout/hierarchy1"/>
    <dgm:cxn modelId="{9FCAA98E-31A3-4443-8DBB-5C5F0B9A444E}" type="presParOf" srcId="{E1C31F1B-D886-4C5A-9ABF-36377B13CB18}" destId="{EA9C5FB8-8F46-4D30-AF9A-2DF04FC79459}" srcOrd="3" destOrd="0" presId="urn:microsoft.com/office/officeart/2005/8/layout/hierarchy1"/>
    <dgm:cxn modelId="{C4DF71AF-19CA-4126-B398-61602C2E7213}" type="presParOf" srcId="{EA9C5FB8-8F46-4D30-AF9A-2DF04FC79459}" destId="{C5787284-B02F-47A8-A6E7-D49D81C05080}" srcOrd="0" destOrd="0" presId="urn:microsoft.com/office/officeart/2005/8/layout/hierarchy1"/>
    <dgm:cxn modelId="{71675AF2-B807-4435-BC42-620721E77E9F}" type="presParOf" srcId="{C5787284-B02F-47A8-A6E7-D49D81C05080}" destId="{29F67D4C-7644-4FF6-87BA-EEF80F2EC5DF}" srcOrd="0" destOrd="0" presId="urn:microsoft.com/office/officeart/2005/8/layout/hierarchy1"/>
    <dgm:cxn modelId="{065EA1CB-0B0C-4BE6-9079-F0AAB0B30113}" type="presParOf" srcId="{C5787284-B02F-47A8-A6E7-D49D81C05080}" destId="{EF773694-EA8F-45D3-915C-8170BD016E1A}" srcOrd="1" destOrd="0" presId="urn:microsoft.com/office/officeart/2005/8/layout/hierarchy1"/>
    <dgm:cxn modelId="{DFFF3C1D-4CD6-4894-8841-85FA8A6BB3DD}" type="presParOf" srcId="{EA9C5FB8-8F46-4D30-AF9A-2DF04FC79459}" destId="{AB414B34-CDD5-4E9F-949C-6100DB8FB470}" srcOrd="1" destOrd="0" presId="urn:microsoft.com/office/officeart/2005/8/layout/hierarchy1"/>
    <dgm:cxn modelId="{1D8B304C-B559-49B7-8906-960AE5700807}" type="presParOf" srcId="{AB414B34-CDD5-4E9F-949C-6100DB8FB470}" destId="{3F15C732-322E-4FC7-A69E-588255137009}" srcOrd="0" destOrd="0" presId="urn:microsoft.com/office/officeart/2005/8/layout/hierarchy1"/>
    <dgm:cxn modelId="{37B956DC-79BF-4825-A83A-4FB5C0F6DB74}" type="presParOf" srcId="{AB414B34-CDD5-4E9F-949C-6100DB8FB470}" destId="{19CFEA69-6C14-434A-9205-8BF949859D67}" srcOrd="1" destOrd="0" presId="urn:microsoft.com/office/officeart/2005/8/layout/hierarchy1"/>
    <dgm:cxn modelId="{6AFE6C96-157B-4A96-AFD1-DA6808A8AF44}" type="presParOf" srcId="{19CFEA69-6C14-434A-9205-8BF949859D67}" destId="{2EABE465-458A-491C-ACAC-83CD77BF3153}" srcOrd="0" destOrd="0" presId="urn:microsoft.com/office/officeart/2005/8/layout/hierarchy1"/>
    <dgm:cxn modelId="{60A603E0-E992-4AB1-80DA-69FF6DB77268}" type="presParOf" srcId="{2EABE465-458A-491C-ACAC-83CD77BF3153}" destId="{EE633AF2-7BA1-47C3-89A2-098847E53A86}" srcOrd="0" destOrd="0" presId="urn:microsoft.com/office/officeart/2005/8/layout/hierarchy1"/>
    <dgm:cxn modelId="{60AAD845-669C-45E3-B65F-C0BA2AB7222A}" type="presParOf" srcId="{2EABE465-458A-491C-ACAC-83CD77BF3153}" destId="{87FEA0E2-E668-4DD4-A3FD-4774515386C1}" srcOrd="1" destOrd="0" presId="urn:microsoft.com/office/officeart/2005/8/layout/hierarchy1"/>
    <dgm:cxn modelId="{FDC1D1EF-BF10-454D-99F6-CAA5B56649D6}" type="presParOf" srcId="{19CFEA69-6C14-434A-9205-8BF949859D67}" destId="{EE427C2D-B085-4E40-9DCE-F760D5384008}" srcOrd="1" destOrd="0" presId="urn:microsoft.com/office/officeart/2005/8/layout/hierarchy1"/>
    <dgm:cxn modelId="{3F8FD1AD-17E2-40C9-9367-7B0FD0363735}" type="presParOf" srcId="{E1C31F1B-D886-4C5A-9ABF-36377B13CB18}" destId="{7A98A6BF-A224-4D73-81F7-19A7AA178D30}" srcOrd="4" destOrd="0" presId="urn:microsoft.com/office/officeart/2005/8/layout/hierarchy1"/>
    <dgm:cxn modelId="{1D9FC929-1964-4047-934C-C599C5512F89}" type="presParOf" srcId="{E1C31F1B-D886-4C5A-9ABF-36377B13CB18}" destId="{B0047B97-88CD-4424-8B6D-60490FC8829A}" srcOrd="5" destOrd="0" presId="urn:microsoft.com/office/officeart/2005/8/layout/hierarchy1"/>
    <dgm:cxn modelId="{5A3B16B6-E9F4-40FF-BE41-311535CCA847}" type="presParOf" srcId="{B0047B97-88CD-4424-8B6D-60490FC8829A}" destId="{9E7F890D-B957-47A6-A076-83E74FF5D864}" srcOrd="0" destOrd="0" presId="urn:microsoft.com/office/officeart/2005/8/layout/hierarchy1"/>
    <dgm:cxn modelId="{B2013FE7-9284-48FC-8F70-5A8289E12DFC}" type="presParOf" srcId="{9E7F890D-B957-47A6-A076-83E74FF5D864}" destId="{BE8ABDD0-B188-4D00-916F-F188F264053F}" srcOrd="0" destOrd="0" presId="urn:microsoft.com/office/officeart/2005/8/layout/hierarchy1"/>
    <dgm:cxn modelId="{9F415513-FC98-4AF8-84B0-85F6DEB20E25}" type="presParOf" srcId="{9E7F890D-B957-47A6-A076-83E74FF5D864}" destId="{829A42C2-7343-411C-86EF-F9557186D89D}" srcOrd="1" destOrd="0" presId="urn:microsoft.com/office/officeart/2005/8/layout/hierarchy1"/>
    <dgm:cxn modelId="{6261E443-D21B-4BC0-A893-FAEBAB556C48}" type="presParOf" srcId="{B0047B97-88CD-4424-8B6D-60490FC8829A}" destId="{66D5AC92-72F7-4080-A764-4B028788B771}" srcOrd="1" destOrd="0" presId="urn:microsoft.com/office/officeart/2005/8/layout/hierarchy1"/>
    <dgm:cxn modelId="{022C224C-8BD9-4073-ACC7-9D99D077BB69}" type="presParOf" srcId="{66D5AC92-72F7-4080-A764-4B028788B771}" destId="{19B980CB-F16E-4231-A82E-B58ADC5D445B}" srcOrd="0" destOrd="0" presId="urn:microsoft.com/office/officeart/2005/8/layout/hierarchy1"/>
    <dgm:cxn modelId="{25D00496-6EE6-4D87-A526-75453AA7FB0D}" type="presParOf" srcId="{66D5AC92-72F7-4080-A764-4B028788B771}" destId="{BBE4F5F9-7E71-48EF-A46E-C7A2D3089145}" srcOrd="1" destOrd="0" presId="urn:microsoft.com/office/officeart/2005/8/layout/hierarchy1"/>
    <dgm:cxn modelId="{98A67A91-245D-4851-AA14-23F1285B2797}" type="presParOf" srcId="{BBE4F5F9-7E71-48EF-A46E-C7A2D3089145}" destId="{8A4BD8E3-3728-47F9-B83E-1974465865E0}" srcOrd="0" destOrd="0" presId="urn:microsoft.com/office/officeart/2005/8/layout/hierarchy1"/>
    <dgm:cxn modelId="{17936DF3-C5AF-4BFB-A17B-4C540B2DAF1C}" type="presParOf" srcId="{8A4BD8E3-3728-47F9-B83E-1974465865E0}" destId="{1DA2A486-C213-462E-9DF3-2F8E5E1AF635}" srcOrd="0" destOrd="0" presId="urn:microsoft.com/office/officeart/2005/8/layout/hierarchy1"/>
    <dgm:cxn modelId="{EE3A82F9-8CDB-4613-83EE-143951AB29D8}" type="presParOf" srcId="{8A4BD8E3-3728-47F9-B83E-1974465865E0}" destId="{CED79D9C-3C41-47C1-B7C9-89CC37CD6F16}" srcOrd="1" destOrd="0" presId="urn:microsoft.com/office/officeart/2005/8/layout/hierarchy1"/>
    <dgm:cxn modelId="{0987F89A-B84C-4C78-AE79-91E7EEA06436}" type="presParOf" srcId="{BBE4F5F9-7E71-48EF-A46E-C7A2D3089145}" destId="{102D06F7-7079-4A87-A353-B8CD55DAE64F}" srcOrd="1" destOrd="0" presId="urn:microsoft.com/office/officeart/2005/8/layout/hierarchy1"/>
    <dgm:cxn modelId="{89054CAF-3CE8-4039-A68D-DD43E45F2001}" type="presParOf" srcId="{E1C31F1B-D886-4C5A-9ABF-36377B13CB18}" destId="{DF8D3810-6E91-4824-852A-37CACCBBCFB1}" srcOrd="6" destOrd="0" presId="urn:microsoft.com/office/officeart/2005/8/layout/hierarchy1"/>
    <dgm:cxn modelId="{9046D615-DDE6-4BA0-A269-30600D94092A}" type="presParOf" srcId="{E1C31F1B-D886-4C5A-9ABF-36377B13CB18}" destId="{548498F8-5B75-4130-9ED9-AEE21FC7D06C}" srcOrd="7" destOrd="0" presId="urn:microsoft.com/office/officeart/2005/8/layout/hierarchy1"/>
    <dgm:cxn modelId="{BD59AFEC-16BB-4268-847C-A01E511EBA2E}" type="presParOf" srcId="{548498F8-5B75-4130-9ED9-AEE21FC7D06C}" destId="{5FE5E29B-80FF-411E-B86E-443C2E8B01A6}" srcOrd="0" destOrd="0" presId="urn:microsoft.com/office/officeart/2005/8/layout/hierarchy1"/>
    <dgm:cxn modelId="{87A20934-8693-4CB4-A18F-C1D21E02B471}" type="presParOf" srcId="{5FE5E29B-80FF-411E-B86E-443C2E8B01A6}" destId="{8C2C6D82-744A-4F96-9B06-DA1666CC2D2B}" srcOrd="0" destOrd="0" presId="urn:microsoft.com/office/officeart/2005/8/layout/hierarchy1"/>
    <dgm:cxn modelId="{4E832364-CF8E-45D5-A5BB-4E6E9F897F85}" type="presParOf" srcId="{5FE5E29B-80FF-411E-B86E-443C2E8B01A6}" destId="{3E91EC49-F5C5-4A0E-9624-475DBD31ABCA}" srcOrd="1" destOrd="0" presId="urn:microsoft.com/office/officeart/2005/8/layout/hierarchy1"/>
    <dgm:cxn modelId="{F5C25E0E-449D-4ADC-891E-26637264F11D}" type="presParOf" srcId="{548498F8-5B75-4130-9ED9-AEE21FC7D06C}" destId="{B5F3E0DB-DD6A-48E2-A548-99C375998DAC}" srcOrd="1" destOrd="0" presId="urn:microsoft.com/office/officeart/2005/8/layout/hierarchy1"/>
    <dgm:cxn modelId="{9D6ACD8F-6690-4BE8-A24A-7B66D32A858D}" type="presParOf" srcId="{B5F3E0DB-DD6A-48E2-A548-99C375998DAC}" destId="{5B1D2E1C-EF87-4B2D-B0B0-D6E0E03EAB0B}" srcOrd="0" destOrd="0" presId="urn:microsoft.com/office/officeart/2005/8/layout/hierarchy1"/>
    <dgm:cxn modelId="{6F5380AD-868F-4057-98A3-D75C2D92F8B1}" type="presParOf" srcId="{B5F3E0DB-DD6A-48E2-A548-99C375998DAC}" destId="{3DED74F8-F3FD-424F-9F81-2D13179717ED}" srcOrd="1" destOrd="0" presId="urn:microsoft.com/office/officeart/2005/8/layout/hierarchy1"/>
    <dgm:cxn modelId="{5A87E7C5-A033-4BE3-89D4-550F16F173CE}" type="presParOf" srcId="{3DED74F8-F3FD-424F-9F81-2D13179717ED}" destId="{C7321A63-B7CC-4E78-B7F4-849B38205086}" srcOrd="0" destOrd="0" presId="urn:microsoft.com/office/officeart/2005/8/layout/hierarchy1"/>
    <dgm:cxn modelId="{D86BD147-2686-42AD-AC56-E920D81F711A}" type="presParOf" srcId="{C7321A63-B7CC-4E78-B7F4-849B38205086}" destId="{4E56473E-D4F1-4B4C-9281-08758949F4F9}" srcOrd="0" destOrd="0" presId="urn:microsoft.com/office/officeart/2005/8/layout/hierarchy1"/>
    <dgm:cxn modelId="{D59AB211-59ED-489D-8F22-5562409CA3F8}" type="presParOf" srcId="{C7321A63-B7CC-4E78-B7F4-849B38205086}" destId="{C336CE57-CE5A-4A90-AD1A-5E97F67577A1}" srcOrd="1" destOrd="0" presId="urn:microsoft.com/office/officeart/2005/8/layout/hierarchy1"/>
    <dgm:cxn modelId="{5FFF9293-22CA-4812-A510-565822D0464B}" type="presParOf" srcId="{3DED74F8-F3FD-424F-9F81-2D13179717ED}" destId="{47F45A7A-33C8-4854-AFD9-58C44C066B01}" srcOrd="1" destOrd="0" presId="urn:microsoft.com/office/officeart/2005/8/layout/hierarchy1"/>
    <dgm:cxn modelId="{387C9387-CA8F-4DFF-8ECB-A4C28ACBF32F}" type="presParOf" srcId="{E1C31F1B-D886-4C5A-9ABF-36377B13CB18}" destId="{510B6FF4-4C8A-4295-8255-D34A20CD6315}" srcOrd="8" destOrd="0" presId="urn:microsoft.com/office/officeart/2005/8/layout/hierarchy1"/>
    <dgm:cxn modelId="{0C35528C-7EAF-4129-8497-153B75E980D0}" type="presParOf" srcId="{E1C31F1B-D886-4C5A-9ABF-36377B13CB18}" destId="{0E716D1A-5CDE-42FE-BC68-D9AD7EF41E98}" srcOrd="9" destOrd="0" presId="urn:microsoft.com/office/officeart/2005/8/layout/hierarchy1"/>
    <dgm:cxn modelId="{92F66656-EDEE-498E-BAF9-1873213FF839}" type="presParOf" srcId="{0E716D1A-5CDE-42FE-BC68-D9AD7EF41E98}" destId="{261C1D62-6171-48BF-A704-1F65A3DE8969}" srcOrd="0" destOrd="0" presId="urn:microsoft.com/office/officeart/2005/8/layout/hierarchy1"/>
    <dgm:cxn modelId="{67A4769C-D47B-4F36-853B-E8040E4BA241}" type="presParOf" srcId="{261C1D62-6171-48BF-A704-1F65A3DE8969}" destId="{D65B3A2F-C5CD-475D-BEF7-051BB24BA0BA}" srcOrd="0" destOrd="0" presId="urn:microsoft.com/office/officeart/2005/8/layout/hierarchy1"/>
    <dgm:cxn modelId="{1350EA3E-6FD1-429E-9168-27AF678BEDB6}" type="presParOf" srcId="{261C1D62-6171-48BF-A704-1F65A3DE8969}" destId="{A25E3394-8982-4E35-9C7D-08671DCF59F2}" srcOrd="1" destOrd="0" presId="urn:microsoft.com/office/officeart/2005/8/layout/hierarchy1"/>
    <dgm:cxn modelId="{7437B390-8699-40CF-A213-269930FB4562}" type="presParOf" srcId="{0E716D1A-5CDE-42FE-BC68-D9AD7EF41E98}" destId="{C1F16E64-7634-4960-AF2B-E70CC93C5A24}" srcOrd="1" destOrd="0" presId="urn:microsoft.com/office/officeart/2005/8/layout/hierarchy1"/>
    <dgm:cxn modelId="{E5B95BA0-3A8E-4074-9C4A-3A1183F903AB}" type="presParOf" srcId="{C1F16E64-7634-4960-AF2B-E70CC93C5A24}" destId="{F12E8283-8AB1-4D92-BAF6-6EA93C3D72AA}" srcOrd="0" destOrd="0" presId="urn:microsoft.com/office/officeart/2005/8/layout/hierarchy1"/>
    <dgm:cxn modelId="{33E139FC-22AA-4180-828A-6D9C64EE5F4F}" type="presParOf" srcId="{C1F16E64-7634-4960-AF2B-E70CC93C5A24}" destId="{C28416BA-A372-4B70-B7AE-EE5CA74E7C3A}" srcOrd="1" destOrd="0" presId="urn:microsoft.com/office/officeart/2005/8/layout/hierarchy1"/>
    <dgm:cxn modelId="{B3554750-A7D6-4526-BA6F-BC663B401E26}" type="presParOf" srcId="{C28416BA-A372-4B70-B7AE-EE5CA74E7C3A}" destId="{D2F8AEFB-F2C1-4A79-90D3-5F00420F8200}" srcOrd="0" destOrd="0" presId="urn:microsoft.com/office/officeart/2005/8/layout/hierarchy1"/>
    <dgm:cxn modelId="{B01B8014-BD3F-42F2-996C-23B1223C1858}" type="presParOf" srcId="{D2F8AEFB-F2C1-4A79-90D3-5F00420F8200}" destId="{4C21F938-3DB2-4F0A-8442-A9540141791A}" srcOrd="0" destOrd="0" presId="urn:microsoft.com/office/officeart/2005/8/layout/hierarchy1"/>
    <dgm:cxn modelId="{2E07E6E4-2CF8-4350-8D23-DD27E2E11E62}" type="presParOf" srcId="{D2F8AEFB-F2C1-4A79-90D3-5F00420F8200}" destId="{39142DCD-95F5-4EA8-926D-2AFB53547541}" srcOrd="1" destOrd="0" presId="urn:microsoft.com/office/officeart/2005/8/layout/hierarchy1"/>
    <dgm:cxn modelId="{0118B7A1-4865-43E1-9644-A45145ADA827}" type="presParOf" srcId="{C28416BA-A372-4B70-B7AE-EE5CA74E7C3A}" destId="{0A3A8652-28F0-4E52-B6B7-FC629EAF4E37}" srcOrd="1" destOrd="0" presId="urn:microsoft.com/office/officeart/2005/8/layout/hierarchy1"/>
    <dgm:cxn modelId="{6F73C2F9-CAD5-4F98-B5B0-848E2108F81F}" type="presParOf" srcId="{CEEAB346-1F18-4364-83FB-AAC634CE3CCB}" destId="{78A8D806-8894-4A3D-95BD-A81171AB3761}" srcOrd="6" destOrd="0" presId="urn:microsoft.com/office/officeart/2005/8/layout/hierarchy1"/>
    <dgm:cxn modelId="{44E532EB-3A91-4BE7-88BF-A766A15E0172}" type="presParOf" srcId="{CEEAB346-1F18-4364-83FB-AAC634CE3CCB}" destId="{82D77304-800B-4920-9FD8-AE5C91C93393}" srcOrd="7" destOrd="0" presId="urn:microsoft.com/office/officeart/2005/8/layout/hierarchy1"/>
    <dgm:cxn modelId="{97039F51-69BF-43C2-A613-38245D0CAAE0}" type="presParOf" srcId="{82D77304-800B-4920-9FD8-AE5C91C93393}" destId="{8FAB4C57-3FC0-4E27-BCEC-6CE4DECD0AF6}" srcOrd="0" destOrd="0" presId="urn:microsoft.com/office/officeart/2005/8/layout/hierarchy1"/>
    <dgm:cxn modelId="{71D78A64-3D89-4332-A737-A7D33F15C629}" type="presParOf" srcId="{8FAB4C57-3FC0-4E27-BCEC-6CE4DECD0AF6}" destId="{DE1A1CD8-4611-4B68-A341-2455B17C4806}" srcOrd="0" destOrd="0" presId="urn:microsoft.com/office/officeart/2005/8/layout/hierarchy1"/>
    <dgm:cxn modelId="{DBE198DE-2675-4C5D-9645-742C2A6B5DA9}" type="presParOf" srcId="{8FAB4C57-3FC0-4E27-BCEC-6CE4DECD0AF6}" destId="{8AAEE1FF-989B-46B0-B1C3-DAC4255DC6C8}" srcOrd="1" destOrd="0" presId="urn:microsoft.com/office/officeart/2005/8/layout/hierarchy1"/>
    <dgm:cxn modelId="{D6D3B7E9-1435-4290-A0EE-8BF6EE163593}" type="presParOf" srcId="{82D77304-800B-4920-9FD8-AE5C91C93393}" destId="{8611CA3E-6B75-4453-860C-E77E1F646CB4}" srcOrd="1" destOrd="0" presId="urn:microsoft.com/office/officeart/2005/8/layout/hierarchy1"/>
    <dgm:cxn modelId="{41E91E8B-D5B6-478B-9C96-96F3E4C23724}" type="presParOf" srcId="{8611CA3E-6B75-4453-860C-E77E1F646CB4}" destId="{9B69DDB8-B374-462E-A216-1D4C6272A818}" srcOrd="0" destOrd="0" presId="urn:microsoft.com/office/officeart/2005/8/layout/hierarchy1"/>
    <dgm:cxn modelId="{9B7756A7-D39D-44A0-A156-FEF6067D678E}" type="presParOf" srcId="{8611CA3E-6B75-4453-860C-E77E1F646CB4}" destId="{1705137D-B33F-4F74-8049-074AD8516B87}" srcOrd="1" destOrd="0" presId="urn:microsoft.com/office/officeart/2005/8/layout/hierarchy1"/>
    <dgm:cxn modelId="{0D376AD7-3423-4315-AE87-07B320CE5A4B}" type="presParOf" srcId="{1705137D-B33F-4F74-8049-074AD8516B87}" destId="{37577E7E-0330-4A1F-8D11-9310D9DE1ADE}" srcOrd="0" destOrd="0" presId="urn:microsoft.com/office/officeart/2005/8/layout/hierarchy1"/>
    <dgm:cxn modelId="{097AD0E1-8E28-428D-B829-DF535A30144E}" type="presParOf" srcId="{37577E7E-0330-4A1F-8D11-9310D9DE1ADE}" destId="{8C9D781E-9175-4C37-A0E6-E7139234F665}" srcOrd="0" destOrd="0" presId="urn:microsoft.com/office/officeart/2005/8/layout/hierarchy1"/>
    <dgm:cxn modelId="{D6DE4D16-D3D8-43ED-A421-1F166183DC0A}" type="presParOf" srcId="{37577E7E-0330-4A1F-8D11-9310D9DE1ADE}" destId="{7BE58AAA-4D0B-4654-B527-6D8A32146F0A}" srcOrd="1" destOrd="0" presId="urn:microsoft.com/office/officeart/2005/8/layout/hierarchy1"/>
    <dgm:cxn modelId="{5A4DA3FE-CF42-499B-892C-A6E14F76349F}" type="presParOf" srcId="{1705137D-B33F-4F74-8049-074AD8516B87}" destId="{BB429AF8-7892-488D-8AE5-E554940E1FFA}" srcOrd="1" destOrd="0" presId="urn:microsoft.com/office/officeart/2005/8/layout/hierarchy1"/>
    <dgm:cxn modelId="{43566FC8-9656-4FF4-856F-595F0D306702}" type="presParOf" srcId="{BB429AF8-7892-488D-8AE5-E554940E1FFA}" destId="{54273689-053B-45D0-8603-60EA99C714A8}" srcOrd="0" destOrd="0" presId="urn:microsoft.com/office/officeart/2005/8/layout/hierarchy1"/>
    <dgm:cxn modelId="{B64D24F4-62E6-497D-ADC3-008FA6F5EC5E}" type="presParOf" srcId="{BB429AF8-7892-488D-8AE5-E554940E1FFA}" destId="{AD860D34-7CA9-4CE8-86C7-D4849619060E}" srcOrd="1" destOrd="0" presId="urn:microsoft.com/office/officeart/2005/8/layout/hierarchy1"/>
    <dgm:cxn modelId="{699495C0-34D6-49BE-85D6-E1788C8ACEDC}" type="presParOf" srcId="{AD860D34-7CA9-4CE8-86C7-D4849619060E}" destId="{F6920872-1499-4C6C-835D-46A2C48E0F31}" srcOrd="0" destOrd="0" presId="urn:microsoft.com/office/officeart/2005/8/layout/hierarchy1"/>
    <dgm:cxn modelId="{126BBBB8-5E9A-4574-86D8-CFBCC387C932}" type="presParOf" srcId="{F6920872-1499-4C6C-835D-46A2C48E0F31}" destId="{52A496C2-9C4C-4E84-8970-14A1D4D77D37}" srcOrd="0" destOrd="0" presId="urn:microsoft.com/office/officeart/2005/8/layout/hierarchy1"/>
    <dgm:cxn modelId="{65405D70-6A03-41B3-852F-AD0DF1FCC1B4}" type="presParOf" srcId="{F6920872-1499-4C6C-835D-46A2C48E0F31}" destId="{0B817583-7F52-4BDB-916F-96A0C52F112E}" srcOrd="1" destOrd="0" presId="urn:microsoft.com/office/officeart/2005/8/layout/hierarchy1"/>
    <dgm:cxn modelId="{03B3DA5D-AAA9-4680-A1D3-ADC41CA37F21}" type="presParOf" srcId="{AD860D34-7CA9-4CE8-86C7-D4849619060E}" destId="{6414B6BC-E822-4BA3-AB6B-DC44E90298DB}" srcOrd="1" destOrd="0" presId="urn:microsoft.com/office/officeart/2005/8/layout/hierarchy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r>
            <a:rPr lang="es-CO" dirty="0"/>
            <a:t>Categoría: Emisiones Directas</a:t>
          </a:r>
        </a:p>
      </dgm:t>
    </dgm:pt>
    <dgm:pt modelId="{E0CADF00-A981-41CD-8368-398F388D2BCA}" type="parTrans" cxnId="{9DDAB279-9EBB-4515-B55E-A1D34AEE1806}">
      <dgm:prSet/>
      <dgm:spPr/>
      <dgm:t>
        <a:bodyPr/>
        <a:lstStyle/>
        <a:p>
          <a:endParaRPr lang="es-CO"/>
        </a:p>
      </dgm:t>
    </dgm:pt>
    <dgm:pt modelId="{08F63E50-EA1B-4E57-9314-62BC1C3BACAB}" type="sibTrans" cxnId="{9DDAB279-9EBB-4515-B55E-A1D34AEE1806}">
      <dgm:prSet/>
      <dgm:spPr/>
      <dgm:t>
        <a:bodyPr/>
        <a:lstStyle/>
        <a:p>
          <a:endParaRPr lang="es-CO"/>
        </a:p>
      </dgm:t>
    </dgm:pt>
    <dgm:pt modelId="{3BFDA762-9D1C-4531-A57E-BD7BB273BF46}">
      <dgm:prSet/>
      <dgm:spPr/>
      <dgm:t>
        <a:bodyPr/>
        <a:lstStyle/>
        <a:p>
          <a:r>
            <a:rPr lang="es-CO" dirty="0"/>
            <a:t>Subcategoría:  Tratamiento y Eliminación de Residuos </a:t>
          </a:r>
        </a:p>
      </dgm:t>
    </dgm:pt>
    <dgm:pt modelId="{2662C039-5FC0-41D9-984A-65051034C35D}" type="parTrans" cxnId="{444D0F07-BA90-448F-85A5-7C26561C2CE0}">
      <dgm:prSet/>
      <dgm:spPr/>
      <dgm:t>
        <a:bodyPr/>
        <a:lstStyle/>
        <a:p>
          <a:endParaRPr lang="es-CO"/>
        </a:p>
      </dgm:t>
    </dgm:pt>
    <dgm:pt modelId="{31E026C5-0433-426F-B847-5FB4442F02C0}" type="sibTrans" cxnId="{444D0F07-BA90-448F-85A5-7C26561C2CE0}">
      <dgm:prSet/>
      <dgm:spPr/>
      <dgm:t>
        <a:bodyPr/>
        <a:lstStyle/>
        <a:p>
          <a:endParaRPr lang="es-CO"/>
        </a:p>
      </dgm:t>
    </dgm:pt>
    <dgm:pt modelId="{133AA6CD-1C2A-423E-BD8C-6884443F571F}">
      <dgm:prSet/>
      <dgm:spPr/>
      <dgm:t>
        <a:bodyPr/>
        <a:lstStyle/>
        <a:p>
          <a:r>
            <a:rPr lang="es-CO" dirty="0"/>
            <a:t>Nivel 1: Tratamiento de Aguas Residuales</a:t>
          </a:r>
        </a:p>
      </dgm:t>
    </dgm:pt>
    <dgm:pt modelId="{9C776B55-277D-4380-93C5-836A0E34092C}" type="parTrans" cxnId="{2F126334-987A-4DE5-839E-2DA453162A9C}">
      <dgm:prSet/>
      <dgm:spPr/>
      <dgm:t>
        <a:bodyPr/>
        <a:lstStyle/>
        <a:p>
          <a:endParaRPr lang="es-CO"/>
        </a:p>
      </dgm:t>
    </dgm:pt>
    <dgm:pt modelId="{5E55415C-C666-4B37-9B95-0ED41FF2A6A5}" type="sibTrans" cxnId="{2F126334-987A-4DE5-839E-2DA453162A9C}">
      <dgm:prSet/>
      <dgm:spPr/>
      <dgm:t>
        <a:bodyPr/>
        <a:lstStyle/>
        <a:p>
          <a:endParaRPr lang="es-CO"/>
        </a:p>
      </dgm:t>
    </dgm:pt>
    <dgm:pt modelId="{A2BE2149-C95A-4CCF-9C6E-64AB9C13DA5F}">
      <dgm:prSet/>
      <dgm:spPr/>
      <dgm:t>
        <a:bodyPr/>
        <a:lstStyle/>
        <a:p>
          <a:r>
            <a:rPr lang="es-CO" dirty="0"/>
            <a:t>Subnivel 1: Aguas Residuales Industriales</a:t>
          </a:r>
        </a:p>
      </dgm:t>
    </dgm:pt>
    <dgm:pt modelId="{7BE95AA6-8EE1-4D35-B4D4-435F1FF2DFB3}" type="parTrans" cxnId="{40C88D8F-7856-44A6-9F5F-707C2F8D73CA}">
      <dgm:prSet/>
      <dgm:spPr/>
      <dgm:t>
        <a:bodyPr/>
        <a:lstStyle/>
        <a:p>
          <a:endParaRPr lang="es-CO"/>
        </a:p>
      </dgm:t>
    </dgm:pt>
    <dgm:pt modelId="{747554AF-60D7-450E-A467-623E3E8ABF51}" type="sibTrans" cxnId="{40C88D8F-7856-44A6-9F5F-707C2F8D73CA}">
      <dgm:prSet/>
      <dgm:spPr/>
      <dgm:t>
        <a:bodyPr/>
        <a:lstStyle/>
        <a:p>
          <a:endParaRPr lang="es-CO"/>
        </a:p>
      </dgm:t>
    </dgm:pt>
    <dgm:pt modelId="{7A920883-FB7B-4FBE-A845-9FF82CE8EE8B}">
      <dgm:prSet/>
      <dgm:spPr/>
      <dgm:t>
        <a:bodyPr/>
        <a:lstStyle/>
        <a:p>
          <a:r>
            <a:rPr lang="es-CO" dirty="0"/>
            <a:t>Variables: PTAR aeróbica, digestor anaeróbico, reactor anaeróbico, </a:t>
          </a:r>
          <a:r>
            <a:rPr lang="es-CO" dirty="0" err="1"/>
            <a:t>etc</a:t>
          </a:r>
          <a:r>
            <a:rPr lang="es-CO" dirty="0"/>
            <a:t> </a:t>
          </a:r>
        </a:p>
      </dgm:t>
    </dgm:pt>
    <dgm:pt modelId="{35EFBBD7-15B6-4087-939F-702E3CB0D17F}" type="parTrans" cxnId="{124DD11A-D445-41E0-913F-49115A173D0F}">
      <dgm:prSet/>
      <dgm:spPr/>
      <dgm:t>
        <a:bodyPr/>
        <a:lstStyle/>
        <a:p>
          <a:endParaRPr lang="es-CO"/>
        </a:p>
      </dgm:t>
    </dgm:pt>
    <dgm:pt modelId="{42D93A3D-30EF-4398-BA00-5BD4651DD9F1}" type="sibTrans" cxnId="{124DD11A-D445-41E0-913F-49115A173D0F}">
      <dgm:prSet/>
      <dgm:spPr/>
      <dgm:t>
        <a:bodyPr/>
        <a:lstStyle/>
        <a:p>
          <a:endParaRPr lang="es-CO"/>
        </a:p>
      </dgm:t>
    </dgm:pt>
    <dgm:pt modelId="{62A82D3B-5B4B-4FB3-85F1-983E78FFADAC}">
      <dgm:prSet/>
      <dgm:spPr/>
      <dgm:t>
        <a:bodyPr/>
        <a:lstStyle/>
        <a:p>
          <a:r>
            <a:rPr lang="es-CO" dirty="0"/>
            <a:t>Nivel 2: Disposición Final de Residuos Sólidos</a:t>
          </a:r>
        </a:p>
      </dgm:t>
    </dgm:pt>
    <dgm:pt modelId="{DDDF487A-D042-48DA-82F6-01C8EDA62665}" type="parTrans" cxnId="{378C4345-DA4C-4048-92BC-AFC50BA84FAB}">
      <dgm:prSet/>
      <dgm:spPr/>
      <dgm:t>
        <a:bodyPr/>
        <a:lstStyle/>
        <a:p>
          <a:endParaRPr lang="es-CO"/>
        </a:p>
      </dgm:t>
    </dgm:pt>
    <dgm:pt modelId="{C46977C2-C55E-4651-B4A4-604FFF04520F}" type="sibTrans" cxnId="{378C4345-DA4C-4048-92BC-AFC50BA84FAB}">
      <dgm:prSet/>
      <dgm:spPr/>
      <dgm:t>
        <a:bodyPr/>
        <a:lstStyle/>
        <a:p>
          <a:endParaRPr lang="es-CO"/>
        </a:p>
      </dgm:t>
    </dgm:pt>
    <dgm:pt modelId="{7CBA7F9F-7820-4FC3-9065-B531386ACD2C}">
      <dgm:prSet/>
      <dgm:spPr/>
      <dgm:t>
        <a:bodyPr/>
        <a:lstStyle/>
        <a:p>
          <a:r>
            <a:rPr lang="es-CO" dirty="0"/>
            <a:t>Subnivel 2: Aguas Residuales Domésticas</a:t>
          </a:r>
        </a:p>
      </dgm:t>
    </dgm:pt>
    <dgm:pt modelId="{2F147211-C91B-4A93-9476-8612D62A0BF6}" type="parTrans" cxnId="{ED08B5F1-A8A3-4225-A257-544F5914BFAD}">
      <dgm:prSet/>
      <dgm:spPr/>
      <dgm:t>
        <a:bodyPr/>
        <a:lstStyle/>
        <a:p>
          <a:endParaRPr lang="es-CO"/>
        </a:p>
      </dgm:t>
    </dgm:pt>
    <dgm:pt modelId="{ED0C68C5-9426-4EE4-9BDB-BEFEF5E99F75}" type="sibTrans" cxnId="{ED08B5F1-A8A3-4225-A257-544F5914BFAD}">
      <dgm:prSet/>
      <dgm:spPr/>
      <dgm:t>
        <a:bodyPr/>
        <a:lstStyle/>
        <a:p>
          <a:endParaRPr lang="es-CO"/>
        </a:p>
      </dgm:t>
    </dgm:pt>
    <dgm:pt modelId="{9F7F42B4-0D6A-4283-BEF0-AEAA4AA1F0F9}">
      <dgm:prSet/>
      <dgm:spPr/>
      <dgm:t>
        <a:bodyPr/>
        <a:lstStyle/>
        <a:p>
          <a:r>
            <a:rPr lang="es-CO" dirty="0"/>
            <a:t>Variables: PTAR aeróbica, digestor anaeróbico, reactor anaeróbico, </a:t>
          </a:r>
          <a:r>
            <a:rPr lang="es-CO" dirty="0" err="1"/>
            <a:t>etc</a:t>
          </a:r>
          <a:r>
            <a:rPr lang="es-CO" dirty="0"/>
            <a:t> </a:t>
          </a:r>
        </a:p>
      </dgm:t>
    </dgm:pt>
    <dgm:pt modelId="{F56C00B1-0679-452F-9B8D-EAAAF0AF6CAB}" type="parTrans" cxnId="{1C9675D4-9BFD-4A71-A870-C07130B487EB}">
      <dgm:prSet/>
      <dgm:spPr/>
      <dgm:t>
        <a:bodyPr/>
        <a:lstStyle/>
        <a:p>
          <a:endParaRPr lang="es-CO"/>
        </a:p>
      </dgm:t>
    </dgm:pt>
    <dgm:pt modelId="{FF1E43C5-1D6C-4C74-82CF-D531B7559F5F}" type="sibTrans" cxnId="{1C9675D4-9BFD-4A71-A870-C07130B487EB}">
      <dgm:prSet/>
      <dgm:spPr/>
      <dgm:t>
        <a:bodyPr/>
        <a:lstStyle/>
        <a:p>
          <a:endParaRPr lang="es-CO"/>
        </a:p>
      </dgm:t>
    </dgm:pt>
    <dgm:pt modelId="{CE97949B-2257-445E-B9BE-DD0BCB016894}">
      <dgm:prSet/>
      <dgm:spPr/>
      <dgm:t>
        <a:bodyPr/>
        <a:lstStyle/>
        <a:p>
          <a:r>
            <a:rPr lang="es-CO" dirty="0"/>
            <a:t>Subnivel 1: Disposición final</a:t>
          </a:r>
        </a:p>
      </dgm:t>
    </dgm:pt>
    <dgm:pt modelId="{E1A2A9EE-E53F-4B32-A0BA-5F7CA874B959}" type="parTrans" cxnId="{E44AE2B1-3657-4438-BDAB-1F81A664C72A}">
      <dgm:prSet/>
      <dgm:spPr/>
      <dgm:t>
        <a:bodyPr/>
        <a:lstStyle/>
        <a:p>
          <a:endParaRPr lang="es-CO"/>
        </a:p>
      </dgm:t>
    </dgm:pt>
    <dgm:pt modelId="{2EBD17D0-2EC0-4095-BE06-B156C3467C65}" type="sibTrans" cxnId="{E44AE2B1-3657-4438-BDAB-1F81A664C72A}">
      <dgm:prSet/>
      <dgm:spPr/>
      <dgm:t>
        <a:bodyPr/>
        <a:lstStyle/>
        <a:p>
          <a:endParaRPr lang="es-CO"/>
        </a:p>
      </dgm:t>
    </dgm:pt>
    <dgm:pt modelId="{0B4D8EB4-E555-4169-9067-4E44FA3BC927}">
      <dgm:prSet/>
      <dgm:spPr/>
      <dgm:t>
        <a:bodyPr/>
        <a:lstStyle/>
        <a:p>
          <a:r>
            <a:rPr lang="es-CO" dirty="0"/>
            <a:t>Variables: Disposición a relleno sanitario, a vertedero, </a:t>
          </a:r>
          <a:r>
            <a:rPr lang="es-CO" dirty="0" err="1"/>
            <a:t>etc</a:t>
          </a:r>
          <a:r>
            <a:rPr lang="es-CO" dirty="0"/>
            <a:t> </a:t>
          </a:r>
        </a:p>
      </dgm:t>
    </dgm:pt>
    <dgm:pt modelId="{9B951C81-1D1C-401B-AAFD-0AF9C6C47684}" type="parTrans" cxnId="{EF01A64E-FE90-4CA9-B36D-876B39C7766E}">
      <dgm:prSet/>
      <dgm:spPr/>
      <dgm:t>
        <a:bodyPr/>
        <a:lstStyle/>
        <a:p>
          <a:endParaRPr lang="es-CO"/>
        </a:p>
      </dgm:t>
    </dgm:pt>
    <dgm:pt modelId="{9ADC3836-2291-421B-B184-95B754628B87}" type="sibTrans" cxnId="{EF01A64E-FE90-4CA9-B36D-876B39C7766E}">
      <dgm:prSet/>
      <dgm:spPr/>
      <dgm:t>
        <a:bodyPr/>
        <a:lstStyle/>
        <a:p>
          <a:endParaRPr lang="es-CO"/>
        </a:p>
      </dgm:t>
    </dgm:pt>
    <dgm:pt modelId="{772AE8D2-C17D-4E2C-A29E-20778FC19C04}">
      <dgm:prSet/>
      <dgm:spPr/>
      <dgm:t>
        <a:bodyPr/>
        <a:lstStyle/>
        <a:p>
          <a:r>
            <a:rPr lang="es-CO" dirty="0"/>
            <a:t>Nivel 3: Incineración de Residuos Sólidos</a:t>
          </a:r>
        </a:p>
      </dgm:t>
    </dgm:pt>
    <dgm:pt modelId="{DD6E180A-3178-421A-8E0D-75CF7393E8CC}" type="parTrans" cxnId="{1A1CF710-286D-40A9-851F-C5BBA5504638}">
      <dgm:prSet/>
      <dgm:spPr/>
      <dgm:t>
        <a:bodyPr/>
        <a:lstStyle/>
        <a:p>
          <a:endParaRPr lang="es-CO"/>
        </a:p>
      </dgm:t>
    </dgm:pt>
    <dgm:pt modelId="{361A5255-F10B-4133-98E0-6937DCAA96C9}" type="sibTrans" cxnId="{1A1CF710-286D-40A9-851F-C5BBA5504638}">
      <dgm:prSet/>
      <dgm:spPr/>
      <dgm:t>
        <a:bodyPr/>
        <a:lstStyle/>
        <a:p>
          <a:endParaRPr lang="es-CO"/>
        </a:p>
      </dgm:t>
    </dgm:pt>
    <dgm:pt modelId="{FBA55CA1-C086-4608-A73D-360AFCB35E89}">
      <dgm:prSet/>
      <dgm:spPr/>
      <dgm:t>
        <a:bodyPr/>
        <a:lstStyle/>
        <a:p>
          <a:r>
            <a:rPr lang="es-CO" dirty="0"/>
            <a:t>Subnivel 1</a:t>
          </a:r>
          <a:r>
            <a:rPr lang="es-CO"/>
            <a:t>: Incineración de Residuos Sólidos</a:t>
          </a:r>
          <a:endParaRPr lang="es-CO" dirty="0"/>
        </a:p>
      </dgm:t>
    </dgm:pt>
    <dgm:pt modelId="{97CF9F07-7AFF-4CA8-A6D0-44AB4289DCF5}" type="parTrans" cxnId="{E47C36F8-97EF-4A7D-A51F-CF3ADE525565}">
      <dgm:prSet/>
      <dgm:spPr/>
      <dgm:t>
        <a:bodyPr/>
        <a:lstStyle/>
        <a:p>
          <a:endParaRPr lang="es-CO"/>
        </a:p>
      </dgm:t>
    </dgm:pt>
    <dgm:pt modelId="{10DDEC43-EBA6-4C68-998D-E8786BA10A42}" type="sibTrans" cxnId="{E47C36F8-97EF-4A7D-A51F-CF3ADE525565}">
      <dgm:prSet/>
      <dgm:spPr/>
      <dgm:t>
        <a:bodyPr/>
        <a:lstStyle/>
        <a:p>
          <a:endParaRPr lang="es-CO"/>
        </a:p>
      </dgm:t>
    </dgm:pt>
    <dgm:pt modelId="{54914E20-9AEF-40DB-A4A8-6ADC5C222F83}">
      <dgm:prSet/>
      <dgm:spPr/>
      <dgm:t>
        <a:bodyPr/>
        <a:lstStyle/>
        <a:p>
          <a:r>
            <a:rPr lang="es-CO" dirty="0"/>
            <a:t>Variables: incineración residuos sólidos (diferentes tecnologías,), Quema a cielo abierto, </a:t>
          </a:r>
          <a:r>
            <a:rPr lang="es-CO" dirty="0" err="1"/>
            <a:t>etc</a:t>
          </a:r>
          <a:r>
            <a:rPr lang="es-CO" dirty="0"/>
            <a:t> </a:t>
          </a:r>
        </a:p>
      </dgm:t>
    </dgm:pt>
    <dgm:pt modelId="{ABDFD96D-F024-4221-8BEA-8B55DBAC2FD1}" type="parTrans" cxnId="{43E53454-C9A3-4338-846E-8141B2FFC751}">
      <dgm:prSet/>
      <dgm:spPr/>
      <dgm:t>
        <a:bodyPr/>
        <a:lstStyle/>
        <a:p>
          <a:endParaRPr lang="es-CO"/>
        </a:p>
      </dgm:t>
    </dgm:pt>
    <dgm:pt modelId="{C9C5936F-44A4-4DE7-B44C-AF77DC0F28F1}" type="sibTrans" cxnId="{43E53454-C9A3-4338-846E-8141B2FFC751}">
      <dgm:prSet/>
      <dgm:spPr/>
      <dgm:t>
        <a:bodyPr/>
        <a:lstStyle/>
        <a:p>
          <a:endParaRPr lang="es-CO"/>
        </a:p>
      </dgm:t>
    </dgm:pt>
    <dgm:pt modelId="{37B64B5C-1715-430B-99E8-410BCC8326AA}">
      <dgm:prSet/>
      <dgm:spPr/>
      <dgm:t>
        <a:bodyPr/>
        <a:lstStyle/>
        <a:p>
          <a:r>
            <a:rPr lang="es-CO" dirty="0"/>
            <a:t>Subnivel 3: Lodos Orgánicos</a:t>
          </a:r>
        </a:p>
      </dgm:t>
    </dgm:pt>
    <dgm:pt modelId="{423E7154-A752-471B-9BEB-13DAD330D26D}" type="sibTrans" cxnId="{EEACB222-86F1-4233-AF01-80658735470B}">
      <dgm:prSet/>
      <dgm:spPr/>
      <dgm:t>
        <a:bodyPr/>
        <a:lstStyle/>
        <a:p>
          <a:endParaRPr lang="es-CO"/>
        </a:p>
      </dgm:t>
    </dgm:pt>
    <dgm:pt modelId="{C341942D-E47C-45CC-99B2-2E671E5D1CF6}" type="parTrans" cxnId="{EEACB222-86F1-4233-AF01-80658735470B}">
      <dgm:prSet/>
      <dgm:spPr/>
      <dgm:t>
        <a:bodyPr/>
        <a:lstStyle/>
        <a:p>
          <a:endParaRPr lang="es-CO"/>
        </a:p>
      </dgm:t>
    </dgm:pt>
    <dgm:pt modelId="{E4AA00D1-B15F-4851-8607-764F180BE685}">
      <dgm:prSet/>
      <dgm:spPr/>
      <dgm:t>
        <a:bodyPr/>
        <a:lstStyle/>
        <a:p>
          <a:r>
            <a:rPr lang="es-CO" dirty="0"/>
            <a:t>Variables: Tratamiento lodos domésticos, tratamiento lodos industriales, </a:t>
          </a:r>
          <a:r>
            <a:rPr lang="es-CO" dirty="0" err="1"/>
            <a:t>etc</a:t>
          </a:r>
          <a:endParaRPr lang="es-CO" dirty="0"/>
        </a:p>
      </dgm:t>
    </dgm:pt>
    <dgm:pt modelId="{5DABE51C-EB9A-4CAE-AECB-713E9F1CF09A}" type="sibTrans" cxnId="{D76312B5-0693-497C-BD10-504D41B6F8A6}">
      <dgm:prSet/>
      <dgm:spPr/>
      <dgm:t>
        <a:bodyPr/>
        <a:lstStyle/>
        <a:p>
          <a:endParaRPr lang="es-CO"/>
        </a:p>
      </dgm:t>
    </dgm:pt>
    <dgm:pt modelId="{52C6DA56-88E2-46CA-91F2-5D53A5FAD21D}" type="parTrans" cxnId="{D76312B5-0693-497C-BD10-504D41B6F8A6}">
      <dgm:prSet/>
      <dgm:spPr/>
      <dgm:t>
        <a:bodyPr/>
        <a:lstStyle/>
        <a:p>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dgm:presLayoutVars>
          <dgm:chPref val="3"/>
        </dgm:presLayoutVars>
      </dgm:prSet>
      <dgm:spPr/>
    </dgm:pt>
    <dgm:pt modelId="{A0666479-4273-49A1-AB55-B7BB5E32BF04}" type="pres">
      <dgm:prSet presAssocID="{226EF461-45E2-4E9D-B3A8-3B9C8373A43C}" presName="hierChild2" presStyleCnt="0"/>
      <dgm:spPr/>
    </dgm:pt>
    <dgm:pt modelId="{3E6758BC-2E61-4C40-BFEB-971F553EE797}" type="pres">
      <dgm:prSet presAssocID="{2662C039-5FC0-41D9-984A-65051034C35D}" presName="Name10" presStyleLbl="parChTrans1D2" presStyleIdx="0" presStyleCnt="1"/>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0" presStyleCnt="1"/>
      <dgm:spPr/>
    </dgm:pt>
    <dgm:pt modelId="{7F767183-9017-48F6-89D9-8FB442E0C424}" type="pres">
      <dgm:prSet presAssocID="{3BFDA762-9D1C-4531-A57E-BD7BB273BF46}" presName="text2" presStyleLbl="fgAcc2" presStyleIdx="0" presStyleCnt="1">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0" presStyleCnt="3"/>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0" presStyleCnt="3"/>
      <dgm:spPr/>
    </dgm:pt>
    <dgm:pt modelId="{56711419-AC8B-4F41-92A3-226445E97EC7}" type="pres">
      <dgm:prSet presAssocID="{133AA6CD-1C2A-423E-BD8C-6884443F571F}" presName="text3" presStyleLbl="fgAcc3" presStyleIdx="0" presStyleCnt="3">
        <dgm:presLayoutVars>
          <dgm:chPref val="3"/>
        </dgm:presLayoutVars>
      </dgm:prSet>
      <dgm:spPr/>
    </dgm:pt>
    <dgm:pt modelId="{0E15C099-F357-47A7-B345-BE0EB5E6CE7E}" type="pres">
      <dgm:prSet presAssocID="{133AA6CD-1C2A-423E-BD8C-6884443F571F}" presName="hierChild4" presStyleCnt="0"/>
      <dgm:spPr/>
    </dgm:pt>
    <dgm:pt modelId="{373E1EAC-2669-4E27-A900-C03828340D17}" type="pres">
      <dgm:prSet presAssocID="{7BE95AA6-8EE1-4D35-B4D4-435F1FF2DFB3}" presName="Name23" presStyleLbl="parChTrans1D4" presStyleIdx="0" presStyleCnt="10"/>
      <dgm:spPr/>
    </dgm:pt>
    <dgm:pt modelId="{D98E5035-3F7B-4310-BF93-8E425BA5F6DA}" type="pres">
      <dgm:prSet presAssocID="{A2BE2149-C95A-4CCF-9C6E-64AB9C13DA5F}" presName="hierRoot4" presStyleCnt="0"/>
      <dgm:spPr/>
    </dgm:pt>
    <dgm:pt modelId="{E206F294-22B1-401D-8689-184A6EA71117}" type="pres">
      <dgm:prSet presAssocID="{A2BE2149-C95A-4CCF-9C6E-64AB9C13DA5F}" presName="composite4" presStyleCnt="0"/>
      <dgm:spPr/>
    </dgm:pt>
    <dgm:pt modelId="{7FA6AC38-459C-42EC-8120-0435C8426A62}" type="pres">
      <dgm:prSet presAssocID="{A2BE2149-C95A-4CCF-9C6E-64AB9C13DA5F}" presName="background4" presStyleLbl="node4" presStyleIdx="0" presStyleCnt="10"/>
      <dgm:spPr/>
    </dgm:pt>
    <dgm:pt modelId="{DAB97C5F-3C02-4E68-8393-106455EF0A5C}" type="pres">
      <dgm:prSet presAssocID="{A2BE2149-C95A-4CCF-9C6E-64AB9C13DA5F}" presName="text4" presStyleLbl="fgAcc4" presStyleIdx="0" presStyleCnt="10">
        <dgm:presLayoutVars>
          <dgm:chPref val="3"/>
        </dgm:presLayoutVars>
      </dgm:prSet>
      <dgm:spPr/>
    </dgm:pt>
    <dgm:pt modelId="{BE1FF78E-3B70-43AD-8644-948C9294DBDD}" type="pres">
      <dgm:prSet presAssocID="{A2BE2149-C95A-4CCF-9C6E-64AB9C13DA5F}" presName="hierChild5" presStyleCnt="0"/>
      <dgm:spPr/>
    </dgm:pt>
    <dgm:pt modelId="{3B908E67-E7CA-4ACB-9844-00C6AF97255A}" type="pres">
      <dgm:prSet presAssocID="{35EFBBD7-15B6-4087-939F-702E3CB0D17F}" presName="Name23" presStyleLbl="parChTrans1D4" presStyleIdx="1" presStyleCnt="10"/>
      <dgm:spPr/>
    </dgm:pt>
    <dgm:pt modelId="{B88DD1DB-AD60-4176-84E8-B951B9B9566D}" type="pres">
      <dgm:prSet presAssocID="{7A920883-FB7B-4FBE-A845-9FF82CE8EE8B}" presName="hierRoot4" presStyleCnt="0"/>
      <dgm:spPr/>
    </dgm:pt>
    <dgm:pt modelId="{87C83E26-B132-44D8-8126-1088EA84FB14}" type="pres">
      <dgm:prSet presAssocID="{7A920883-FB7B-4FBE-A845-9FF82CE8EE8B}" presName="composite4" presStyleCnt="0"/>
      <dgm:spPr/>
    </dgm:pt>
    <dgm:pt modelId="{8D6503AE-4C27-4D70-8D99-16997BBEF7B3}" type="pres">
      <dgm:prSet presAssocID="{7A920883-FB7B-4FBE-A845-9FF82CE8EE8B}" presName="background4" presStyleLbl="node4" presStyleIdx="1" presStyleCnt="10"/>
      <dgm:spPr/>
    </dgm:pt>
    <dgm:pt modelId="{A625DF98-4244-4A80-ACFF-8487CB92EC1B}" type="pres">
      <dgm:prSet presAssocID="{7A920883-FB7B-4FBE-A845-9FF82CE8EE8B}" presName="text4" presStyleLbl="fgAcc4" presStyleIdx="1" presStyleCnt="10">
        <dgm:presLayoutVars>
          <dgm:chPref val="3"/>
        </dgm:presLayoutVars>
      </dgm:prSet>
      <dgm:spPr/>
    </dgm:pt>
    <dgm:pt modelId="{FF369403-1428-4D22-9008-788CFBD269A5}" type="pres">
      <dgm:prSet presAssocID="{7A920883-FB7B-4FBE-A845-9FF82CE8EE8B}" presName="hierChild5" presStyleCnt="0"/>
      <dgm:spPr/>
    </dgm:pt>
    <dgm:pt modelId="{8FEC2148-586D-4BC1-86BE-A96026093B14}" type="pres">
      <dgm:prSet presAssocID="{2F147211-C91B-4A93-9476-8612D62A0BF6}" presName="Name23" presStyleLbl="parChTrans1D4" presStyleIdx="2" presStyleCnt="10"/>
      <dgm:spPr/>
    </dgm:pt>
    <dgm:pt modelId="{465910FF-D42F-4C89-9DF7-812376DBBAA7}" type="pres">
      <dgm:prSet presAssocID="{7CBA7F9F-7820-4FC3-9065-B531386ACD2C}" presName="hierRoot4" presStyleCnt="0"/>
      <dgm:spPr/>
    </dgm:pt>
    <dgm:pt modelId="{1A082771-AEAB-447C-A107-44265755A354}" type="pres">
      <dgm:prSet presAssocID="{7CBA7F9F-7820-4FC3-9065-B531386ACD2C}" presName="composite4" presStyleCnt="0"/>
      <dgm:spPr/>
    </dgm:pt>
    <dgm:pt modelId="{3F786BA4-02F2-4775-9EAA-FBC9C9DF2730}" type="pres">
      <dgm:prSet presAssocID="{7CBA7F9F-7820-4FC3-9065-B531386ACD2C}" presName="background4" presStyleLbl="node4" presStyleIdx="2" presStyleCnt="10"/>
      <dgm:spPr/>
    </dgm:pt>
    <dgm:pt modelId="{A068B532-0DFE-4A29-9C49-27AC3F65DA95}" type="pres">
      <dgm:prSet presAssocID="{7CBA7F9F-7820-4FC3-9065-B531386ACD2C}" presName="text4" presStyleLbl="fgAcc4" presStyleIdx="2" presStyleCnt="10">
        <dgm:presLayoutVars>
          <dgm:chPref val="3"/>
        </dgm:presLayoutVars>
      </dgm:prSet>
      <dgm:spPr/>
    </dgm:pt>
    <dgm:pt modelId="{3F460CB9-BC96-4AD5-AE84-5F5F6FBB9259}" type="pres">
      <dgm:prSet presAssocID="{7CBA7F9F-7820-4FC3-9065-B531386ACD2C}" presName="hierChild5" presStyleCnt="0"/>
      <dgm:spPr/>
    </dgm:pt>
    <dgm:pt modelId="{73988107-6B70-4A7E-938F-A81C7940A334}" type="pres">
      <dgm:prSet presAssocID="{F56C00B1-0679-452F-9B8D-EAAAF0AF6CAB}" presName="Name23" presStyleLbl="parChTrans1D4" presStyleIdx="3" presStyleCnt="10"/>
      <dgm:spPr/>
    </dgm:pt>
    <dgm:pt modelId="{DF6B4BD5-6848-447B-8444-EE2BD142D777}" type="pres">
      <dgm:prSet presAssocID="{9F7F42B4-0D6A-4283-BEF0-AEAA4AA1F0F9}" presName="hierRoot4" presStyleCnt="0"/>
      <dgm:spPr/>
    </dgm:pt>
    <dgm:pt modelId="{D8ECC6D2-D4E3-4B32-B757-49A81A0D7578}" type="pres">
      <dgm:prSet presAssocID="{9F7F42B4-0D6A-4283-BEF0-AEAA4AA1F0F9}" presName="composite4" presStyleCnt="0"/>
      <dgm:spPr/>
    </dgm:pt>
    <dgm:pt modelId="{DD1F0C46-6DE6-41B7-8102-24FAF4C26CE9}" type="pres">
      <dgm:prSet presAssocID="{9F7F42B4-0D6A-4283-BEF0-AEAA4AA1F0F9}" presName="background4" presStyleLbl="node4" presStyleIdx="3" presStyleCnt="10"/>
      <dgm:spPr/>
    </dgm:pt>
    <dgm:pt modelId="{D38729F2-DD75-4C87-94E1-853FA3E21785}" type="pres">
      <dgm:prSet presAssocID="{9F7F42B4-0D6A-4283-BEF0-AEAA4AA1F0F9}" presName="text4" presStyleLbl="fgAcc4" presStyleIdx="3" presStyleCnt="10">
        <dgm:presLayoutVars>
          <dgm:chPref val="3"/>
        </dgm:presLayoutVars>
      </dgm:prSet>
      <dgm:spPr/>
    </dgm:pt>
    <dgm:pt modelId="{C7C9327B-3D2F-4304-A3DC-D98F7D8EE745}" type="pres">
      <dgm:prSet presAssocID="{9F7F42B4-0D6A-4283-BEF0-AEAA4AA1F0F9}" presName="hierChild5" presStyleCnt="0"/>
      <dgm:spPr/>
    </dgm:pt>
    <dgm:pt modelId="{893C701A-4A5B-4361-8487-782BE0D3D1C3}" type="pres">
      <dgm:prSet presAssocID="{C341942D-E47C-45CC-99B2-2E671E5D1CF6}" presName="Name23" presStyleLbl="parChTrans1D4" presStyleIdx="4" presStyleCnt="10"/>
      <dgm:spPr/>
    </dgm:pt>
    <dgm:pt modelId="{CF73AEB0-F277-4922-8A6E-757170DF0070}" type="pres">
      <dgm:prSet presAssocID="{37B64B5C-1715-430B-99E8-410BCC8326AA}" presName="hierRoot4" presStyleCnt="0"/>
      <dgm:spPr/>
    </dgm:pt>
    <dgm:pt modelId="{0E8CBFE8-C3DF-4F40-A4A4-E3A84190BB77}" type="pres">
      <dgm:prSet presAssocID="{37B64B5C-1715-430B-99E8-410BCC8326AA}" presName="composite4" presStyleCnt="0"/>
      <dgm:spPr/>
    </dgm:pt>
    <dgm:pt modelId="{9EDFD819-D81E-4A73-B85B-A35FF291BDBE}" type="pres">
      <dgm:prSet presAssocID="{37B64B5C-1715-430B-99E8-410BCC8326AA}" presName="background4" presStyleLbl="node4" presStyleIdx="4" presStyleCnt="10"/>
      <dgm:spPr/>
    </dgm:pt>
    <dgm:pt modelId="{4CBF5530-B5CC-4837-9B6E-6F03799D7804}" type="pres">
      <dgm:prSet presAssocID="{37B64B5C-1715-430B-99E8-410BCC8326AA}" presName="text4" presStyleLbl="fgAcc4" presStyleIdx="4" presStyleCnt="10">
        <dgm:presLayoutVars>
          <dgm:chPref val="3"/>
        </dgm:presLayoutVars>
      </dgm:prSet>
      <dgm:spPr/>
    </dgm:pt>
    <dgm:pt modelId="{29548896-5F11-413E-BA86-81884FAE3710}" type="pres">
      <dgm:prSet presAssocID="{37B64B5C-1715-430B-99E8-410BCC8326AA}" presName="hierChild5" presStyleCnt="0"/>
      <dgm:spPr/>
    </dgm:pt>
    <dgm:pt modelId="{F218F988-A851-4A85-B4AD-D0133F5821A0}" type="pres">
      <dgm:prSet presAssocID="{52C6DA56-88E2-46CA-91F2-5D53A5FAD21D}" presName="Name23" presStyleLbl="parChTrans1D4" presStyleIdx="5" presStyleCnt="10"/>
      <dgm:spPr/>
    </dgm:pt>
    <dgm:pt modelId="{F86B275E-9A27-4ACB-83B8-139A901ECA3F}" type="pres">
      <dgm:prSet presAssocID="{E4AA00D1-B15F-4851-8607-764F180BE685}" presName="hierRoot4" presStyleCnt="0"/>
      <dgm:spPr/>
    </dgm:pt>
    <dgm:pt modelId="{3C51A4D2-A4A2-4B32-8714-035054A9F6F2}" type="pres">
      <dgm:prSet presAssocID="{E4AA00D1-B15F-4851-8607-764F180BE685}" presName="composite4" presStyleCnt="0"/>
      <dgm:spPr/>
    </dgm:pt>
    <dgm:pt modelId="{9572472E-BD2F-4184-B5D8-736339293183}" type="pres">
      <dgm:prSet presAssocID="{E4AA00D1-B15F-4851-8607-764F180BE685}" presName="background4" presStyleLbl="node4" presStyleIdx="5" presStyleCnt="10"/>
      <dgm:spPr/>
    </dgm:pt>
    <dgm:pt modelId="{C3785957-DA43-49F7-83A1-70D152BE426B}" type="pres">
      <dgm:prSet presAssocID="{E4AA00D1-B15F-4851-8607-764F180BE685}" presName="text4" presStyleLbl="fgAcc4" presStyleIdx="5" presStyleCnt="10">
        <dgm:presLayoutVars>
          <dgm:chPref val="3"/>
        </dgm:presLayoutVars>
      </dgm:prSet>
      <dgm:spPr/>
    </dgm:pt>
    <dgm:pt modelId="{F5ED136D-C4DB-4F37-A994-43E5DDF42778}" type="pres">
      <dgm:prSet presAssocID="{E4AA00D1-B15F-4851-8607-764F180BE685}" presName="hierChild5" presStyleCnt="0"/>
      <dgm:spPr/>
    </dgm:pt>
    <dgm:pt modelId="{FE3659D1-1970-4335-B032-4D5CD24E4B22}" type="pres">
      <dgm:prSet presAssocID="{DDDF487A-D042-48DA-82F6-01C8EDA62665}" presName="Name17" presStyleLbl="parChTrans1D3" presStyleIdx="1" presStyleCnt="3"/>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1" presStyleCnt="3"/>
      <dgm:spPr/>
    </dgm:pt>
    <dgm:pt modelId="{FB265C0B-FB7B-4E5C-80E7-C59790B8841F}" type="pres">
      <dgm:prSet presAssocID="{62A82D3B-5B4B-4FB3-85F1-983E78FFADAC}" presName="text3" presStyleLbl="fgAcc3" presStyleIdx="1" presStyleCnt="3">
        <dgm:presLayoutVars>
          <dgm:chPref val="3"/>
        </dgm:presLayoutVars>
      </dgm:prSet>
      <dgm:spPr/>
    </dgm:pt>
    <dgm:pt modelId="{E814C8AA-0D7A-43CB-A367-1F2D5BDD48FF}" type="pres">
      <dgm:prSet presAssocID="{62A82D3B-5B4B-4FB3-85F1-983E78FFADAC}" presName="hierChild4" presStyleCnt="0"/>
      <dgm:spPr/>
    </dgm:pt>
    <dgm:pt modelId="{E4CF7835-2F3D-4F45-8A11-0C16CEDCFFC3}" type="pres">
      <dgm:prSet presAssocID="{E1A2A9EE-E53F-4B32-A0BA-5F7CA874B959}" presName="Name23" presStyleLbl="parChTrans1D4" presStyleIdx="6" presStyleCnt="10"/>
      <dgm:spPr/>
    </dgm:pt>
    <dgm:pt modelId="{F1DF5AD3-C13A-474B-B830-C74033EC4E68}" type="pres">
      <dgm:prSet presAssocID="{CE97949B-2257-445E-B9BE-DD0BCB016894}" presName="hierRoot4" presStyleCnt="0"/>
      <dgm:spPr/>
    </dgm:pt>
    <dgm:pt modelId="{1D4372EB-6415-432B-9B8B-9811C9E7F564}" type="pres">
      <dgm:prSet presAssocID="{CE97949B-2257-445E-B9BE-DD0BCB016894}" presName="composite4" presStyleCnt="0"/>
      <dgm:spPr/>
    </dgm:pt>
    <dgm:pt modelId="{601BFC76-E4B1-489B-BC23-53F1242E185C}" type="pres">
      <dgm:prSet presAssocID="{CE97949B-2257-445E-B9BE-DD0BCB016894}" presName="background4" presStyleLbl="node4" presStyleIdx="6" presStyleCnt="10"/>
      <dgm:spPr/>
    </dgm:pt>
    <dgm:pt modelId="{86E9532F-0550-4DA5-ADA0-69D5F2BFED70}" type="pres">
      <dgm:prSet presAssocID="{CE97949B-2257-445E-B9BE-DD0BCB016894}" presName="text4" presStyleLbl="fgAcc4" presStyleIdx="6" presStyleCnt="10">
        <dgm:presLayoutVars>
          <dgm:chPref val="3"/>
        </dgm:presLayoutVars>
      </dgm:prSet>
      <dgm:spPr/>
    </dgm:pt>
    <dgm:pt modelId="{EACFAC86-CE3C-4D4C-BB3D-45D64FD2D1F4}" type="pres">
      <dgm:prSet presAssocID="{CE97949B-2257-445E-B9BE-DD0BCB016894}" presName="hierChild5" presStyleCnt="0"/>
      <dgm:spPr/>
    </dgm:pt>
    <dgm:pt modelId="{CEA1B6CD-B4BC-4556-A1C4-71E0E3279803}" type="pres">
      <dgm:prSet presAssocID="{9B951C81-1D1C-401B-AAFD-0AF9C6C47684}" presName="Name23" presStyleLbl="parChTrans1D4" presStyleIdx="7" presStyleCnt="10"/>
      <dgm:spPr/>
    </dgm:pt>
    <dgm:pt modelId="{A30A40C5-279E-4B09-9CFA-DF411537D71F}" type="pres">
      <dgm:prSet presAssocID="{0B4D8EB4-E555-4169-9067-4E44FA3BC927}" presName="hierRoot4" presStyleCnt="0"/>
      <dgm:spPr/>
    </dgm:pt>
    <dgm:pt modelId="{D4EAB596-ACD9-4677-A012-7525B4994936}" type="pres">
      <dgm:prSet presAssocID="{0B4D8EB4-E555-4169-9067-4E44FA3BC927}" presName="composite4" presStyleCnt="0"/>
      <dgm:spPr/>
    </dgm:pt>
    <dgm:pt modelId="{4AF0B664-438F-43F7-B4F9-5A6B8CB996B9}" type="pres">
      <dgm:prSet presAssocID="{0B4D8EB4-E555-4169-9067-4E44FA3BC927}" presName="background4" presStyleLbl="node4" presStyleIdx="7" presStyleCnt="10"/>
      <dgm:spPr/>
    </dgm:pt>
    <dgm:pt modelId="{88303F92-A063-4B90-9BDA-4A92E75D9B37}" type="pres">
      <dgm:prSet presAssocID="{0B4D8EB4-E555-4169-9067-4E44FA3BC927}" presName="text4" presStyleLbl="fgAcc4" presStyleIdx="7" presStyleCnt="10">
        <dgm:presLayoutVars>
          <dgm:chPref val="3"/>
        </dgm:presLayoutVars>
      </dgm:prSet>
      <dgm:spPr/>
    </dgm:pt>
    <dgm:pt modelId="{36FF35E0-5B63-4504-9719-D854FA61792F}" type="pres">
      <dgm:prSet presAssocID="{0B4D8EB4-E555-4169-9067-4E44FA3BC927}" presName="hierChild5" presStyleCnt="0"/>
      <dgm:spPr/>
    </dgm:pt>
    <dgm:pt modelId="{B9275C2F-981A-40B5-B426-4163251FF222}" type="pres">
      <dgm:prSet presAssocID="{DD6E180A-3178-421A-8E0D-75CF7393E8CC}" presName="Name17" presStyleLbl="parChTrans1D3" presStyleIdx="2" presStyleCnt="3"/>
      <dgm:spPr/>
    </dgm:pt>
    <dgm:pt modelId="{D83667ED-EA6F-47E6-90F5-ACB5B10E31EB}" type="pres">
      <dgm:prSet presAssocID="{772AE8D2-C17D-4E2C-A29E-20778FC19C04}" presName="hierRoot3" presStyleCnt="0"/>
      <dgm:spPr/>
    </dgm:pt>
    <dgm:pt modelId="{5D08AA00-4716-4634-BA08-934106CD3410}" type="pres">
      <dgm:prSet presAssocID="{772AE8D2-C17D-4E2C-A29E-20778FC19C04}" presName="composite3" presStyleCnt="0"/>
      <dgm:spPr/>
    </dgm:pt>
    <dgm:pt modelId="{ACECA8B7-0D37-4999-B55A-360FBF6C1EC5}" type="pres">
      <dgm:prSet presAssocID="{772AE8D2-C17D-4E2C-A29E-20778FC19C04}" presName="background3" presStyleLbl="node3" presStyleIdx="2" presStyleCnt="3"/>
      <dgm:spPr/>
    </dgm:pt>
    <dgm:pt modelId="{DEC4C8C7-B840-4C31-918B-779AF7C440F2}" type="pres">
      <dgm:prSet presAssocID="{772AE8D2-C17D-4E2C-A29E-20778FC19C04}" presName="text3" presStyleLbl="fgAcc3" presStyleIdx="2" presStyleCnt="3">
        <dgm:presLayoutVars>
          <dgm:chPref val="3"/>
        </dgm:presLayoutVars>
      </dgm:prSet>
      <dgm:spPr/>
    </dgm:pt>
    <dgm:pt modelId="{1008B56B-13C7-449D-A564-5F4609C18C3A}" type="pres">
      <dgm:prSet presAssocID="{772AE8D2-C17D-4E2C-A29E-20778FC19C04}" presName="hierChild4" presStyleCnt="0"/>
      <dgm:spPr/>
    </dgm:pt>
    <dgm:pt modelId="{E43B6720-AE51-47BF-A8F9-647690FDF6EF}" type="pres">
      <dgm:prSet presAssocID="{97CF9F07-7AFF-4CA8-A6D0-44AB4289DCF5}" presName="Name23" presStyleLbl="parChTrans1D4" presStyleIdx="8" presStyleCnt="10"/>
      <dgm:spPr/>
    </dgm:pt>
    <dgm:pt modelId="{44A0923A-4FCC-416F-B5EC-25009173A6E5}" type="pres">
      <dgm:prSet presAssocID="{FBA55CA1-C086-4608-A73D-360AFCB35E89}" presName="hierRoot4" presStyleCnt="0"/>
      <dgm:spPr/>
    </dgm:pt>
    <dgm:pt modelId="{65424DEF-9FE1-4F9A-8878-A8E3C8BC8797}" type="pres">
      <dgm:prSet presAssocID="{FBA55CA1-C086-4608-A73D-360AFCB35E89}" presName="composite4" presStyleCnt="0"/>
      <dgm:spPr/>
    </dgm:pt>
    <dgm:pt modelId="{FBC61843-2FCD-4217-9BF9-A8975A556F81}" type="pres">
      <dgm:prSet presAssocID="{FBA55CA1-C086-4608-A73D-360AFCB35E89}" presName="background4" presStyleLbl="node4" presStyleIdx="8" presStyleCnt="10"/>
      <dgm:spPr/>
    </dgm:pt>
    <dgm:pt modelId="{CB1645AE-ADE2-4A2D-9E5C-39A6C5408BEF}" type="pres">
      <dgm:prSet presAssocID="{FBA55CA1-C086-4608-A73D-360AFCB35E89}" presName="text4" presStyleLbl="fgAcc4" presStyleIdx="8" presStyleCnt="10">
        <dgm:presLayoutVars>
          <dgm:chPref val="3"/>
        </dgm:presLayoutVars>
      </dgm:prSet>
      <dgm:spPr/>
    </dgm:pt>
    <dgm:pt modelId="{60E1868F-EEEB-4FDF-8744-11049742F5E6}" type="pres">
      <dgm:prSet presAssocID="{FBA55CA1-C086-4608-A73D-360AFCB35E89}" presName="hierChild5" presStyleCnt="0"/>
      <dgm:spPr/>
    </dgm:pt>
    <dgm:pt modelId="{C3394F25-522D-4C06-B382-A22EC1F63776}" type="pres">
      <dgm:prSet presAssocID="{ABDFD96D-F024-4221-8BEA-8B55DBAC2FD1}" presName="Name23" presStyleLbl="parChTrans1D4" presStyleIdx="9" presStyleCnt="10"/>
      <dgm:spPr/>
    </dgm:pt>
    <dgm:pt modelId="{1125570C-F162-4E17-A96F-081AE53CC58F}" type="pres">
      <dgm:prSet presAssocID="{54914E20-9AEF-40DB-A4A8-6ADC5C222F83}" presName="hierRoot4" presStyleCnt="0"/>
      <dgm:spPr/>
    </dgm:pt>
    <dgm:pt modelId="{23C965C9-CFF2-4CA4-953D-8B4FEB77A40E}" type="pres">
      <dgm:prSet presAssocID="{54914E20-9AEF-40DB-A4A8-6ADC5C222F83}" presName="composite4" presStyleCnt="0"/>
      <dgm:spPr/>
    </dgm:pt>
    <dgm:pt modelId="{6F64F42E-2D7B-48E2-8346-38B8A56CB7BB}" type="pres">
      <dgm:prSet presAssocID="{54914E20-9AEF-40DB-A4A8-6ADC5C222F83}" presName="background4" presStyleLbl="node4" presStyleIdx="9" presStyleCnt="10"/>
      <dgm:spPr/>
    </dgm:pt>
    <dgm:pt modelId="{74CAD7F0-88A2-4B3F-BA21-11CBF74B9663}" type="pres">
      <dgm:prSet presAssocID="{54914E20-9AEF-40DB-A4A8-6ADC5C222F83}" presName="text4" presStyleLbl="fgAcc4" presStyleIdx="9" presStyleCnt="10">
        <dgm:presLayoutVars>
          <dgm:chPref val="3"/>
        </dgm:presLayoutVars>
      </dgm:prSet>
      <dgm:spPr/>
    </dgm:pt>
    <dgm:pt modelId="{5803AF46-782A-4D85-A7B1-50B89D5D3854}" type="pres">
      <dgm:prSet presAssocID="{54914E20-9AEF-40DB-A4A8-6ADC5C222F83}" presName="hierChild5" presStyleCnt="0"/>
      <dgm:spPr/>
    </dgm:pt>
  </dgm:ptLst>
  <dgm:cxnLst>
    <dgm:cxn modelId="{444D0F07-BA90-448F-85A5-7C26561C2CE0}" srcId="{226EF461-45E2-4E9D-B3A8-3B9C8373A43C}" destId="{3BFDA762-9D1C-4531-A57E-BD7BB273BF46}" srcOrd="0" destOrd="0" parTransId="{2662C039-5FC0-41D9-984A-65051034C35D}" sibTransId="{31E026C5-0433-426F-B847-5FB4442F02C0}"/>
    <dgm:cxn modelId="{1A1CF710-286D-40A9-851F-C5BBA5504638}" srcId="{3BFDA762-9D1C-4531-A57E-BD7BB273BF46}" destId="{772AE8D2-C17D-4E2C-A29E-20778FC19C04}" srcOrd="2" destOrd="0" parTransId="{DD6E180A-3178-421A-8E0D-75CF7393E8CC}" sibTransId="{361A5255-F10B-4133-98E0-6937DCAA96C9}"/>
    <dgm:cxn modelId="{8EE81517-7DBC-4691-9AC3-0CD515934939}" type="presOf" srcId="{5F65E661-F274-4FD9-9B2F-FA096C15300D}" destId="{F6DDEA75-52AC-42CF-9B22-212C58E9833E}" srcOrd="0" destOrd="0" presId="urn:microsoft.com/office/officeart/2005/8/layout/hierarchy1"/>
    <dgm:cxn modelId="{124DD11A-D445-41E0-913F-49115A173D0F}" srcId="{A2BE2149-C95A-4CCF-9C6E-64AB9C13DA5F}" destId="{7A920883-FB7B-4FBE-A845-9FF82CE8EE8B}" srcOrd="0" destOrd="0" parTransId="{35EFBBD7-15B6-4087-939F-702E3CB0D17F}" sibTransId="{42D93A3D-30EF-4398-BA00-5BD4651DD9F1}"/>
    <dgm:cxn modelId="{244A4B1F-6F52-465A-B52F-BF75B261389C}" type="presOf" srcId="{52C6DA56-88E2-46CA-91F2-5D53A5FAD21D}" destId="{F218F988-A851-4A85-B4AD-D0133F5821A0}" srcOrd="0" destOrd="0" presId="urn:microsoft.com/office/officeart/2005/8/layout/hierarchy1"/>
    <dgm:cxn modelId="{EEACB222-86F1-4233-AF01-80658735470B}" srcId="{133AA6CD-1C2A-423E-BD8C-6884443F571F}" destId="{37B64B5C-1715-430B-99E8-410BCC8326AA}" srcOrd="2" destOrd="0" parTransId="{C341942D-E47C-45CC-99B2-2E671E5D1CF6}" sibTransId="{423E7154-A752-471B-9BEB-13DAD330D26D}"/>
    <dgm:cxn modelId="{2F126334-987A-4DE5-839E-2DA453162A9C}" srcId="{3BFDA762-9D1C-4531-A57E-BD7BB273BF46}" destId="{133AA6CD-1C2A-423E-BD8C-6884443F571F}" srcOrd="0" destOrd="0" parTransId="{9C776B55-277D-4380-93C5-836A0E34092C}" sibTransId="{5E55415C-C666-4B37-9B95-0ED41FF2A6A5}"/>
    <dgm:cxn modelId="{5DA6325D-934E-47BF-AD14-63E78D02EFE0}" type="presOf" srcId="{ABDFD96D-F024-4221-8BEA-8B55DBAC2FD1}" destId="{C3394F25-522D-4C06-B382-A22EC1F63776}" srcOrd="0" destOrd="0" presId="urn:microsoft.com/office/officeart/2005/8/layout/hierarchy1"/>
    <dgm:cxn modelId="{80964041-F70B-4D67-ABF1-E804B3CE7C49}" type="presOf" srcId="{CE97949B-2257-445E-B9BE-DD0BCB016894}" destId="{86E9532F-0550-4DA5-ADA0-69D5F2BFED70}" srcOrd="0" destOrd="0" presId="urn:microsoft.com/office/officeart/2005/8/layout/hierarchy1"/>
    <dgm:cxn modelId="{378C4345-DA4C-4048-92BC-AFC50BA84FAB}" srcId="{3BFDA762-9D1C-4531-A57E-BD7BB273BF46}" destId="{62A82D3B-5B4B-4FB3-85F1-983E78FFADAC}" srcOrd="1" destOrd="0" parTransId="{DDDF487A-D042-48DA-82F6-01C8EDA62665}" sibTransId="{C46977C2-C55E-4651-B4A4-604FFF04520F}"/>
    <dgm:cxn modelId="{1EFEFA4A-5C97-4165-944B-E2D6110A1599}" type="presOf" srcId="{7BE95AA6-8EE1-4D35-B4D4-435F1FF2DFB3}" destId="{373E1EAC-2669-4E27-A900-C03828340D17}" srcOrd="0" destOrd="0" presId="urn:microsoft.com/office/officeart/2005/8/layout/hierarchy1"/>
    <dgm:cxn modelId="{EF01A64E-FE90-4CA9-B36D-876B39C7766E}" srcId="{CE97949B-2257-445E-B9BE-DD0BCB016894}" destId="{0B4D8EB4-E555-4169-9067-4E44FA3BC927}" srcOrd="0" destOrd="0" parTransId="{9B951C81-1D1C-401B-AAFD-0AF9C6C47684}" sibTransId="{9ADC3836-2291-421B-B184-95B754628B87}"/>
    <dgm:cxn modelId="{D1DA754F-3B03-4604-8776-F7A563D41782}" type="presOf" srcId="{DD6E180A-3178-421A-8E0D-75CF7393E8CC}" destId="{B9275C2F-981A-40B5-B426-4163251FF222}" srcOrd="0" destOrd="0" presId="urn:microsoft.com/office/officeart/2005/8/layout/hierarchy1"/>
    <dgm:cxn modelId="{3CC87250-EF2D-42AB-82AD-E2E2A82E037D}" type="presOf" srcId="{226EF461-45E2-4E9D-B3A8-3B9C8373A43C}" destId="{E6BD8981-2B05-442E-991A-3A6606DBFD9B}" srcOrd="0" destOrd="0" presId="urn:microsoft.com/office/officeart/2005/8/layout/hierarchy1"/>
    <dgm:cxn modelId="{FC565871-F65D-4B88-AF78-EB32DF2F1581}" type="presOf" srcId="{9B951C81-1D1C-401B-AAFD-0AF9C6C47684}" destId="{CEA1B6CD-B4BC-4556-A1C4-71E0E3279803}" srcOrd="0" destOrd="0" presId="urn:microsoft.com/office/officeart/2005/8/layout/hierarchy1"/>
    <dgm:cxn modelId="{43E53454-C9A3-4338-846E-8141B2FFC751}" srcId="{FBA55CA1-C086-4608-A73D-360AFCB35E89}" destId="{54914E20-9AEF-40DB-A4A8-6ADC5C222F83}" srcOrd="0" destOrd="0" parTransId="{ABDFD96D-F024-4221-8BEA-8B55DBAC2FD1}" sibTransId="{C9C5936F-44A4-4DE7-B44C-AF77DC0F28F1}"/>
    <dgm:cxn modelId="{60B46974-243C-4B27-8EB2-36D01EFDF221}" type="presOf" srcId="{7CBA7F9F-7820-4FC3-9065-B531386ACD2C}" destId="{A068B532-0DFE-4A29-9C49-27AC3F65DA95}"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9DDAB279-9EBB-4515-B55E-A1D34AEE1806}" srcId="{5F65E661-F274-4FD9-9B2F-FA096C15300D}" destId="{226EF461-45E2-4E9D-B3A8-3B9C8373A43C}" srcOrd="0" destOrd="0" parTransId="{E0CADF00-A981-41CD-8368-398F388D2BCA}" sibTransId="{08F63E50-EA1B-4E57-9314-62BC1C3BACAB}"/>
    <dgm:cxn modelId="{FFE92182-CB59-414A-AC38-7EAB56CDA208}" type="presOf" srcId="{9F7F42B4-0D6A-4283-BEF0-AEAA4AA1F0F9}" destId="{D38729F2-DD75-4C87-94E1-853FA3E21785}" srcOrd="0" destOrd="0" presId="urn:microsoft.com/office/officeart/2005/8/layout/hierarchy1"/>
    <dgm:cxn modelId="{40C88D8F-7856-44A6-9F5F-707C2F8D73CA}" srcId="{133AA6CD-1C2A-423E-BD8C-6884443F571F}" destId="{A2BE2149-C95A-4CCF-9C6E-64AB9C13DA5F}" srcOrd="0" destOrd="0" parTransId="{7BE95AA6-8EE1-4D35-B4D4-435F1FF2DFB3}" sibTransId="{747554AF-60D7-450E-A467-623E3E8ABF51}"/>
    <dgm:cxn modelId="{60AB2190-65E6-4FEC-9B1C-F1165C872D9E}" type="presOf" srcId="{E4AA00D1-B15F-4851-8607-764F180BE685}" destId="{C3785957-DA43-49F7-83A1-70D152BE426B}" srcOrd="0" destOrd="0" presId="urn:microsoft.com/office/officeart/2005/8/layout/hierarchy1"/>
    <dgm:cxn modelId="{E299D991-731C-4DC7-9249-7D8453A80AFE}" type="presOf" srcId="{2662C039-5FC0-41D9-984A-65051034C35D}" destId="{3E6758BC-2E61-4C40-BFEB-971F553EE797}" srcOrd="0" destOrd="0" presId="urn:microsoft.com/office/officeart/2005/8/layout/hierarchy1"/>
    <dgm:cxn modelId="{F0196A9C-E959-447B-8FD8-D966D74AD674}" type="presOf" srcId="{7A920883-FB7B-4FBE-A845-9FF82CE8EE8B}" destId="{A625DF98-4244-4A80-ACFF-8487CB92EC1B}" srcOrd="0" destOrd="0" presId="urn:microsoft.com/office/officeart/2005/8/layout/hierarchy1"/>
    <dgm:cxn modelId="{B43AA7A7-F7BE-4D36-AECE-224DCE43F136}" type="presOf" srcId="{2F147211-C91B-4A93-9476-8612D62A0BF6}" destId="{8FEC2148-586D-4BC1-86BE-A96026093B14}" srcOrd="0" destOrd="0" presId="urn:microsoft.com/office/officeart/2005/8/layout/hierarchy1"/>
    <dgm:cxn modelId="{E44AE2B1-3657-4438-BDAB-1F81A664C72A}" srcId="{62A82D3B-5B4B-4FB3-85F1-983E78FFADAC}" destId="{CE97949B-2257-445E-B9BE-DD0BCB016894}" srcOrd="0" destOrd="0" parTransId="{E1A2A9EE-E53F-4B32-A0BA-5F7CA874B959}" sibTransId="{2EBD17D0-2EC0-4095-BE06-B156C3467C65}"/>
    <dgm:cxn modelId="{D76312B5-0693-497C-BD10-504D41B6F8A6}" srcId="{37B64B5C-1715-430B-99E8-410BCC8326AA}" destId="{E4AA00D1-B15F-4851-8607-764F180BE685}" srcOrd="0" destOrd="0" parTransId="{52C6DA56-88E2-46CA-91F2-5D53A5FAD21D}" sibTransId="{5DABE51C-EB9A-4CAE-AECB-713E9F1CF09A}"/>
    <dgm:cxn modelId="{9C778BBC-2750-4B3E-AE29-9312E0037F85}" type="presOf" srcId="{133AA6CD-1C2A-423E-BD8C-6884443F571F}" destId="{56711419-AC8B-4F41-92A3-226445E97EC7}" srcOrd="0" destOrd="0" presId="urn:microsoft.com/office/officeart/2005/8/layout/hierarchy1"/>
    <dgm:cxn modelId="{AEAF30BE-0A56-4F91-B8FE-001A45A1286C}" type="presOf" srcId="{54914E20-9AEF-40DB-A4A8-6ADC5C222F83}" destId="{74CAD7F0-88A2-4B3F-BA21-11CBF74B9663}" srcOrd="0" destOrd="0" presId="urn:microsoft.com/office/officeart/2005/8/layout/hierarchy1"/>
    <dgm:cxn modelId="{02F993C6-EBE0-4A83-A587-12CD500418C4}" type="presOf" srcId="{772AE8D2-C17D-4E2C-A29E-20778FC19C04}" destId="{DEC4C8C7-B840-4C31-918B-779AF7C440F2}" srcOrd="0" destOrd="0" presId="urn:microsoft.com/office/officeart/2005/8/layout/hierarchy1"/>
    <dgm:cxn modelId="{129CB9C8-246D-4688-8BBF-0AE53DC613AF}" type="presOf" srcId="{E1A2A9EE-E53F-4B32-A0BA-5F7CA874B959}" destId="{E4CF7835-2F3D-4F45-8A11-0C16CEDCFFC3}" srcOrd="0" destOrd="0" presId="urn:microsoft.com/office/officeart/2005/8/layout/hierarchy1"/>
    <dgm:cxn modelId="{AC70B1CD-700A-463D-ADF9-C25740588939}" type="presOf" srcId="{0B4D8EB4-E555-4169-9067-4E44FA3BC927}" destId="{88303F92-A063-4B90-9BDA-4A92E75D9B37}" srcOrd="0" destOrd="0" presId="urn:microsoft.com/office/officeart/2005/8/layout/hierarchy1"/>
    <dgm:cxn modelId="{D8E454CE-E60A-4B59-AF88-1C506005B6B7}" type="presOf" srcId="{37B64B5C-1715-430B-99E8-410BCC8326AA}" destId="{4CBF5530-B5CC-4837-9B6E-6F03799D7804}" srcOrd="0" destOrd="0" presId="urn:microsoft.com/office/officeart/2005/8/layout/hierarchy1"/>
    <dgm:cxn modelId="{74158FCE-0A72-48CA-BF0B-C1D4487ACA99}" type="presOf" srcId="{FBA55CA1-C086-4608-A73D-360AFCB35E89}" destId="{CB1645AE-ADE2-4A2D-9E5C-39A6C5408BEF}" srcOrd="0" destOrd="0" presId="urn:microsoft.com/office/officeart/2005/8/layout/hierarchy1"/>
    <dgm:cxn modelId="{CA3CB0D3-95A4-4E04-909A-029B4E954ECE}" type="presOf" srcId="{C341942D-E47C-45CC-99B2-2E671E5D1CF6}" destId="{893C701A-4A5B-4361-8487-782BE0D3D1C3}" srcOrd="0" destOrd="0" presId="urn:microsoft.com/office/officeart/2005/8/layout/hierarchy1"/>
    <dgm:cxn modelId="{1C9675D4-9BFD-4A71-A870-C07130B487EB}" srcId="{7CBA7F9F-7820-4FC3-9065-B531386ACD2C}" destId="{9F7F42B4-0D6A-4283-BEF0-AEAA4AA1F0F9}" srcOrd="0" destOrd="0" parTransId="{F56C00B1-0679-452F-9B8D-EAAAF0AF6CAB}" sibTransId="{FF1E43C5-1D6C-4C74-82CF-D531B7559F5F}"/>
    <dgm:cxn modelId="{D2341DD6-D889-49F8-A670-F1657139AEAD}" type="presOf" srcId="{35EFBBD7-15B6-4087-939F-702E3CB0D17F}" destId="{3B908E67-E7CA-4ACB-9844-00C6AF97255A}" srcOrd="0" destOrd="0" presId="urn:microsoft.com/office/officeart/2005/8/layout/hierarchy1"/>
    <dgm:cxn modelId="{3461BFDD-BDBB-4502-9975-4E29DAE9CAF0}" type="presOf" srcId="{F56C00B1-0679-452F-9B8D-EAAAF0AF6CAB}" destId="{73988107-6B70-4A7E-938F-A81C7940A334}"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F42C17E2-AE27-46FF-A703-5C9C15582C03}" type="presOf" srcId="{97CF9F07-7AFF-4CA8-A6D0-44AB4289DCF5}" destId="{E43B6720-AE51-47BF-A8F9-647690FDF6EF}" srcOrd="0" destOrd="0" presId="urn:microsoft.com/office/officeart/2005/8/layout/hierarchy1"/>
    <dgm:cxn modelId="{F227F1EC-6717-4061-8EAE-F70B9934C610}" type="presOf" srcId="{9C776B55-277D-4380-93C5-836A0E34092C}" destId="{CDED31CF-3624-4C13-AECC-AF2F737AE25E}" srcOrd="0" destOrd="0" presId="urn:microsoft.com/office/officeart/2005/8/layout/hierarchy1"/>
    <dgm:cxn modelId="{B0DEE5EF-2286-42E4-8E38-BAC642666423}" type="presOf" srcId="{A2BE2149-C95A-4CCF-9C6E-64AB9C13DA5F}" destId="{DAB97C5F-3C02-4E68-8393-106455EF0A5C}" srcOrd="0" destOrd="0" presId="urn:microsoft.com/office/officeart/2005/8/layout/hierarchy1"/>
    <dgm:cxn modelId="{ED08B5F1-A8A3-4225-A257-544F5914BFAD}" srcId="{133AA6CD-1C2A-423E-BD8C-6884443F571F}" destId="{7CBA7F9F-7820-4FC3-9065-B531386ACD2C}" srcOrd="1" destOrd="0" parTransId="{2F147211-C91B-4A93-9476-8612D62A0BF6}" sibTransId="{ED0C68C5-9426-4EE4-9BDB-BEFEF5E99F75}"/>
    <dgm:cxn modelId="{E47C36F8-97EF-4A7D-A51F-CF3ADE525565}" srcId="{772AE8D2-C17D-4E2C-A29E-20778FC19C04}" destId="{FBA55CA1-C086-4608-A73D-360AFCB35E89}" srcOrd="0" destOrd="0" parTransId="{97CF9F07-7AFF-4CA8-A6D0-44AB4289DCF5}" sibTransId="{10DDEC43-EBA6-4C68-998D-E8786BA10A42}"/>
    <dgm:cxn modelId="{26857BFB-114E-4714-8B9E-BCCA59C5DDF1}" type="presOf" srcId="{62A82D3B-5B4B-4FB3-85F1-983E78FFADAC}" destId="{FB265C0B-FB7B-4E5C-80E7-C59790B8841F}" srcOrd="0" destOrd="0" presId="urn:microsoft.com/office/officeart/2005/8/layout/hierarchy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54CBC6B0-A8E5-42DF-B0B8-653498FE8BB3}" type="presParOf" srcId="{A0666479-4273-49A1-AB55-B7BB5E32BF04}" destId="{3E6758BC-2E61-4C40-BFEB-971F553EE797}" srcOrd="0" destOrd="0" presId="urn:microsoft.com/office/officeart/2005/8/layout/hierarchy1"/>
    <dgm:cxn modelId="{E1BCC1DF-8E78-4BEE-9358-A668A8EEFD96}" type="presParOf" srcId="{A0666479-4273-49A1-AB55-B7BB5E32BF04}" destId="{19F2D5B7-AEC0-4CC1-9729-02686B712585}" srcOrd="1"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8B9F22C1-4485-4A84-92F7-B4E544CEF3F2}" type="presParOf" srcId="{0E15C099-F357-47A7-B345-BE0EB5E6CE7E}" destId="{373E1EAC-2669-4E27-A900-C03828340D17}" srcOrd="0" destOrd="0" presId="urn:microsoft.com/office/officeart/2005/8/layout/hierarchy1"/>
    <dgm:cxn modelId="{BBD89F06-4E7F-44D1-A0F6-E5B1202ED64F}" type="presParOf" srcId="{0E15C099-F357-47A7-B345-BE0EB5E6CE7E}" destId="{D98E5035-3F7B-4310-BF93-8E425BA5F6DA}" srcOrd="1" destOrd="0" presId="urn:microsoft.com/office/officeart/2005/8/layout/hierarchy1"/>
    <dgm:cxn modelId="{4DF54BCC-50AB-4551-9476-753243308EF2}" type="presParOf" srcId="{D98E5035-3F7B-4310-BF93-8E425BA5F6DA}" destId="{E206F294-22B1-401D-8689-184A6EA71117}" srcOrd="0" destOrd="0" presId="urn:microsoft.com/office/officeart/2005/8/layout/hierarchy1"/>
    <dgm:cxn modelId="{853AE824-E950-4FCF-A053-3436EB90BC91}" type="presParOf" srcId="{E206F294-22B1-401D-8689-184A6EA71117}" destId="{7FA6AC38-459C-42EC-8120-0435C8426A62}" srcOrd="0" destOrd="0" presId="urn:microsoft.com/office/officeart/2005/8/layout/hierarchy1"/>
    <dgm:cxn modelId="{94141555-B432-43EB-BB2F-2646B07E5B4E}" type="presParOf" srcId="{E206F294-22B1-401D-8689-184A6EA71117}" destId="{DAB97C5F-3C02-4E68-8393-106455EF0A5C}" srcOrd="1" destOrd="0" presId="urn:microsoft.com/office/officeart/2005/8/layout/hierarchy1"/>
    <dgm:cxn modelId="{F7ECF147-7E8E-4F5D-BB6E-03F9911BD682}" type="presParOf" srcId="{D98E5035-3F7B-4310-BF93-8E425BA5F6DA}" destId="{BE1FF78E-3B70-43AD-8644-948C9294DBDD}" srcOrd="1" destOrd="0" presId="urn:microsoft.com/office/officeart/2005/8/layout/hierarchy1"/>
    <dgm:cxn modelId="{5359D531-B84D-454B-98EB-F08319B1167E}" type="presParOf" srcId="{BE1FF78E-3B70-43AD-8644-948C9294DBDD}" destId="{3B908E67-E7CA-4ACB-9844-00C6AF97255A}" srcOrd="0" destOrd="0" presId="urn:microsoft.com/office/officeart/2005/8/layout/hierarchy1"/>
    <dgm:cxn modelId="{3850FAA1-36CC-40F0-A7F0-F1DA693CFF03}" type="presParOf" srcId="{BE1FF78E-3B70-43AD-8644-948C9294DBDD}" destId="{B88DD1DB-AD60-4176-84E8-B951B9B9566D}" srcOrd="1" destOrd="0" presId="urn:microsoft.com/office/officeart/2005/8/layout/hierarchy1"/>
    <dgm:cxn modelId="{612CE795-6ABD-465E-B129-D42FC2FC830B}" type="presParOf" srcId="{B88DD1DB-AD60-4176-84E8-B951B9B9566D}" destId="{87C83E26-B132-44D8-8126-1088EA84FB14}" srcOrd="0" destOrd="0" presId="urn:microsoft.com/office/officeart/2005/8/layout/hierarchy1"/>
    <dgm:cxn modelId="{1AD48F17-7F9A-4288-A826-3C82C3DCF577}" type="presParOf" srcId="{87C83E26-B132-44D8-8126-1088EA84FB14}" destId="{8D6503AE-4C27-4D70-8D99-16997BBEF7B3}" srcOrd="0" destOrd="0" presId="urn:microsoft.com/office/officeart/2005/8/layout/hierarchy1"/>
    <dgm:cxn modelId="{1D0233DB-0E56-4B5B-899A-4E74DD5C4B9A}" type="presParOf" srcId="{87C83E26-B132-44D8-8126-1088EA84FB14}" destId="{A625DF98-4244-4A80-ACFF-8487CB92EC1B}" srcOrd="1" destOrd="0" presId="urn:microsoft.com/office/officeart/2005/8/layout/hierarchy1"/>
    <dgm:cxn modelId="{9C09DB64-C6EB-4C78-93FE-9FED087A9B5B}" type="presParOf" srcId="{B88DD1DB-AD60-4176-84E8-B951B9B9566D}" destId="{FF369403-1428-4D22-9008-788CFBD269A5}" srcOrd="1" destOrd="0" presId="urn:microsoft.com/office/officeart/2005/8/layout/hierarchy1"/>
    <dgm:cxn modelId="{A88DF522-70EC-4B7E-B8D7-F88F37458BA9}" type="presParOf" srcId="{0E15C099-F357-47A7-B345-BE0EB5E6CE7E}" destId="{8FEC2148-586D-4BC1-86BE-A96026093B14}" srcOrd="2" destOrd="0" presId="urn:microsoft.com/office/officeart/2005/8/layout/hierarchy1"/>
    <dgm:cxn modelId="{B772D75B-6ECD-45BD-A443-68632A731967}" type="presParOf" srcId="{0E15C099-F357-47A7-B345-BE0EB5E6CE7E}" destId="{465910FF-D42F-4C89-9DF7-812376DBBAA7}" srcOrd="3" destOrd="0" presId="urn:microsoft.com/office/officeart/2005/8/layout/hierarchy1"/>
    <dgm:cxn modelId="{F08C26E7-E3C7-403F-8E19-325072549946}" type="presParOf" srcId="{465910FF-D42F-4C89-9DF7-812376DBBAA7}" destId="{1A082771-AEAB-447C-A107-44265755A354}" srcOrd="0" destOrd="0" presId="urn:microsoft.com/office/officeart/2005/8/layout/hierarchy1"/>
    <dgm:cxn modelId="{5FE02287-C6A7-4957-A8B0-C700849CDF28}" type="presParOf" srcId="{1A082771-AEAB-447C-A107-44265755A354}" destId="{3F786BA4-02F2-4775-9EAA-FBC9C9DF2730}" srcOrd="0" destOrd="0" presId="urn:microsoft.com/office/officeart/2005/8/layout/hierarchy1"/>
    <dgm:cxn modelId="{2AA8904E-149F-4D82-873F-C7CA104932DA}" type="presParOf" srcId="{1A082771-AEAB-447C-A107-44265755A354}" destId="{A068B532-0DFE-4A29-9C49-27AC3F65DA95}" srcOrd="1" destOrd="0" presId="urn:microsoft.com/office/officeart/2005/8/layout/hierarchy1"/>
    <dgm:cxn modelId="{2A33D517-0D5F-479B-9C61-43E839415CB8}" type="presParOf" srcId="{465910FF-D42F-4C89-9DF7-812376DBBAA7}" destId="{3F460CB9-BC96-4AD5-AE84-5F5F6FBB9259}" srcOrd="1" destOrd="0" presId="urn:microsoft.com/office/officeart/2005/8/layout/hierarchy1"/>
    <dgm:cxn modelId="{BA0B8D6C-5350-487F-B4E1-73FC32D877E1}" type="presParOf" srcId="{3F460CB9-BC96-4AD5-AE84-5F5F6FBB9259}" destId="{73988107-6B70-4A7E-938F-A81C7940A334}" srcOrd="0" destOrd="0" presId="urn:microsoft.com/office/officeart/2005/8/layout/hierarchy1"/>
    <dgm:cxn modelId="{2DE8314D-4659-4404-83F4-9805B2576F23}" type="presParOf" srcId="{3F460CB9-BC96-4AD5-AE84-5F5F6FBB9259}" destId="{DF6B4BD5-6848-447B-8444-EE2BD142D777}" srcOrd="1" destOrd="0" presId="urn:microsoft.com/office/officeart/2005/8/layout/hierarchy1"/>
    <dgm:cxn modelId="{6468CB05-A49E-45CD-AF1D-7C519491E65C}" type="presParOf" srcId="{DF6B4BD5-6848-447B-8444-EE2BD142D777}" destId="{D8ECC6D2-D4E3-4B32-B757-49A81A0D7578}" srcOrd="0" destOrd="0" presId="urn:microsoft.com/office/officeart/2005/8/layout/hierarchy1"/>
    <dgm:cxn modelId="{2DB2FBEC-CAB5-44B9-8AFB-36296777EE12}" type="presParOf" srcId="{D8ECC6D2-D4E3-4B32-B757-49A81A0D7578}" destId="{DD1F0C46-6DE6-41B7-8102-24FAF4C26CE9}" srcOrd="0" destOrd="0" presId="urn:microsoft.com/office/officeart/2005/8/layout/hierarchy1"/>
    <dgm:cxn modelId="{5E62A174-F50F-4A86-84BD-66CB53DFCCDE}" type="presParOf" srcId="{D8ECC6D2-D4E3-4B32-B757-49A81A0D7578}" destId="{D38729F2-DD75-4C87-94E1-853FA3E21785}" srcOrd="1" destOrd="0" presId="urn:microsoft.com/office/officeart/2005/8/layout/hierarchy1"/>
    <dgm:cxn modelId="{35649EE0-81CD-4B26-AB3F-D7F44DEF6982}" type="presParOf" srcId="{DF6B4BD5-6848-447B-8444-EE2BD142D777}" destId="{C7C9327B-3D2F-4304-A3DC-D98F7D8EE745}" srcOrd="1" destOrd="0" presId="urn:microsoft.com/office/officeart/2005/8/layout/hierarchy1"/>
    <dgm:cxn modelId="{046AB596-D662-4F20-9CE0-CCF5267BE427}" type="presParOf" srcId="{0E15C099-F357-47A7-B345-BE0EB5E6CE7E}" destId="{893C701A-4A5B-4361-8487-782BE0D3D1C3}" srcOrd="4" destOrd="0" presId="urn:microsoft.com/office/officeart/2005/8/layout/hierarchy1"/>
    <dgm:cxn modelId="{0A932A8E-088C-4A6C-BD5F-7A53C0EE3C45}" type="presParOf" srcId="{0E15C099-F357-47A7-B345-BE0EB5E6CE7E}" destId="{CF73AEB0-F277-4922-8A6E-757170DF0070}" srcOrd="5" destOrd="0" presId="urn:microsoft.com/office/officeart/2005/8/layout/hierarchy1"/>
    <dgm:cxn modelId="{C6791BDE-FC80-4617-A828-352E62EE1169}" type="presParOf" srcId="{CF73AEB0-F277-4922-8A6E-757170DF0070}" destId="{0E8CBFE8-C3DF-4F40-A4A4-E3A84190BB77}" srcOrd="0" destOrd="0" presId="urn:microsoft.com/office/officeart/2005/8/layout/hierarchy1"/>
    <dgm:cxn modelId="{25CEC638-D086-42DD-9991-6A11F2379A70}" type="presParOf" srcId="{0E8CBFE8-C3DF-4F40-A4A4-E3A84190BB77}" destId="{9EDFD819-D81E-4A73-B85B-A35FF291BDBE}" srcOrd="0" destOrd="0" presId="urn:microsoft.com/office/officeart/2005/8/layout/hierarchy1"/>
    <dgm:cxn modelId="{71C15771-2CE8-41A9-986D-207526655AAF}" type="presParOf" srcId="{0E8CBFE8-C3DF-4F40-A4A4-E3A84190BB77}" destId="{4CBF5530-B5CC-4837-9B6E-6F03799D7804}" srcOrd="1" destOrd="0" presId="urn:microsoft.com/office/officeart/2005/8/layout/hierarchy1"/>
    <dgm:cxn modelId="{465916AE-E7D2-4C06-A60F-A5A9E402EF96}" type="presParOf" srcId="{CF73AEB0-F277-4922-8A6E-757170DF0070}" destId="{29548896-5F11-413E-BA86-81884FAE3710}" srcOrd="1" destOrd="0" presId="urn:microsoft.com/office/officeart/2005/8/layout/hierarchy1"/>
    <dgm:cxn modelId="{6C350B74-5A2D-49AB-91A6-CA5ED4A97BA6}" type="presParOf" srcId="{29548896-5F11-413E-BA86-81884FAE3710}" destId="{F218F988-A851-4A85-B4AD-D0133F5821A0}" srcOrd="0" destOrd="0" presId="urn:microsoft.com/office/officeart/2005/8/layout/hierarchy1"/>
    <dgm:cxn modelId="{63676B17-3D31-45A1-B2E0-A258B3008F9B}" type="presParOf" srcId="{29548896-5F11-413E-BA86-81884FAE3710}" destId="{F86B275E-9A27-4ACB-83B8-139A901ECA3F}" srcOrd="1" destOrd="0" presId="urn:microsoft.com/office/officeart/2005/8/layout/hierarchy1"/>
    <dgm:cxn modelId="{4AFC8DF6-8AF3-4265-BB25-F1D07F947B74}" type="presParOf" srcId="{F86B275E-9A27-4ACB-83B8-139A901ECA3F}" destId="{3C51A4D2-A4A2-4B32-8714-035054A9F6F2}" srcOrd="0" destOrd="0" presId="urn:microsoft.com/office/officeart/2005/8/layout/hierarchy1"/>
    <dgm:cxn modelId="{849E9808-544B-45FB-B20F-540406E79392}" type="presParOf" srcId="{3C51A4D2-A4A2-4B32-8714-035054A9F6F2}" destId="{9572472E-BD2F-4184-B5D8-736339293183}" srcOrd="0" destOrd="0" presId="urn:microsoft.com/office/officeart/2005/8/layout/hierarchy1"/>
    <dgm:cxn modelId="{E807612C-D958-4953-B1AA-CF82325BFAE7}" type="presParOf" srcId="{3C51A4D2-A4A2-4B32-8714-035054A9F6F2}" destId="{C3785957-DA43-49F7-83A1-70D152BE426B}" srcOrd="1" destOrd="0" presId="urn:microsoft.com/office/officeart/2005/8/layout/hierarchy1"/>
    <dgm:cxn modelId="{EE7C6C94-67B2-45E3-8277-EB17F587620B}" type="presParOf" srcId="{F86B275E-9A27-4ACB-83B8-139A901ECA3F}" destId="{F5ED136D-C4DB-4F37-A994-43E5DDF42778}"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BC1E1E56-20F7-4D59-AE1B-88CD18340519}" type="presParOf" srcId="{E814C8AA-0D7A-43CB-A367-1F2D5BDD48FF}" destId="{E4CF7835-2F3D-4F45-8A11-0C16CEDCFFC3}" srcOrd="0" destOrd="0" presId="urn:microsoft.com/office/officeart/2005/8/layout/hierarchy1"/>
    <dgm:cxn modelId="{4097485C-3F30-4BB8-A550-35B66A64DC8B}" type="presParOf" srcId="{E814C8AA-0D7A-43CB-A367-1F2D5BDD48FF}" destId="{F1DF5AD3-C13A-474B-B830-C74033EC4E68}" srcOrd="1" destOrd="0" presId="urn:microsoft.com/office/officeart/2005/8/layout/hierarchy1"/>
    <dgm:cxn modelId="{91689505-04E9-4869-A1E4-E02E256979C4}" type="presParOf" srcId="{F1DF5AD3-C13A-474B-B830-C74033EC4E68}" destId="{1D4372EB-6415-432B-9B8B-9811C9E7F564}" srcOrd="0" destOrd="0" presId="urn:microsoft.com/office/officeart/2005/8/layout/hierarchy1"/>
    <dgm:cxn modelId="{B0ACC6F8-D0C1-4AD0-AB43-FD32AA5F6FAB}" type="presParOf" srcId="{1D4372EB-6415-432B-9B8B-9811C9E7F564}" destId="{601BFC76-E4B1-489B-BC23-53F1242E185C}" srcOrd="0" destOrd="0" presId="urn:microsoft.com/office/officeart/2005/8/layout/hierarchy1"/>
    <dgm:cxn modelId="{57A36215-55B3-4721-B1A6-06AB5E9B6276}" type="presParOf" srcId="{1D4372EB-6415-432B-9B8B-9811C9E7F564}" destId="{86E9532F-0550-4DA5-ADA0-69D5F2BFED70}" srcOrd="1" destOrd="0" presId="urn:microsoft.com/office/officeart/2005/8/layout/hierarchy1"/>
    <dgm:cxn modelId="{C29D5F97-D519-4FDC-B95A-E47B17C61993}" type="presParOf" srcId="{F1DF5AD3-C13A-474B-B830-C74033EC4E68}" destId="{EACFAC86-CE3C-4D4C-BB3D-45D64FD2D1F4}" srcOrd="1" destOrd="0" presId="urn:microsoft.com/office/officeart/2005/8/layout/hierarchy1"/>
    <dgm:cxn modelId="{30ABCA10-F3D6-45A0-B0BD-C932D7DE9F85}" type="presParOf" srcId="{EACFAC86-CE3C-4D4C-BB3D-45D64FD2D1F4}" destId="{CEA1B6CD-B4BC-4556-A1C4-71E0E3279803}" srcOrd="0" destOrd="0" presId="urn:microsoft.com/office/officeart/2005/8/layout/hierarchy1"/>
    <dgm:cxn modelId="{AA6F86E8-A332-41F0-96EA-F5EC364CA953}" type="presParOf" srcId="{EACFAC86-CE3C-4D4C-BB3D-45D64FD2D1F4}" destId="{A30A40C5-279E-4B09-9CFA-DF411537D71F}" srcOrd="1" destOrd="0" presId="urn:microsoft.com/office/officeart/2005/8/layout/hierarchy1"/>
    <dgm:cxn modelId="{45089C8F-24B8-48D8-AC9C-57F124B891AB}" type="presParOf" srcId="{A30A40C5-279E-4B09-9CFA-DF411537D71F}" destId="{D4EAB596-ACD9-4677-A012-7525B4994936}" srcOrd="0" destOrd="0" presId="urn:microsoft.com/office/officeart/2005/8/layout/hierarchy1"/>
    <dgm:cxn modelId="{E8504355-CDC9-4840-BF4C-C3AF6325F5ED}" type="presParOf" srcId="{D4EAB596-ACD9-4677-A012-7525B4994936}" destId="{4AF0B664-438F-43F7-B4F9-5A6B8CB996B9}" srcOrd="0" destOrd="0" presId="urn:microsoft.com/office/officeart/2005/8/layout/hierarchy1"/>
    <dgm:cxn modelId="{5FB79A4F-F8EA-41A4-AD33-80B069249D84}" type="presParOf" srcId="{D4EAB596-ACD9-4677-A012-7525B4994936}" destId="{88303F92-A063-4B90-9BDA-4A92E75D9B37}" srcOrd="1" destOrd="0" presId="urn:microsoft.com/office/officeart/2005/8/layout/hierarchy1"/>
    <dgm:cxn modelId="{8CE71F0B-0B22-4A93-AFFD-89E529400FB2}" type="presParOf" srcId="{A30A40C5-279E-4B09-9CFA-DF411537D71F}" destId="{36FF35E0-5B63-4504-9719-D854FA61792F}" srcOrd="1" destOrd="0" presId="urn:microsoft.com/office/officeart/2005/8/layout/hierarchy1"/>
    <dgm:cxn modelId="{9B59A11D-128C-48A1-BFD7-FCD73F463BE4}" type="presParOf" srcId="{CEEAB346-1F18-4364-83FB-AAC634CE3CCB}" destId="{B9275C2F-981A-40B5-B426-4163251FF222}" srcOrd="4" destOrd="0" presId="urn:microsoft.com/office/officeart/2005/8/layout/hierarchy1"/>
    <dgm:cxn modelId="{9FC97FB6-2D31-4E87-8348-D0B68515FBC2}" type="presParOf" srcId="{CEEAB346-1F18-4364-83FB-AAC634CE3CCB}" destId="{D83667ED-EA6F-47E6-90F5-ACB5B10E31EB}" srcOrd="5" destOrd="0" presId="urn:microsoft.com/office/officeart/2005/8/layout/hierarchy1"/>
    <dgm:cxn modelId="{946A3D6A-947A-4E9E-B605-265C70BFF1D4}" type="presParOf" srcId="{D83667ED-EA6F-47E6-90F5-ACB5B10E31EB}" destId="{5D08AA00-4716-4634-BA08-934106CD3410}" srcOrd="0" destOrd="0" presId="urn:microsoft.com/office/officeart/2005/8/layout/hierarchy1"/>
    <dgm:cxn modelId="{F6B885A6-C680-4683-A6DE-4C6307D09F72}" type="presParOf" srcId="{5D08AA00-4716-4634-BA08-934106CD3410}" destId="{ACECA8B7-0D37-4999-B55A-360FBF6C1EC5}" srcOrd="0" destOrd="0" presId="urn:microsoft.com/office/officeart/2005/8/layout/hierarchy1"/>
    <dgm:cxn modelId="{EB77F805-C90A-4154-99C2-43DA2215FA35}" type="presParOf" srcId="{5D08AA00-4716-4634-BA08-934106CD3410}" destId="{DEC4C8C7-B840-4C31-918B-779AF7C440F2}" srcOrd="1" destOrd="0" presId="urn:microsoft.com/office/officeart/2005/8/layout/hierarchy1"/>
    <dgm:cxn modelId="{BF6727B3-9776-48C4-841F-42249272EC72}" type="presParOf" srcId="{D83667ED-EA6F-47E6-90F5-ACB5B10E31EB}" destId="{1008B56B-13C7-449D-A564-5F4609C18C3A}" srcOrd="1" destOrd="0" presId="urn:microsoft.com/office/officeart/2005/8/layout/hierarchy1"/>
    <dgm:cxn modelId="{11E3BAB9-6632-4126-A75F-20F360DE4513}" type="presParOf" srcId="{1008B56B-13C7-449D-A564-5F4609C18C3A}" destId="{E43B6720-AE51-47BF-A8F9-647690FDF6EF}" srcOrd="0" destOrd="0" presId="urn:microsoft.com/office/officeart/2005/8/layout/hierarchy1"/>
    <dgm:cxn modelId="{17AB094E-8792-4298-A6BD-BAF8FC8B0C8B}" type="presParOf" srcId="{1008B56B-13C7-449D-A564-5F4609C18C3A}" destId="{44A0923A-4FCC-416F-B5EC-25009173A6E5}" srcOrd="1" destOrd="0" presId="urn:microsoft.com/office/officeart/2005/8/layout/hierarchy1"/>
    <dgm:cxn modelId="{DA81912F-F40E-4D2F-9CF9-62AC3BF61AD9}" type="presParOf" srcId="{44A0923A-4FCC-416F-B5EC-25009173A6E5}" destId="{65424DEF-9FE1-4F9A-8878-A8E3C8BC8797}" srcOrd="0" destOrd="0" presId="urn:microsoft.com/office/officeart/2005/8/layout/hierarchy1"/>
    <dgm:cxn modelId="{0DECEBDA-BD58-4BA2-A984-A45ECF0F5664}" type="presParOf" srcId="{65424DEF-9FE1-4F9A-8878-A8E3C8BC8797}" destId="{FBC61843-2FCD-4217-9BF9-A8975A556F81}" srcOrd="0" destOrd="0" presId="urn:microsoft.com/office/officeart/2005/8/layout/hierarchy1"/>
    <dgm:cxn modelId="{2D5C366D-C22F-4E4C-940E-CA1F01F73D20}" type="presParOf" srcId="{65424DEF-9FE1-4F9A-8878-A8E3C8BC8797}" destId="{CB1645AE-ADE2-4A2D-9E5C-39A6C5408BEF}" srcOrd="1" destOrd="0" presId="urn:microsoft.com/office/officeart/2005/8/layout/hierarchy1"/>
    <dgm:cxn modelId="{ACCEF828-1D69-4961-A16B-89EA0B8D73AE}" type="presParOf" srcId="{44A0923A-4FCC-416F-B5EC-25009173A6E5}" destId="{60E1868F-EEEB-4FDF-8744-11049742F5E6}" srcOrd="1" destOrd="0" presId="urn:microsoft.com/office/officeart/2005/8/layout/hierarchy1"/>
    <dgm:cxn modelId="{9755475F-8E95-45DF-8527-BD0BB779CD9B}" type="presParOf" srcId="{60E1868F-EEEB-4FDF-8744-11049742F5E6}" destId="{C3394F25-522D-4C06-B382-A22EC1F63776}" srcOrd="0" destOrd="0" presId="urn:microsoft.com/office/officeart/2005/8/layout/hierarchy1"/>
    <dgm:cxn modelId="{07BD3F3C-BF5E-433E-96F6-2EF4CCAAF602}" type="presParOf" srcId="{60E1868F-EEEB-4FDF-8744-11049742F5E6}" destId="{1125570C-F162-4E17-A96F-081AE53CC58F}" srcOrd="1" destOrd="0" presId="urn:microsoft.com/office/officeart/2005/8/layout/hierarchy1"/>
    <dgm:cxn modelId="{7FC41F57-A2B0-44A6-B828-1421BED6C316}" type="presParOf" srcId="{1125570C-F162-4E17-A96F-081AE53CC58F}" destId="{23C965C9-CFF2-4CA4-953D-8B4FEB77A40E}" srcOrd="0" destOrd="0" presId="urn:microsoft.com/office/officeart/2005/8/layout/hierarchy1"/>
    <dgm:cxn modelId="{29EE759C-A5B5-4066-8824-F14ECE99C98F}" type="presParOf" srcId="{23C965C9-CFF2-4CA4-953D-8B4FEB77A40E}" destId="{6F64F42E-2D7B-48E2-8346-38B8A56CB7BB}" srcOrd="0" destOrd="0" presId="urn:microsoft.com/office/officeart/2005/8/layout/hierarchy1"/>
    <dgm:cxn modelId="{7BBCC789-2DC9-4AD4-B09F-D635FE1E17E9}" type="presParOf" srcId="{23C965C9-CFF2-4CA4-953D-8B4FEB77A40E}" destId="{74CAD7F0-88A2-4B3F-BA21-11CBF74B9663}" srcOrd="1" destOrd="0" presId="urn:microsoft.com/office/officeart/2005/8/layout/hierarchy1"/>
    <dgm:cxn modelId="{B6638694-1DD8-4182-8DD6-DF6F6F19BFD3}" type="presParOf" srcId="{1125570C-F162-4E17-A96F-081AE53CC58F}" destId="{5803AF46-782A-4D85-A7B1-50B89D5D3854}" srcOrd="1" destOrd="0" presId="urn:microsoft.com/office/officeart/2005/8/layout/hierarchy1"/>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r>
            <a:rPr lang="es-CO" dirty="0"/>
            <a:t>Categoría: Emisiones Directas</a:t>
          </a:r>
        </a:p>
      </dgm:t>
    </dgm:pt>
    <dgm:pt modelId="{E0CADF00-A981-41CD-8368-398F388D2BCA}" type="parTrans" cxnId="{9DDAB279-9EBB-4515-B55E-A1D34AEE1806}">
      <dgm:prSet/>
      <dgm:spPr/>
      <dgm:t>
        <a:bodyPr/>
        <a:lstStyle/>
        <a:p>
          <a:endParaRPr lang="es-CO"/>
        </a:p>
      </dgm:t>
    </dgm:pt>
    <dgm:pt modelId="{08F63E50-EA1B-4E57-9314-62BC1C3BACAB}" type="sibTrans" cxnId="{9DDAB279-9EBB-4515-B55E-A1D34AEE1806}">
      <dgm:prSet/>
      <dgm:spPr/>
      <dgm:t>
        <a:bodyPr/>
        <a:lstStyle/>
        <a:p>
          <a:endParaRPr lang="es-CO"/>
        </a:p>
      </dgm:t>
    </dgm:pt>
    <dgm:pt modelId="{3BFDA762-9D1C-4531-A57E-BD7BB273BF46}">
      <dgm:prSet/>
      <dgm:spPr/>
      <dgm:t>
        <a:bodyPr/>
        <a:lstStyle/>
        <a:p>
          <a:r>
            <a:rPr lang="es-CO" dirty="0"/>
            <a:t>Subcategoría:  Fugitivas</a:t>
          </a:r>
        </a:p>
      </dgm:t>
    </dgm:pt>
    <dgm:pt modelId="{2662C039-5FC0-41D9-984A-65051034C35D}" type="parTrans" cxnId="{444D0F07-BA90-448F-85A5-7C26561C2CE0}">
      <dgm:prSet/>
      <dgm:spPr/>
      <dgm:t>
        <a:bodyPr/>
        <a:lstStyle/>
        <a:p>
          <a:endParaRPr lang="es-CO"/>
        </a:p>
      </dgm:t>
    </dgm:pt>
    <dgm:pt modelId="{31E026C5-0433-426F-B847-5FB4442F02C0}" type="sibTrans" cxnId="{444D0F07-BA90-448F-85A5-7C26561C2CE0}">
      <dgm:prSet/>
      <dgm:spPr/>
      <dgm:t>
        <a:bodyPr/>
        <a:lstStyle/>
        <a:p>
          <a:endParaRPr lang="es-CO"/>
        </a:p>
      </dgm:t>
    </dgm:pt>
    <dgm:pt modelId="{133AA6CD-1C2A-423E-BD8C-6884443F571F}">
      <dgm:prSet/>
      <dgm:spPr/>
      <dgm:t>
        <a:bodyPr/>
        <a:lstStyle/>
        <a:p>
          <a:r>
            <a:rPr lang="es-CO" dirty="0"/>
            <a:t>Nivel 1: Minería de Carbón</a:t>
          </a:r>
        </a:p>
      </dgm:t>
    </dgm:pt>
    <dgm:pt modelId="{9C776B55-277D-4380-93C5-836A0E34092C}" type="parTrans" cxnId="{2F126334-987A-4DE5-839E-2DA453162A9C}">
      <dgm:prSet/>
      <dgm:spPr/>
      <dgm:t>
        <a:bodyPr/>
        <a:lstStyle/>
        <a:p>
          <a:endParaRPr lang="es-CO"/>
        </a:p>
      </dgm:t>
    </dgm:pt>
    <dgm:pt modelId="{5E55415C-C666-4B37-9B95-0ED41FF2A6A5}" type="sibTrans" cxnId="{2F126334-987A-4DE5-839E-2DA453162A9C}">
      <dgm:prSet/>
      <dgm:spPr/>
      <dgm:t>
        <a:bodyPr/>
        <a:lstStyle/>
        <a:p>
          <a:endParaRPr lang="es-CO"/>
        </a:p>
      </dgm:t>
    </dgm:pt>
    <dgm:pt modelId="{A2BE2149-C95A-4CCF-9C6E-64AB9C13DA5F}">
      <dgm:prSet/>
      <dgm:spPr/>
      <dgm:t>
        <a:bodyPr/>
        <a:lstStyle/>
        <a:p>
          <a:r>
            <a:rPr lang="es-CO" dirty="0"/>
            <a:t>Subnivel 1: </a:t>
          </a:r>
          <a:r>
            <a:rPr lang="es-MX" dirty="0"/>
            <a:t>Fugitivas en Minería de Carbón Subterránea</a:t>
          </a:r>
          <a:endParaRPr lang="es-CO" dirty="0"/>
        </a:p>
      </dgm:t>
    </dgm:pt>
    <dgm:pt modelId="{7BE95AA6-8EE1-4D35-B4D4-435F1FF2DFB3}" type="parTrans" cxnId="{40C88D8F-7856-44A6-9F5F-707C2F8D73CA}">
      <dgm:prSet/>
      <dgm:spPr/>
      <dgm:t>
        <a:bodyPr/>
        <a:lstStyle/>
        <a:p>
          <a:endParaRPr lang="es-CO"/>
        </a:p>
      </dgm:t>
    </dgm:pt>
    <dgm:pt modelId="{747554AF-60D7-450E-A467-623E3E8ABF51}" type="sibTrans" cxnId="{40C88D8F-7856-44A6-9F5F-707C2F8D73CA}">
      <dgm:prSet/>
      <dgm:spPr/>
      <dgm:t>
        <a:bodyPr/>
        <a:lstStyle/>
        <a:p>
          <a:endParaRPr lang="es-CO"/>
        </a:p>
      </dgm:t>
    </dgm:pt>
    <dgm:pt modelId="{62A82D3B-5B4B-4FB3-85F1-983E78FFADAC}">
      <dgm:prSet/>
      <dgm:spPr/>
      <dgm:t>
        <a:bodyPr/>
        <a:lstStyle/>
        <a:p>
          <a:r>
            <a:rPr lang="es-CO" dirty="0"/>
            <a:t>Nivel 2: Sistemas de Petróleo y Gas</a:t>
          </a:r>
        </a:p>
      </dgm:t>
    </dgm:pt>
    <dgm:pt modelId="{DDDF487A-D042-48DA-82F6-01C8EDA62665}" type="parTrans" cxnId="{378C4345-DA4C-4048-92BC-AFC50BA84FAB}">
      <dgm:prSet/>
      <dgm:spPr/>
      <dgm:t>
        <a:bodyPr/>
        <a:lstStyle/>
        <a:p>
          <a:endParaRPr lang="es-CO"/>
        </a:p>
      </dgm:t>
    </dgm:pt>
    <dgm:pt modelId="{C46977C2-C55E-4651-B4A4-604FFF04520F}" type="sibTrans" cxnId="{378C4345-DA4C-4048-92BC-AFC50BA84FAB}">
      <dgm:prSet/>
      <dgm:spPr/>
      <dgm:t>
        <a:bodyPr/>
        <a:lstStyle/>
        <a:p>
          <a:endParaRPr lang="es-CO"/>
        </a:p>
      </dgm:t>
    </dgm:pt>
    <dgm:pt modelId="{CE97949B-2257-445E-B9BE-DD0BCB016894}">
      <dgm:prSet/>
      <dgm:spPr/>
      <dgm:t>
        <a:bodyPr/>
        <a:lstStyle/>
        <a:p>
          <a:r>
            <a:rPr lang="es-CO" dirty="0"/>
            <a:t>Subnivel 1: </a:t>
          </a:r>
          <a:r>
            <a:rPr lang="es-MX" dirty="0"/>
            <a:t>Fugitivas en producción de petróleo y gas natural</a:t>
          </a:r>
          <a:endParaRPr lang="es-CO" dirty="0"/>
        </a:p>
      </dgm:t>
    </dgm:pt>
    <dgm:pt modelId="{E1A2A9EE-E53F-4B32-A0BA-5F7CA874B959}" type="parTrans" cxnId="{E44AE2B1-3657-4438-BDAB-1F81A664C72A}">
      <dgm:prSet/>
      <dgm:spPr/>
      <dgm:t>
        <a:bodyPr/>
        <a:lstStyle/>
        <a:p>
          <a:endParaRPr lang="es-CO"/>
        </a:p>
      </dgm:t>
    </dgm:pt>
    <dgm:pt modelId="{2EBD17D0-2EC0-4095-BE06-B156C3467C65}" type="sibTrans" cxnId="{E44AE2B1-3657-4438-BDAB-1F81A664C72A}">
      <dgm:prSet/>
      <dgm:spPr/>
      <dgm:t>
        <a:bodyPr/>
        <a:lstStyle/>
        <a:p>
          <a:endParaRPr lang="es-CO"/>
        </a:p>
      </dgm:t>
    </dgm:pt>
    <dgm:pt modelId="{0B4D8EB4-E555-4169-9067-4E44FA3BC927}">
      <dgm:prSet/>
      <dgm:spPr/>
      <dgm:t>
        <a:bodyPr/>
        <a:lstStyle/>
        <a:p>
          <a:r>
            <a:rPr lang="es-CO" dirty="0"/>
            <a:t>Variables: </a:t>
          </a:r>
          <a:r>
            <a:rPr lang="es-MX" dirty="0"/>
            <a:t>Fugas sistemas de petróleo producción, Emisiones fugas en sistemas de producción de gas natural</a:t>
          </a:r>
          <a:r>
            <a:rPr lang="es-CO" dirty="0"/>
            <a:t>, </a:t>
          </a:r>
          <a:r>
            <a:rPr lang="es-CO" dirty="0" err="1"/>
            <a:t>etc</a:t>
          </a:r>
          <a:r>
            <a:rPr lang="es-CO" dirty="0"/>
            <a:t> </a:t>
          </a:r>
        </a:p>
      </dgm:t>
    </dgm:pt>
    <dgm:pt modelId="{9B951C81-1D1C-401B-AAFD-0AF9C6C47684}" type="parTrans" cxnId="{EF01A64E-FE90-4CA9-B36D-876B39C7766E}">
      <dgm:prSet/>
      <dgm:spPr/>
      <dgm:t>
        <a:bodyPr/>
        <a:lstStyle/>
        <a:p>
          <a:endParaRPr lang="es-CO"/>
        </a:p>
      </dgm:t>
    </dgm:pt>
    <dgm:pt modelId="{9ADC3836-2291-421B-B184-95B754628B87}" type="sibTrans" cxnId="{EF01A64E-FE90-4CA9-B36D-876B39C7766E}">
      <dgm:prSet/>
      <dgm:spPr/>
      <dgm:t>
        <a:bodyPr/>
        <a:lstStyle/>
        <a:p>
          <a:endParaRPr lang="es-CO"/>
        </a:p>
      </dgm:t>
    </dgm:pt>
    <dgm:pt modelId="{D3BBABBC-F9CF-476D-AF62-1FAD20A0F25D}">
      <dgm:prSet/>
      <dgm:spPr/>
      <dgm:t>
        <a:bodyPr/>
        <a:lstStyle/>
        <a:p>
          <a:r>
            <a:rPr lang="es-CO" dirty="0"/>
            <a:t>Nivel 3: Refrigeración y Aire Acondicionado</a:t>
          </a:r>
        </a:p>
      </dgm:t>
    </dgm:pt>
    <dgm:pt modelId="{12BD39BB-6343-432C-9EDC-D4D51AD3C31E}" type="parTrans" cxnId="{994D0B27-E15D-424F-83D9-9C3F13524107}">
      <dgm:prSet/>
      <dgm:spPr/>
      <dgm:t>
        <a:bodyPr/>
        <a:lstStyle/>
        <a:p>
          <a:endParaRPr lang="es-CO"/>
        </a:p>
      </dgm:t>
    </dgm:pt>
    <dgm:pt modelId="{B80917F2-72CC-4B3D-B029-9DDEB5218FD8}" type="sibTrans" cxnId="{994D0B27-E15D-424F-83D9-9C3F13524107}">
      <dgm:prSet/>
      <dgm:spPr/>
      <dgm:t>
        <a:bodyPr/>
        <a:lstStyle/>
        <a:p>
          <a:endParaRPr lang="es-CO"/>
        </a:p>
      </dgm:t>
    </dgm:pt>
    <dgm:pt modelId="{E875F9C7-8F32-4F74-B361-B459DEEAEC9D}">
      <dgm:prSet/>
      <dgm:spPr/>
      <dgm:t>
        <a:bodyPr/>
        <a:lstStyle/>
        <a:p>
          <a:r>
            <a:rPr lang="es-CO" dirty="0"/>
            <a:t>Subnivel 1: Aire acondicionado estacionario</a:t>
          </a:r>
        </a:p>
      </dgm:t>
    </dgm:pt>
    <dgm:pt modelId="{9B77BBCC-79D3-405D-BB23-5A86C02B59DE}" type="parTrans" cxnId="{AF08240A-A4C2-4B3E-8DC4-74F33F961C92}">
      <dgm:prSet/>
      <dgm:spPr/>
      <dgm:t>
        <a:bodyPr/>
        <a:lstStyle/>
        <a:p>
          <a:endParaRPr lang="es-CO"/>
        </a:p>
      </dgm:t>
    </dgm:pt>
    <dgm:pt modelId="{B5865E79-7A8F-4D5C-9FBB-1631923F9843}" type="sibTrans" cxnId="{AF08240A-A4C2-4B3E-8DC4-74F33F961C92}">
      <dgm:prSet/>
      <dgm:spPr/>
      <dgm:t>
        <a:bodyPr/>
        <a:lstStyle/>
        <a:p>
          <a:endParaRPr lang="es-CO"/>
        </a:p>
      </dgm:t>
    </dgm:pt>
    <dgm:pt modelId="{F64BED27-0407-4CDF-A3B3-8F95BC542557}">
      <dgm:prSet/>
      <dgm:spPr/>
      <dgm:t>
        <a:bodyPr/>
        <a:lstStyle/>
        <a:p>
          <a:r>
            <a:rPr lang="es-CO" dirty="0"/>
            <a:t>Variables: Según el tipo de refrigerante usado (R-410A, R407C, R32, </a:t>
          </a:r>
          <a:r>
            <a:rPr lang="es-CO" dirty="0" err="1"/>
            <a:t>etc</a:t>
          </a:r>
          <a:r>
            <a:rPr lang="es-CO" dirty="0"/>
            <a:t>).</a:t>
          </a:r>
        </a:p>
      </dgm:t>
    </dgm:pt>
    <dgm:pt modelId="{AE346ABD-841D-4897-B0A3-647252E9EEE8}" type="parTrans" cxnId="{BB98A81D-3121-47F7-9DE4-733D575D002A}">
      <dgm:prSet/>
      <dgm:spPr/>
      <dgm:t>
        <a:bodyPr/>
        <a:lstStyle/>
        <a:p>
          <a:endParaRPr lang="es-CO"/>
        </a:p>
      </dgm:t>
    </dgm:pt>
    <dgm:pt modelId="{B9D3BEBD-134A-4C47-A869-B67542B54DA3}" type="sibTrans" cxnId="{BB98A81D-3121-47F7-9DE4-733D575D002A}">
      <dgm:prSet/>
      <dgm:spPr/>
      <dgm:t>
        <a:bodyPr/>
        <a:lstStyle/>
        <a:p>
          <a:endParaRPr lang="es-CO"/>
        </a:p>
      </dgm:t>
    </dgm:pt>
    <dgm:pt modelId="{92E4A2B4-A1FD-4787-91CD-04FCEE9FB42E}">
      <dgm:prSet/>
      <dgm:spPr/>
      <dgm:t>
        <a:bodyPr/>
        <a:lstStyle/>
        <a:p>
          <a:r>
            <a:rPr lang="es-CO" dirty="0"/>
            <a:t>Nivel 4: Uso de agentes extintores</a:t>
          </a:r>
        </a:p>
      </dgm:t>
    </dgm:pt>
    <dgm:pt modelId="{D6FBF4FF-6B9E-4C2B-97F2-722AD26CC21E}" type="parTrans" cxnId="{57B1E631-61B6-442C-8170-CD99E9184FBA}">
      <dgm:prSet/>
      <dgm:spPr/>
      <dgm:t>
        <a:bodyPr/>
        <a:lstStyle/>
        <a:p>
          <a:endParaRPr lang="es-CO"/>
        </a:p>
      </dgm:t>
    </dgm:pt>
    <dgm:pt modelId="{4E3DAA7A-BA7C-442A-8311-C09EAD3F4BED}" type="sibTrans" cxnId="{57B1E631-61B6-442C-8170-CD99E9184FBA}">
      <dgm:prSet/>
      <dgm:spPr/>
      <dgm:t>
        <a:bodyPr/>
        <a:lstStyle/>
        <a:p>
          <a:endParaRPr lang="es-CO"/>
        </a:p>
      </dgm:t>
    </dgm:pt>
    <dgm:pt modelId="{62E376E4-0318-4BEB-A9EE-CE2E566E876D}">
      <dgm:prSet/>
      <dgm:spPr/>
      <dgm:t>
        <a:bodyPr/>
        <a:lstStyle/>
        <a:p>
          <a:r>
            <a:rPr lang="es-CO" dirty="0"/>
            <a:t>Subnivel 1: Uso de CO2</a:t>
          </a:r>
        </a:p>
      </dgm:t>
    </dgm:pt>
    <dgm:pt modelId="{21A25CEF-C769-40CE-B3AC-1DAB76A740EA}" type="parTrans" cxnId="{70223118-8191-4D2B-8B52-7182D4CA18B8}">
      <dgm:prSet/>
      <dgm:spPr/>
      <dgm:t>
        <a:bodyPr/>
        <a:lstStyle/>
        <a:p>
          <a:endParaRPr lang="es-CO"/>
        </a:p>
      </dgm:t>
    </dgm:pt>
    <dgm:pt modelId="{25CFDCD9-9185-4CD1-810D-EC4C85D06150}" type="sibTrans" cxnId="{70223118-8191-4D2B-8B52-7182D4CA18B8}">
      <dgm:prSet/>
      <dgm:spPr/>
      <dgm:t>
        <a:bodyPr/>
        <a:lstStyle/>
        <a:p>
          <a:endParaRPr lang="es-CO"/>
        </a:p>
      </dgm:t>
    </dgm:pt>
    <dgm:pt modelId="{BF48440A-0BED-4D89-A281-9EF87FEB03D5}">
      <dgm:prSet/>
      <dgm:spPr/>
      <dgm:t>
        <a:bodyPr/>
        <a:lstStyle/>
        <a:p>
          <a:r>
            <a:rPr lang="es-CO" dirty="0"/>
            <a:t>Variables: Extintores CO2</a:t>
          </a:r>
        </a:p>
      </dgm:t>
    </dgm:pt>
    <dgm:pt modelId="{0B3D98C7-63DB-4F15-98A2-5A22C8F75738}" type="parTrans" cxnId="{6D31C8FD-9EDB-4631-B2D3-FC688483807F}">
      <dgm:prSet/>
      <dgm:spPr/>
      <dgm:t>
        <a:bodyPr/>
        <a:lstStyle/>
        <a:p>
          <a:endParaRPr lang="es-CO"/>
        </a:p>
      </dgm:t>
    </dgm:pt>
    <dgm:pt modelId="{8CFFB46E-CDE7-4E9C-A506-F2F9117AFFA1}" type="sibTrans" cxnId="{6D31C8FD-9EDB-4631-B2D3-FC688483807F}">
      <dgm:prSet/>
      <dgm:spPr/>
      <dgm:t>
        <a:bodyPr/>
        <a:lstStyle/>
        <a:p>
          <a:endParaRPr lang="es-CO"/>
        </a:p>
      </dgm:t>
    </dgm:pt>
    <dgm:pt modelId="{DBF90DA4-8748-47B8-B6FC-63C00B8B7F1D}">
      <dgm:prSet/>
      <dgm:spPr/>
      <dgm:t>
        <a:bodyPr/>
        <a:lstStyle/>
        <a:p>
          <a:r>
            <a:rPr lang="es-CO" dirty="0"/>
            <a:t>Nivel 5: </a:t>
          </a:r>
          <a:r>
            <a:rPr lang="es-MX" dirty="0"/>
            <a:t>Uso de Gas Aislante en Equipos Eléctricos</a:t>
          </a:r>
          <a:endParaRPr lang="es-CO" dirty="0"/>
        </a:p>
      </dgm:t>
    </dgm:pt>
    <dgm:pt modelId="{87A8F17A-ECFE-4CBB-B760-F8454AEB572E}" type="parTrans" cxnId="{4662152A-94EF-460E-A2A9-03C77129DC78}">
      <dgm:prSet/>
      <dgm:spPr/>
      <dgm:t>
        <a:bodyPr/>
        <a:lstStyle/>
        <a:p>
          <a:endParaRPr lang="es-CO"/>
        </a:p>
      </dgm:t>
    </dgm:pt>
    <dgm:pt modelId="{C08587DC-8961-4501-AB27-B7CA733D49B3}" type="sibTrans" cxnId="{4662152A-94EF-460E-A2A9-03C77129DC78}">
      <dgm:prSet/>
      <dgm:spPr/>
      <dgm:t>
        <a:bodyPr/>
        <a:lstStyle/>
        <a:p>
          <a:endParaRPr lang="es-CO"/>
        </a:p>
      </dgm:t>
    </dgm:pt>
    <dgm:pt modelId="{C345B437-DB3D-490C-9C8D-442D3ACC34FD}">
      <dgm:prSet/>
      <dgm:spPr/>
      <dgm:t>
        <a:bodyPr/>
        <a:lstStyle/>
        <a:p>
          <a:r>
            <a:rPr lang="es-CO" dirty="0"/>
            <a:t>Subnivel 1: </a:t>
          </a:r>
          <a:r>
            <a:rPr lang="es-MX" dirty="0"/>
            <a:t>Uso de Aislante en Equipos Eléctricos</a:t>
          </a:r>
          <a:endParaRPr lang="es-CO" dirty="0"/>
        </a:p>
      </dgm:t>
    </dgm:pt>
    <dgm:pt modelId="{5C9D92F9-2126-4C64-918B-6E4BA35452B4}" type="parTrans" cxnId="{91125761-957A-48DB-9D50-D266E857E00B}">
      <dgm:prSet/>
      <dgm:spPr/>
      <dgm:t>
        <a:bodyPr/>
        <a:lstStyle/>
        <a:p>
          <a:endParaRPr lang="es-CO"/>
        </a:p>
      </dgm:t>
    </dgm:pt>
    <dgm:pt modelId="{03F55B9E-46E4-4F3D-B203-B8DA1E284336}" type="sibTrans" cxnId="{91125761-957A-48DB-9D50-D266E857E00B}">
      <dgm:prSet/>
      <dgm:spPr/>
      <dgm:t>
        <a:bodyPr/>
        <a:lstStyle/>
        <a:p>
          <a:endParaRPr lang="es-CO"/>
        </a:p>
      </dgm:t>
    </dgm:pt>
    <dgm:pt modelId="{D6D06654-B56D-451D-AEAA-7FB529FEA0A8}">
      <dgm:prSet/>
      <dgm:spPr/>
      <dgm:t>
        <a:bodyPr/>
        <a:lstStyle/>
        <a:p>
          <a:r>
            <a:rPr lang="es-CO" dirty="0"/>
            <a:t>Variables: SF6</a:t>
          </a:r>
        </a:p>
      </dgm:t>
    </dgm:pt>
    <dgm:pt modelId="{1091192F-6F31-40F5-B065-B57317B41C1C}" type="parTrans" cxnId="{CE76CCE1-0C8D-4E8A-9AA9-E474975175AD}">
      <dgm:prSet/>
      <dgm:spPr/>
      <dgm:t>
        <a:bodyPr/>
        <a:lstStyle/>
        <a:p>
          <a:endParaRPr lang="es-CO"/>
        </a:p>
      </dgm:t>
    </dgm:pt>
    <dgm:pt modelId="{CC4B8387-4A2D-48AD-B13E-E4D5A8A05C37}" type="sibTrans" cxnId="{CE76CCE1-0C8D-4E8A-9AA9-E474975175AD}">
      <dgm:prSet/>
      <dgm:spPr/>
      <dgm:t>
        <a:bodyPr/>
        <a:lstStyle/>
        <a:p>
          <a:endParaRPr lang="es-CO"/>
        </a:p>
      </dgm:t>
    </dgm:pt>
    <dgm:pt modelId="{7A920883-FB7B-4FBE-A845-9FF82CE8EE8B}">
      <dgm:prSet/>
      <dgm:spPr/>
      <dgm:t>
        <a:bodyPr/>
        <a:lstStyle/>
        <a:p>
          <a:r>
            <a:rPr lang="es-CO" dirty="0"/>
            <a:t>Variables: Según región geográfica de producción (Boyacá, Antioquia, Cundinamarca, </a:t>
          </a:r>
          <a:r>
            <a:rPr lang="es-CO" dirty="0" err="1"/>
            <a:t>etc</a:t>
          </a:r>
          <a:r>
            <a:rPr lang="es-CO" dirty="0"/>
            <a:t>)</a:t>
          </a:r>
        </a:p>
      </dgm:t>
    </dgm:pt>
    <dgm:pt modelId="{42D93A3D-30EF-4398-BA00-5BD4651DD9F1}" type="sibTrans" cxnId="{124DD11A-D445-41E0-913F-49115A173D0F}">
      <dgm:prSet/>
      <dgm:spPr/>
      <dgm:t>
        <a:bodyPr/>
        <a:lstStyle/>
        <a:p>
          <a:endParaRPr lang="es-CO"/>
        </a:p>
      </dgm:t>
    </dgm:pt>
    <dgm:pt modelId="{35EFBBD7-15B6-4087-939F-702E3CB0D17F}" type="parTrans" cxnId="{124DD11A-D445-41E0-913F-49115A173D0F}">
      <dgm:prSet/>
      <dgm:spPr/>
      <dgm:t>
        <a:bodyPr/>
        <a:lstStyle/>
        <a:p>
          <a:endParaRPr lang="es-CO"/>
        </a:p>
      </dgm:t>
    </dgm:pt>
    <dgm:pt modelId="{13ECF438-68DC-491D-ABE3-C5070ED8E7FB}">
      <dgm:prSet/>
      <dgm:spPr/>
      <dgm:t>
        <a:bodyPr/>
        <a:lstStyle/>
        <a:p>
          <a:r>
            <a:rPr lang="es-CO" dirty="0"/>
            <a:t>Subnivel 1: </a:t>
          </a:r>
          <a:r>
            <a:rPr lang="es-MX" dirty="0"/>
            <a:t>Fugitivas en Minería de Carbón a Cielo Abierto</a:t>
          </a:r>
          <a:endParaRPr lang="es-CO" dirty="0"/>
        </a:p>
      </dgm:t>
    </dgm:pt>
    <dgm:pt modelId="{DFD74EB5-33E7-43F6-AE74-BB9D9D70C49F}" type="parTrans" cxnId="{9CEF6D9E-63E2-4957-BA48-A187B33B3561}">
      <dgm:prSet/>
      <dgm:spPr/>
      <dgm:t>
        <a:bodyPr/>
        <a:lstStyle/>
        <a:p>
          <a:endParaRPr lang="es-CO"/>
        </a:p>
      </dgm:t>
    </dgm:pt>
    <dgm:pt modelId="{B3AA15AC-66D5-4C84-8D53-D0D930E72EE4}" type="sibTrans" cxnId="{9CEF6D9E-63E2-4957-BA48-A187B33B3561}">
      <dgm:prSet/>
      <dgm:spPr/>
      <dgm:t>
        <a:bodyPr/>
        <a:lstStyle/>
        <a:p>
          <a:endParaRPr lang="es-CO"/>
        </a:p>
      </dgm:t>
    </dgm:pt>
    <dgm:pt modelId="{4923B108-1605-4D8B-8722-5AF8CC9CB3BC}">
      <dgm:prSet/>
      <dgm:spPr/>
      <dgm:t>
        <a:bodyPr/>
        <a:lstStyle/>
        <a:p>
          <a:r>
            <a:rPr lang="es-CO" dirty="0"/>
            <a:t>Variables: Según región geográfica de producción (Cesar, Guajira, Córdoba, </a:t>
          </a:r>
          <a:r>
            <a:rPr lang="es-CO" dirty="0" err="1"/>
            <a:t>etc</a:t>
          </a:r>
          <a:r>
            <a:rPr lang="es-CO" dirty="0"/>
            <a:t>)</a:t>
          </a:r>
        </a:p>
      </dgm:t>
    </dgm:pt>
    <dgm:pt modelId="{0C830328-639D-487C-8362-7681CB6E94BF}" type="parTrans" cxnId="{C743EC0C-203D-4192-8CF0-B4422FF84BE0}">
      <dgm:prSet/>
      <dgm:spPr/>
      <dgm:t>
        <a:bodyPr/>
        <a:lstStyle/>
        <a:p>
          <a:endParaRPr lang="es-CO"/>
        </a:p>
      </dgm:t>
    </dgm:pt>
    <dgm:pt modelId="{18E767A1-AF0A-452E-828E-ACE58EBF9BED}" type="sibTrans" cxnId="{C743EC0C-203D-4192-8CF0-B4422FF84BE0}">
      <dgm:prSet/>
      <dgm:spPr/>
      <dgm:t>
        <a:bodyPr/>
        <a:lstStyle/>
        <a:p>
          <a:endParaRPr lang="es-CO"/>
        </a:p>
      </dgm:t>
    </dgm:pt>
    <dgm:pt modelId="{9DDAD952-9FD1-4D75-9E56-91416ADC3242}">
      <dgm:prSet/>
      <dgm:spPr/>
      <dgm:t>
        <a:bodyPr/>
        <a:lstStyle/>
        <a:p>
          <a:r>
            <a:rPr lang="es-CO" dirty="0"/>
            <a:t>Subnivel 2: </a:t>
          </a:r>
          <a:r>
            <a:rPr lang="es-MX" dirty="0"/>
            <a:t>Fugitivas en transporte y distribución de petróleo y gas natural</a:t>
          </a:r>
          <a:endParaRPr lang="es-CO" dirty="0"/>
        </a:p>
      </dgm:t>
    </dgm:pt>
    <dgm:pt modelId="{53D74633-2031-4D62-B13B-B5940D938794}" type="parTrans" cxnId="{62541940-B391-4216-9882-ACA36485D37E}">
      <dgm:prSet/>
      <dgm:spPr/>
      <dgm:t>
        <a:bodyPr/>
        <a:lstStyle/>
        <a:p>
          <a:endParaRPr lang="es-CO"/>
        </a:p>
      </dgm:t>
    </dgm:pt>
    <dgm:pt modelId="{CE0FF5DC-BCC1-4822-B046-94F608BE0BF2}" type="sibTrans" cxnId="{62541940-B391-4216-9882-ACA36485D37E}">
      <dgm:prSet/>
      <dgm:spPr/>
      <dgm:t>
        <a:bodyPr/>
        <a:lstStyle/>
        <a:p>
          <a:endParaRPr lang="es-CO"/>
        </a:p>
      </dgm:t>
    </dgm:pt>
    <dgm:pt modelId="{8593CC06-2C81-4077-8801-D0DD4097E5F1}">
      <dgm:prSet/>
      <dgm:spPr/>
      <dgm:t>
        <a:bodyPr/>
        <a:lstStyle/>
        <a:p>
          <a:r>
            <a:rPr lang="es-CO" dirty="0"/>
            <a:t>Variables: </a:t>
          </a:r>
          <a:r>
            <a:rPr lang="es-MX" dirty="0"/>
            <a:t>Fugas sistemas transporte de petróleo, Fugas sistemas transporte de gas natural, Fugas sistemas distribución de gas natural, </a:t>
          </a:r>
          <a:r>
            <a:rPr lang="es-CO" dirty="0" err="1"/>
            <a:t>etc</a:t>
          </a:r>
          <a:r>
            <a:rPr lang="es-CO" dirty="0"/>
            <a:t> </a:t>
          </a:r>
        </a:p>
      </dgm:t>
    </dgm:pt>
    <dgm:pt modelId="{E78C261E-2D81-4D45-85F2-EB80BE254AEF}" type="parTrans" cxnId="{FDF7A2A8-9F25-4223-88DB-56C1B04D4574}">
      <dgm:prSet/>
      <dgm:spPr/>
      <dgm:t>
        <a:bodyPr/>
        <a:lstStyle/>
        <a:p>
          <a:endParaRPr lang="es-CO"/>
        </a:p>
      </dgm:t>
    </dgm:pt>
    <dgm:pt modelId="{8F005254-98A1-496C-8166-060426CC3C71}" type="sibTrans" cxnId="{FDF7A2A8-9F25-4223-88DB-56C1B04D4574}">
      <dgm:prSet/>
      <dgm:spPr/>
      <dgm:t>
        <a:bodyPr/>
        <a:lstStyle/>
        <a:p>
          <a:endParaRPr lang="es-CO"/>
        </a:p>
      </dgm:t>
    </dgm:pt>
    <dgm:pt modelId="{009DDD82-DC92-44E4-B02E-8D83F0ED0B1E}">
      <dgm:prSet/>
      <dgm:spPr/>
      <dgm:t>
        <a:bodyPr/>
        <a:lstStyle/>
        <a:p>
          <a:r>
            <a:rPr lang="es-CO" dirty="0"/>
            <a:t>Subnivel 3: </a:t>
          </a:r>
          <a:r>
            <a:rPr lang="es-MX" dirty="0"/>
            <a:t>Fugitivas en refinación de petróleo</a:t>
          </a:r>
          <a:endParaRPr lang="es-CO" dirty="0"/>
        </a:p>
      </dgm:t>
    </dgm:pt>
    <dgm:pt modelId="{B95385A9-4D5D-4C65-9CB7-534E5688531E}" type="parTrans" cxnId="{943B10E2-F78B-4D66-AB7C-8013FCB8E276}">
      <dgm:prSet/>
      <dgm:spPr/>
      <dgm:t>
        <a:bodyPr/>
        <a:lstStyle/>
        <a:p>
          <a:endParaRPr lang="es-CO"/>
        </a:p>
      </dgm:t>
    </dgm:pt>
    <dgm:pt modelId="{11F8D767-3582-476A-922C-128E69E6E0AF}" type="sibTrans" cxnId="{943B10E2-F78B-4D66-AB7C-8013FCB8E276}">
      <dgm:prSet/>
      <dgm:spPr/>
      <dgm:t>
        <a:bodyPr/>
        <a:lstStyle/>
        <a:p>
          <a:endParaRPr lang="es-CO"/>
        </a:p>
      </dgm:t>
    </dgm:pt>
    <dgm:pt modelId="{5712F0BB-8A52-4320-882D-2CB688A4D8B1}">
      <dgm:prSet/>
      <dgm:spPr/>
      <dgm:t>
        <a:bodyPr/>
        <a:lstStyle/>
        <a:p>
          <a:r>
            <a:rPr lang="es-CO" dirty="0"/>
            <a:t>Variables: </a:t>
          </a:r>
          <a:r>
            <a:rPr lang="es-MX" dirty="0"/>
            <a:t>Fugas sistemas de </a:t>
          </a:r>
          <a:r>
            <a:rPr lang="es-CO" dirty="0"/>
            <a:t>refinación de petróleo.</a:t>
          </a:r>
        </a:p>
      </dgm:t>
    </dgm:pt>
    <dgm:pt modelId="{1A3BAF38-E453-4EA1-A802-FB8A8CA88E4C}" type="parTrans" cxnId="{CABD1A63-D1E7-4608-BBCC-0724609E25B7}">
      <dgm:prSet/>
      <dgm:spPr/>
      <dgm:t>
        <a:bodyPr/>
        <a:lstStyle/>
        <a:p>
          <a:endParaRPr lang="es-CO"/>
        </a:p>
      </dgm:t>
    </dgm:pt>
    <dgm:pt modelId="{99FFE6A0-643E-43ED-A75E-6C8F7A967A14}" type="sibTrans" cxnId="{CABD1A63-D1E7-4608-BBCC-0724609E25B7}">
      <dgm:prSet/>
      <dgm:spPr/>
      <dgm:t>
        <a:bodyPr/>
        <a:lstStyle/>
        <a:p>
          <a:endParaRPr lang="es-CO"/>
        </a:p>
      </dgm:t>
    </dgm:pt>
    <dgm:pt modelId="{94785FD7-FE54-4EF9-938F-BC88EC65CB0E}">
      <dgm:prSet/>
      <dgm:spPr/>
      <dgm:t>
        <a:bodyPr/>
        <a:lstStyle/>
        <a:p>
          <a:r>
            <a:rPr lang="es-CO" dirty="0"/>
            <a:t>Subnivel 2: Aire acondicionado móvil</a:t>
          </a:r>
        </a:p>
      </dgm:t>
    </dgm:pt>
    <dgm:pt modelId="{2E8694AA-266C-4C6C-ACC8-07B107D40C06}" type="parTrans" cxnId="{FEE4D241-DD5A-48BE-ACA5-13A1804EC781}">
      <dgm:prSet/>
      <dgm:spPr/>
      <dgm:t>
        <a:bodyPr/>
        <a:lstStyle/>
        <a:p>
          <a:endParaRPr lang="es-CO"/>
        </a:p>
      </dgm:t>
    </dgm:pt>
    <dgm:pt modelId="{9FEA3802-D8E0-40B5-B50E-A95053985B0A}" type="sibTrans" cxnId="{FEE4D241-DD5A-48BE-ACA5-13A1804EC781}">
      <dgm:prSet/>
      <dgm:spPr/>
      <dgm:t>
        <a:bodyPr/>
        <a:lstStyle/>
        <a:p>
          <a:endParaRPr lang="es-CO"/>
        </a:p>
      </dgm:t>
    </dgm:pt>
    <dgm:pt modelId="{B744F267-2E0A-4067-A0BB-8310C0F6151F}">
      <dgm:prSet/>
      <dgm:spPr/>
      <dgm:t>
        <a:bodyPr/>
        <a:lstStyle/>
        <a:p>
          <a:r>
            <a:rPr lang="es-CO" dirty="0"/>
            <a:t>Variables: Según el tipo de refrigerante usado (R-134, R134A, </a:t>
          </a:r>
          <a:r>
            <a:rPr lang="es-CO" dirty="0" err="1"/>
            <a:t>etc</a:t>
          </a:r>
          <a:r>
            <a:rPr lang="es-CO" dirty="0"/>
            <a:t>).</a:t>
          </a:r>
        </a:p>
      </dgm:t>
    </dgm:pt>
    <dgm:pt modelId="{3FEE882B-91C3-4C88-B819-5315918956D6}" type="parTrans" cxnId="{5E170264-5162-4D2F-B55D-8C3FF1B790F6}">
      <dgm:prSet/>
      <dgm:spPr/>
      <dgm:t>
        <a:bodyPr/>
        <a:lstStyle/>
        <a:p>
          <a:endParaRPr lang="es-CO"/>
        </a:p>
      </dgm:t>
    </dgm:pt>
    <dgm:pt modelId="{329F721D-3CA1-4FAF-A069-CC04C3A3E7D5}" type="sibTrans" cxnId="{5E170264-5162-4D2F-B55D-8C3FF1B790F6}">
      <dgm:prSet/>
      <dgm:spPr/>
      <dgm:t>
        <a:bodyPr/>
        <a:lstStyle/>
        <a:p>
          <a:endParaRPr lang="es-CO"/>
        </a:p>
      </dgm:t>
    </dgm:pt>
    <dgm:pt modelId="{7837CFB6-B4AF-44BD-B32B-D450FE8E5238}">
      <dgm:prSet/>
      <dgm:spPr/>
      <dgm:t>
        <a:bodyPr/>
        <a:lstStyle/>
        <a:p>
          <a:r>
            <a:rPr lang="es-CO" dirty="0"/>
            <a:t>Subnivel 3: Refrigeración Doméstica</a:t>
          </a:r>
        </a:p>
      </dgm:t>
    </dgm:pt>
    <dgm:pt modelId="{6034039B-9B75-4616-B43A-F713B6600198}" type="parTrans" cxnId="{FED0CAEE-B53A-4C20-A3C1-3F251D7845D8}">
      <dgm:prSet/>
      <dgm:spPr/>
      <dgm:t>
        <a:bodyPr/>
        <a:lstStyle/>
        <a:p>
          <a:endParaRPr lang="es-CO"/>
        </a:p>
      </dgm:t>
    </dgm:pt>
    <dgm:pt modelId="{B14C40C2-F934-4D07-BDDB-2FA43195DC0D}" type="sibTrans" cxnId="{FED0CAEE-B53A-4C20-A3C1-3F251D7845D8}">
      <dgm:prSet/>
      <dgm:spPr/>
      <dgm:t>
        <a:bodyPr/>
        <a:lstStyle/>
        <a:p>
          <a:endParaRPr lang="es-CO"/>
        </a:p>
      </dgm:t>
    </dgm:pt>
    <dgm:pt modelId="{B31EBB90-938B-47C7-AC0D-8B2788C2EB8C}">
      <dgm:prSet/>
      <dgm:spPr/>
      <dgm:t>
        <a:bodyPr/>
        <a:lstStyle/>
        <a:p>
          <a:r>
            <a:rPr lang="es-CO" dirty="0"/>
            <a:t>Variables: Según el tipo de refrigerante usado (R-410A, R407C, R32, </a:t>
          </a:r>
          <a:r>
            <a:rPr lang="es-CO" dirty="0" err="1"/>
            <a:t>etc</a:t>
          </a:r>
          <a:r>
            <a:rPr lang="es-CO" dirty="0"/>
            <a:t>).</a:t>
          </a:r>
        </a:p>
      </dgm:t>
    </dgm:pt>
    <dgm:pt modelId="{9674D9D4-E048-48DD-9B08-22344AE9C0B7}" type="parTrans" cxnId="{35F6D793-EF0C-402F-9477-43E71BF0C384}">
      <dgm:prSet/>
      <dgm:spPr/>
      <dgm:t>
        <a:bodyPr/>
        <a:lstStyle/>
        <a:p>
          <a:endParaRPr lang="es-CO"/>
        </a:p>
      </dgm:t>
    </dgm:pt>
    <dgm:pt modelId="{2D35E363-D704-4E99-A876-C17BE8952A72}" type="sibTrans" cxnId="{35F6D793-EF0C-402F-9477-43E71BF0C384}">
      <dgm:prSet/>
      <dgm:spPr/>
      <dgm:t>
        <a:bodyPr/>
        <a:lstStyle/>
        <a:p>
          <a:endParaRPr lang="es-CO"/>
        </a:p>
      </dgm:t>
    </dgm:pt>
    <dgm:pt modelId="{A4C5C8D2-8005-4CCA-91E3-BF922873393A}">
      <dgm:prSet/>
      <dgm:spPr/>
      <dgm:t>
        <a:bodyPr/>
        <a:lstStyle/>
        <a:p>
          <a:r>
            <a:rPr lang="es-CO" dirty="0"/>
            <a:t>Subnivel 4: Refrigeración Comercial</a:t>
          </a:r>
        </a:p>
      </dgm:t>
    </dgm:pt>
    <dgm:pt modelId="{218290B2-1982-4A19-AD24-22772B22664B}" type="parTrans" cxnId="{C8E40B4C-D461-4981-AA2B-86502A9EE976}">
      <dgm:prSet/>
      <dgm:spPr/>
      <dgm:t>
        <a:bodyPr/>
        <a:lstStyle/>
        <a:p>
          <a:endParaRPr lang="es-CO"/>
        </a:p>
      </dgm:t>
    </dgm:pt>
    <dgm:pt modelId="{E251F404-E850-4463-B130-425F0BA9FDC0}" type="sibTrans" cxnId="{C8E40B4C-D461-4981-AA2B-86502A9EE976}">
      <dgm:prSet/>
      <dgm:spPr/>
      <dgm:t>
        <a:bodyPr/>
        <a:lstStyle/>
        <a:p>
          <a:endParaRPr lang="es-CO"/>
        </a:p>
      </dgm:t>
    </dgm:pt>
    <dgm:pt modelId="{9B1E2A6F-6FDC-4AC2-96B1-2D747483CE01}">
      <dgm:prSet/>
      <dgm:spPr/>
      <dgm:t>
        <a:bodyPr/>
        <a:lstStyle/>
        <a:p>
          <a:r>
            <a:rPr lang="es-CO" dirty="0"/>
            <a:t>Variables: Según el tipo de refrigerante usado (R-410A, R407C, R32, </a:t>
          </a:r>
          <a:r>
            <a:rPr lang="es-CO" dirty="0" err="1"/>
            <a:t>etc</a:t>
          </a:r>
          <a:r>
            <a:rPr lang="es-CO" dirty="0"/>
            <a:t>).</a:t>
          </a:r>
        </a:p>
      </dgm:t>
    </dgm:pt>
    <dgm:pt modelId="{C21D6E09-2F73-4994-A044-EB78D223472F}" type="parTrans" cxnId="{8450AB2A-5FE5-49E1-99C6-7FA5409BD833}">
      <dgm:prSet/>
      <dgm:spPr/>
      <dgm:t>
        <a:bodyPr/>
        <a:lstStyle/>
        <a:p>
          <a:endParaRPr lang="es-CO"/>
        </a:p>
      </dgm:t>
    </dgm:pt>
    <dgm:pt modelId="{C2FFBFD6-EC34-41F6-AC63-72AD83AF1BAD}" type="sibTrans" cxnId="{8450AB2A-5FE5-49E1-99C6-7FA5409BD833}">
      <dgm:prSet/>
      <dgm:spPr/>
      <dgm:t>
        <a:bodyPr/>
        <a:lstStyle/>
        <a:p>
          <a:endParaRPr lang="es-CO"/>
        </a:p>
      </dgm:t>
    </dgm:pt>
    <dgm:pt modelId="{93A610F4-8836-44A2-A962-F6D1B89F458C}">
      <dgm:prSet/>
      <dgm:spPr/>
      <dgm:t>
        <a:bodyPr/>
        <a:lstStyle/>
        <a:p>
          <a:r>
            <a:rPr lang="es-CO" dirty="0"/>
            <a:t>Subnivel 5: Refrigeración Industrial</a:t>
          </a:r>
        </a:p>
      </dgm:t>
    </dgm:pt>
    <dgm:pt modelId="{C8AE4430-1720-4981-98DE-9EA24C3729D0}" type="parTrans" cxnId="{AFD999C5-57CF-4109-9505-C3548B731BD4}">
      <dgm:prSet/>
      <dgm:spPr/>
      <dgm:t>
        <a:bodyPr/>
        <a:lstStyle/>
        <a:p>
          <a:endParaRPr lang="es-CO"/>
        </a:p>
      </dgm:t>
    </dgm:pt>
    <dgm:pt modelId="{4AA2D54C-9D8A-42F0-BDE6-15737D5CFF79}" type="sibTrans" cxnId="{AFD999C5-57CF-4109-9505-C3548B731BD4}">
      <dgm:prSet/>
      <dgm:spPr/>
      <dgm:t>
        <a:bodyPr/>
        <a:lstStyle/>
        <a:p>
          <a:endParaRPr lang="es-CO"/>
        </a:p>
      </dgm:t>
    </dgm:pt>
    <dgm:pt modelId="{FD4A8F04-5E90-42E0-9C24-AE8424E8594D}">
      <dgm:prSet/>
      <dgm:spPr/>
      <dgm:t>
        <a:bodyPr/>
        <a:lstStyle/>
        <a:p>
          <a:r>
            <a:rPr lang="es-CO" dirty="0"/>
            <a:t>Variables: Según el tipo de refrigerante usado (R-410A, R407C, R32, </a:t>
          </a:r>
          <a:r>
            <a:rPr lang="es-CO" dirty="0" err="1"/>
            <a:t>etc</a:t>
          </a:r>
          <a:r>
            <a:rPr lang="es-CO" dirty="0"/>
            <a:t>).</a:t>
          </a:r>
        </a:p>
      </dgm:t>
    </dgm:pt>
    <dgm:pt modelId="{56189544-4148-48AE-87B2-052A3EF31CAE}" type="parTrans" cxnId="{2EF00052-ED2B-4B41-B59C-CE19E05B5357}">
      <dgm:prSet/>
      <dgm:spPr/>
      <dgm:t>
        <a:bodyPr/>
        <a:lstStyle/>
        <a:p>
          <a:endParaRPr lang="es-CO"/>
        </a:p>
      </dgm:t>
    </dgm:pt>
    <dgm:pt modelId="{0730BBD8-4B5F-44FA-A2BD-8E62B5FA880B}" type="sibTrans" cxnId="{2EF00052-ED2B-4B41-B59C-CE19E05B5357}">
      <dgm:prSet/>
      <dgm:spPr/>
      <dgm:t>
        <a:bodyPr/>
        <a:lstStyle/>
        <a:p>
          <a:endParaRPr lang="es-CO"/>
        </a:p>
      </dgm:t>
    </dgm:pt>
    <dgm:pt modelId="{272DE876-9048-4591-A104-9A32A5A4667F}">
      <dgm:prSet/>
      <dgm:spPr/>
      <dgm:t>
        <a:bodyPr/>
        <a:lstStyle/>
        <a:p>
          <a:r>
            <a:rPr lang="es-CO" dirty="0"/>
            <a:t>Subnivel 6: Refrigeración en Transporte</a:t>
          </a:r>
        </a:p>
      </dgm:t>
    </dgm:pt>
    <dgm:pt modelId="{6BF0891C-91D6-4ABF-B150-7A6E89B35F24}" type="parTrans" cxnId="{76E00E6F-8745-4234-A716-B17EFFE5531C}">
      <dgm:prSet/>
      <dgm:spPr/>
      <dgm:t>
        <a:bodyPr/>
        <a:lstStyle/>
        <a:p>
          <a:endParaRPr lang="es-CO"/>
        </a:p>
      </dgm:t>
    </dgm:pt>
    <dgm:pt modelId="{70C2383D-C9B4-4973-B5AE-4C2B15952729}" type="sibTrans" cxnId="{76E00E6F-8745-4234-A716-B17EFFE5531C}">
      <dgm:prSet/>
      <dgm:spPr/>
      <dgm:t>
        <a:bodyPr/>
        <a:lstStyle/>
        <a:p>
          <a:endParaRPr lang="es-CO"/>
        </a:p>
      </dgm:t>
    </dgm:pt>
    <dgm:pt modelId="{39026FCC-0DB9-4BFA-8EB7-759AEA140365}">
      <dgm:prSet/>
      <dgm:spPr/>
      <dgm:t>
        <a:bodyPr/>
        <a:lstStyle/>
        <a:p>
          <a:r>
            <a:rPr lang="es-CO" dirty="0"/>
            <a:t>Variables: Según el tipo de refrigerante usado (R-410A, R407C, R32, </a:t>
          </a:r>
          <a:r>
            <a:rPr lang="es-CO" dirty="0" err="1"/>
            <a:t>etc</a:t>
          </a:r>
          <a:r>
            <a:rPr lang="es-CO" dirty="0"/>
            <a:t>).</a:t>
          </a:r>
        </a:p>
      </dgm:t>
    </dgm:pt>
    <dgm:pt modelId="{2BC0C654-B494-46DB-A8DA-0A542DDCEF88}" type="parTrans" cxnId="{27068555-832F-41B0-B29C-12B29AB2827C}">
      <dgm:prSet/>
      <dgm:spPr/>
      <dgm:t>
        <a:bodyPr/>
        <a:lstStyle/>
        <a:p>
          <a:endParaRPr lang="es-CO"/>
        </a:p>
      </dgm:t>
    </dgm:pt>
    <dgm:pt modelId="{087D1F32-9FE2-4E81-A18C-07C9E6A5E686}" type="sibTrans" cxnId="{27068555-832F-41B0-B29C-12B29AB2827C}">
      <dgm:prSet/>
      <dgm:spPr/>
      <dgm:t>
        <a:bodyPr/>
        <a:lstStyle/>
        <a:p>
          <a:endParaRPr lang="es-CO"/>
        </a:p>
      </dgm:t>
    </dgm:pt>
    <dgm:pt modelId="{A6B76D5F-F488-450D-BAF1-A0068D541695}">
      <dgm:prSet/>
      <dgm:spPr/>
      <dgm:t>
        <a:bodyPr/>
        <a:lstStyle/>
        <a:p>
          <a:r>
            <a:rPr lang="es-CO" dirty="0"/>
            <a:t>Subnivel 2: Uso de </a:t>
          </a:r>
          <a:r>
            <a:rPr lang="es-CO" dirty="0" err="1"/>
            <a:t>HFCs</a:t>
          </a:r>
          <a:endParaRPr lang="es-CO" dirty="0"/>
        </a:p>
      </dgm:t>
    </dgm:pt>
    <dgm:pt modelId="{079971EE-791F-4BE6-BF23-9E16B0F025DE}" type="parTrans" cxnId="{3FDD5685-36C2-48AC-BD14-5282964861CA}">
      <dgm:prSet/>
      <dgm:spPr/>
      <dgm:t>
        <a:bodyPr/>
        <a:lstStyle/>
        <a:p>
          <a:endParaRPr lang="es-CO"/>
        </a:p>
      </dgm:t>
    </dgm:pt>
    <dgm:pt modelId="{4841EA1F-FAD1-437A-B5CF-74A7F0303B61}" type="sibTrans" cxnId="{3FDD5685-36C2-48AC-BD14-5282964861CA}">
      <dgm:prSet/>
      <dgm:spPr/>
      <dgm:t>
        <a:bodyPr/>
        <a:lstStyle/>
        <a:p>
          <a:endParaRPr lang="es-CO"/>
        </a:p>
      </dgm:t>
    </dgm:pt>
    <dgm:pt modelId="{05DE5D20-E247-4F37-8048-F26236E2829C}">
      <dgm:prSet/>
      <dgm:spPr/>
      <dgm:t>
        <a:bodyPr/>
        <a:lstStyle/>
        <a:p>
          <a:r>
            <a:rPr lang="es-CO" dirty="0"/>
            <a:t>Variables: R125, R227ea, </a:t>
          </a:r>
          <a:r>
            <a:rPr lang="es-CO" dirty="0" err="1"/>
            <a:t>etc</a:t>
          </a:r>
          <a:endParaRPr lang="es-CO" dirty="0"/>
        </a:p>
      </dgm:t>
    </dgm:pt>
    <dgm:pt modelId="{46541A2B-99C8-409A-B0BA-BBC4E03D2AB0}" type="parTrans" cxnId="{3540183E-5C9B-466B-9C74-D7038C776E3A}">
      <dgm:prSet/>
      <dgm:spPr/>
      <dgm:t>
        <a:bodyPr/>
        <a:lstStyle/>
        <a:p>
          <a:endParaRPr lang="es-CO"/>
        </a:p>
      </dgm:t>
    </dgm:pt>
    <dgm:pt modelId="{B6297148-3B90-4168-9094-1F15C631EAD0}" type="sibTrans" cxnId="{3540183E-5C9B-466B-9C74-D7038C776E3A}">
      <dgm:prSet/>
      <dgm:spPr/>
      <dgm:t>
        <a:bodyPr/>
        <a:lstStyle/>
        <a:p>
          <a:endParaRPr lang="es-CO"/>
        </a:p>
      </dgm:t>
    </dgm:pt>
    <dgm:pt modelId="{54E755F3-6D67-4F0D-8ACF-E40FF35D583F}">
      <dgm:prSet/>
      <dgm:spPr/>
      <dgm:t>
        <a:bodyPr/>
        <a:lstStyle/>
        <a:p>
          <a:r>
            <a:rPr lang="es-CO" dirty="0"/>
            <a:t>Nivel 6: Uso de agentes expelentes en aerosoles</a:t>
          </a:r>
          <a:r>
            <a:rPr lang="es-MX" dirty="0"/>
            <a:t> Eléctricos</a:t>
          </a:r>
          <a:endParaRPr lang="es-CO" dirty="0"/>
        </a:p>
      </dgm:t>
    </dgm:pt>
    <dgm:pt modelId="{F576C049-DFD5-4A78-822D-D7977CEFF323}" type="parTrans" cxnId="{2B59002A-3F66-43B4-A630-6E4C504EE1C6}">
      <dgm:prSet/>
      <dgm:spPr/>
      <dgm:t>
        <a:bodyPr/>
        <a:lstStyle/>
        <a:p>
          <a:endParaRPr lang="es-CO"/>
        </a:p>
      </dgm:t>
    </dgm:pt>
    <dgm:pt modelId="{468F1233-2F98-4CD5-BD6A-32B105F0D203}" type="sibTrans" cxnId="{2B59002A-3F66-43B4-A630-6E4C504EE1C6}">
      <dgm:prSet/>
      <dgm:spPr/>
      <dgm:t>
        <a:bodyPr/>
        <a:lstStyle/>
        <a:p>
          <a:endParaRPr lang="es-CO"/>
        </a:p>
      </dgm:t>
    </dgm:pt>
    <dgm:pt modelId="{53C4D0A6-8544-414B-AD95-DD0561E0078C}">
      <dgm:prSet/>
      <dgm:spPr/>
      <dgm:t>
        <a:bodyPr/>
        <a:lstStyle/>
        <a:p>
          <a:r>
            <a:rPr lang="es-CO" dirty="0"/>
            <a:t>Nivel 7: Uso de Lubricantes y Grasas</a:t>
          </a:r>
        </a:p>
      </dgm:t>
    </dgm:pt>
    <dgm:pt modelId="{8EEDC482-7158-412E-983A-BB173E71A587}" type="parTrans" cxnId="{14D54A9A-618D-47C5-ABBD-260BA0B8025A}">
      <dgm:prSet/>
      <dgm:spPr/>
      <dgm:t>
        <a:bodyPr/>
        <a:lstStyle/>
        <a:p>
          <a:endParaRPr lang="es-CO"/>
        </a:p>
      </dgm:t>
    </dgm:pt>
    <dgm:pt modelId="{302E4FB5-4CE1-4454-A404-C8FD04DCC619}" type="sibTrans" cxnId="{14D54A9A-618D-47C5-ABBD-260BA0B8025A}">
      <dgm:prSet/>
      <dgm:spPr/>
      <dgm:t>
        <a:bodyPr/>
        <a:lstStyle/>
        <a:p>
          <a:endParaRPr lang="es-CO"/>
        </a:p>
      </dgm:t>
    </dgm:pt>
    <dgm:pt modelId="{48B05577-7CEB-4B60-B4BA-AD04DCBE2BE6}">
      <dgm:prSet/>
      <dgm:spPr/>
      <dgm:t>
        <a:bodyPr/>
        <a:lstStyle/>
        <a:p>
          <a:r>
            <a:rPr lang="es-CO" dirty="0"/>
            <a:t>Subnivel 1: Uso de Lubricantes</a:t>
          </a:r>
        </a:p>
      </dgm:t>
    </dgm:pt>
    <dgm:pt modelId="{92FB4B88-4A54-48E5-8035-441D161D48FD}" type="parTrans" cxnId="{6791CE3F-A87C-49C8-8A09-BF7094BEA950}">
      <dgm:prSet/>
      <dgm:spPr/>
      <dgm:t>
        <a:bodyPr/>
        <a:lstStyle/>
        <a:p>
          <a:endParaRPr lang="es-CO"/>
        </a:p>
      </dgm:t>
    </dgm:pt>
    <dgm:pt modelId="{8974F627-A7CA-4EA7-83A1-140EDBCD9158}" type="sibTrans" cxnId="{6791CE3F-A87C-49C8-8A09-BF7094BEA950}">
      <dgm:prSet/>
      <dgm:spPr/>
      <dgm:t>
        <a:bodyPr/>
        <a:lstStyle/>
        <a:p>
          <a:endParaRPr lang="es-CO"/>
        </a:p>
      </dgm:t>
    </dgm:pt>
    <dgm:pt modelId="{2EAC2BCD-5D3E-425C-BA04-4E5B05FC7E1F}">
      <dgm:prSet/>
      <dgm:spPr/>
      <dgm:t>
        <a:bodyPr/>
        <a:lstStyle/>
        <a:p>
          <a:r>
            <a:rPr lang="es-CO" dirty="0"/>
            <a:t>Variables: Lubricante</a:t>
          </a:r>
        </a:p>
      </dgm:t>
    </dgm:pt>
    <dgm:pt modelId="{CE3CFF2F-5F83-4808-B615-05E498E9A614}" type="parTrans" cxnId="{80C35E9D-DE20-4BCE-A22A-7EEB743C39D6}">
      <dgm:prSet/>
      <dgm:spPr/>
      <dgm:t>
        <a:bodyPr/>
        <a:lstStyle/>
        <a:p>
          <a:endParaRPr lang="es-CO"/>
        </a:p>
      </dgm:t>
    </dgm:pt>
    <dgm:pt modelId="{CC67938D-E137-4214-84A5-03550BD66373}" type="sibTrans" cxnId="{80C35E9D-DE20-4BCE-A22A-7EEB743C39D6}">
      <dgm:prSet/>
      <dgm:spPr/>
      <dgm:t>
        <a:bodyPr/>
        <a:lstStyle/>
        <a:p>
          <a:endParaRPr lang="es-CO"/>
        </a:p>
      </dgm:t>
    </dgm:pt>
    <dgm:pt modelId="{496561A7-B8CF-4D06-942E-9B7075A16BE5}">
      <dgm:prSet/>
      <dgm:spPr/>
      <dgm:t>
        <a:bodyPr/>
        <a:lstStyle/>
        <a:p>
          <a:r>
            <a:rPr lang="es-CO" dirty="0"/>
            <a:t>Subnivel 1: Uso de </a:t>
          </a:r>
          <a:r>
            <a:rPr lang="es-CO" dirty="0" err="1"/>
            <a:t>HFCs</a:t>
          </a:r>
          <a:r>
            <a:rPr lang="es-CO" dirty="0"/>
            <a:t> o </a:t>
          </a:r>
          <a:r>
            <a:rPr lang="es-CO" dirty="0" err="1"/>
            <a:t>PFCs</a:t>
          </a:r>
          <a:r>
            <a:rPr lang="es-CO" dirty="0"/>
            <a:t> en aerosoles</a:t>
          </a:r>
        </a:p>
      </dgm:t>
    </dgm:pt>
    <dgm:pt modelId="{E6DBBCA1-A817-49C3-A3E8-7056CDB8F99D}" type="parTrans" cxnId="{7964F0B5-6A89-4811-8901-0E1E5C4F72E5}">
      <dgm:prSet/>
      <dgm:spPr/>
      <dgm:t>
        <a:bodyPr/>
        <a:lstStyle/>
        <a:p>
          <a:endParaRPr lang="es-CO"/>
        </a:p>
      </dgm:t>
    </dgm:pt>
    <dgm:pt modelId="{F5C8C5A8-DFFA-403D-8BE8-D68E210562B4}" type="sibTrans" cxnId="{7964F0B5-6A89-4811-8901-0E1E5C4F72E5}">
      <dgm:prSet/>
      <dgm:spPr/>
      <dgm:t>
        <a:bodyPr/>
        <a:lstStyle/>
        <a:p>
          <a:endParaRPr lang="es-CO"/>
        </a:p>
      </dgm:t>
    </dgm:pt>
    <dgm:pt modelId="{1FE03DE5-9015-4D63-B590-B88D8DD6EBC3}">
      <dgm:prSet/>
      <dgm:spPr/>
      <dgm:t>
        <a:bodyPr/>
        <a:lstStyle/>
        <a:p>
          <a:r>
            <a:rPr lang="es-CO" dirty="0"/>
            <a:t>Variables: Según el HFC o PFC usado</a:t>
          </a:r>
        </a:p>
      </dgm:t>
    </dgm:pt>
    <dgm:pt modelId="{94BA9A11-5F0A-41CF-9994-4E8E2BFD22D6}" type="parTrans" cxnId="{23FA75B4-8FE8-45DA-8FA1-1093922E4CE5}">
      <dgm:prSet/>
      <dgm:spPr/>
      <dgm:t>
        <a:bodyPr/>
        <a:lstStyle/>
        <a:p>
          <a:endParaRPr lang="es-CO"/>
        </a:p>
      </dgm:t>
    </dgm:pt>
    <dgm:pt modelId="{6FCD8AD3-3990-464E-BF52-118E70F07889}" type="sibTrans" cxnId="{23FA75B4-8FE8-45DA-8FA1-1093922E4CE5}">
      <dgm:prSet/>
      <dgm:spPr/>
      <dgm:t>
        <a:bodyPr/>
        <a:lstStyle/>
        <a:p>
          <a:endParaRPr lang="es-CO"/>
        </a:p>
      </dgm:t>
    </dgm:pt>
    <dgm:pt modelId="{F0424E59-E1B3-4BD1-BEF9-BA630BA736F3}">
      <dgm:prSet/>
      <dgm:spPr/>
      <dgm:t>
        <a:bodyPr/>
        <a:lstStyle/>
        <a:p>
          <a:r>
            <a:rPr lang="es-CO" dirty="0"/>
            <a:t>Subnivel 2: Uso de Grasas</a:t>
          </a:r>
        </a:p>
      </dgm:t>
    </dgm:pt>
    <dgm:pt modelId="{0FEE3783-1B7A-47DF-97BB-E99F218BE84D}" type="parTrans" cxnId="{6B7B625A-771D-4718-A00B-022464868A8C}">
      <dgm:prSet/>
      <dgm:spPr/>
      <dgm:t>
        <a:bodyPr/>
        <a:lstStyle/>
        <a:p>
          <a:endParaRPr lang="es-CO"/>
        </a:p>
      </dgm:t>
    </dgm:pt>
    <dgm:pt modelId="{A9028D9A-4E4F-4CB8-9BC7-48A533D49843}" type="sibTrans" cxnId="{6B7B625A-771D-4718-A00B-022464868A8C}">
      <dgm:prSet/>
      <dgm:spPr/>
      <dgm:t>
        <a:bodyPr/>
        <a:lstStyle/>
        <a:p>
          <a:endParaRPr lang="es-CO"/>
        </a:p>
      </dgm:t>
    </dgm:pt>
    <dgm:pt modelId="{F604F87F-05BE-40B9-A3FF-12BBCEF5BD4E}">
      <dgm:prSet/>
      <dgm:spPr/>
      <dgm:t>
        <a:bodyPr/>
        <a:lstStyle/>
        <a:p>
          <a:r>
            <a:rPr lang="es-CO" dirty="0"/>
            <a:t>Variables: Grasas</a:t>
          </a:r>
        </a:p>
      </dgm:t>
    </dgm:pt>
    <dgm:pt modelId="{8582C1FA-D0F6-4E88-83E7-A548F54D089D}" type="parTrans" cxnId="{3D6D445B-BAC6-4C3F-9BE7-50259FEDA3E2}">
      <dgm:prSet/>
      <dgm:spPr/>
      <dgm:t>
        <a:bodyPr/>
        <a:lstStyle/>
        <a:p>
          <a:endParaRPr lang="es-CO"/>
        </a:p>
      </dgm:t>
    </dgm:pt>
    <dgm:pt modelId="{95332A5D-D914-4797-8D0B-678A6F054772}" type="sibTrans" cxnId="{3D6D445B-BAC6-4C3F-9BE7-50259FEDA3E2}">
      <dgm:prSet/>
      <dgm:spPr/>
      <dgm:t>
        <a:bodyPr/>
        <a:lstStyle/>
        <a:p>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custScaleX="219241" custScaleY="76885" custLinFactNeighborX="-2121" custLinFactNeighborY="-30060">
        <dgm:presLayoutVars>
          <dgm:chPref val="3"/>
        </dgm:presLayoutVars>
      </dgm:prSet>
      <dgm:spPr/>
    </dgm:pt>
    <dgm:pt modelId="{A0666479-4273-49A1-AB55-B7BB5E32BF04}" type="pres">
      <dgm:prSet presAssocID="{226EF461-45E2-4E9D-B3A8-3B9C8373A43C}" presName="hierChild2" presStyleCnt="0"/>
      <dgm:spPr/>
    </dgm:pt>
    <dgm:pt modelId="{3E6758BC-2E61-4C40-BFEB-971F553EE797}" type="pres">
      <dgm:prSet presAssocID="{2662C039-5FC0-41D9-984A-65051034C35D}" presName="Name10" presStyleLbl="parChTrans1D2" presStyleIdx="0" presStyleCnt="1"/>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0" presStyleCnt="1"/>
      <dgm:spPr/>
    </dgm:pt>
    <dgm:pt modelId="{7F767183-9017-48F6-89D9-8FB442E0C424}" type="pres">
      <dgm:prSet presAssocID="{3BFDA762-9D1C-4531-A57E-BD7BB273BF46}" presName="text2" presStyleLbl="fgAcc2" presStyleIdx="0" presStyleCnt="1" custScaleX="210758" custScaleY="115445" custLinFactNeighborY="-26720">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0" presStyleCnt="7"/>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0" presStyleCnt="7"/>
      <dgm:spPr/>
    </dgm:pt>
    <dgm:pt modelId="{56711419-AC8B-4F41-92A3-226445E97EC7}" type="pres">
      <dgm:prSet presAssocID="{133AA6CD-1C2A-423E-BD8C-6884443F571F}" presName="text3" presStyleLbl="fgAcc3" presStyleIdx="0" presStyleCnt="7" custScaleX="153806" custScaleY="247421">
        <dgm:presLayoutVars>
          <dgm:chPref val="3"/>
        </dgm:presLayoutVars>
      </dgm:prSet>
      <dgm:spPr/>
    </dgm:pt>
    <dgm:pt modelId="{0E15C099-F357-47A7-B345-BE0EB5E6CE7E}" type="pres">
      <dgm:prSet presAssocID="{133AA6CD-1C2A-423E-BD8C-6884443F571F}" presName="hierChild4" presStyleCnt="0"/>
      <dgm:spPr/>
    </dgm:pt>
    <dgm:pt modelId="{373E1EAC-2669-4E27-A900-C03828340D17}" type="pres">
      <dgm:prSet presAssocID="{7BE95AA6-8EE1-4D35-B4D4-435F1FF2DFB3}" presName="Name23" presStyleLbl="parChTrans1D4" presStyleIdx="0" presStyleCnt="34"/>
      <dgm:spPr/>
    </dgm:pt>
    <dgm:pt modelId="{D98E5035-3F7B-4310-BF93-8E425BA5F6DA}" type="pres">
      <dgm:prSet presAssocID="{A2BE2149-C95A-4CCF-9C6E-64AB9C13DA5F}" presName="hierRoot4" presStyleCnt="0"/>
      <dgm:spPr/>
    </dgm:pt>
    <dgm:pt modelId="{E206F294-22B1-401D-8689-184A6EA71117}" type="pres">
      <dgm:prSet presAssocID="{A2BE2149-C95A-4CCF-9C6E-64AB9C13DA5F}" presName="composite4" presStyleCnt="0"/>
      <dgm:spPr/>
    </dgm:pt>
    <dgm:pt modelId="{7FA6AC38-459C-42EC-8120-0435C8426A62}" type="pres">
      <dgm:prSet presAssocID="{A2BE2149-C95A-4CCF-9C6E-64AB9C13DA5F}" presName="background4" presStyleLbl="node4" presStyleIdx="0" presStyleCnt="34"/>
      <dgm:spPr/>
    </dgm:pt>
    <dgm:pt modelId="{DAB97C5F-3C02-4E68-8393-106455EF0A5C}" type="pres">
      <dgm:prSet presAssocID="{A2BE2149-C95A-4CCF-9C6E-64AB9C13DA5F}" presName="text4" presStyleLbl="fgAcc4" presStyleIdx="0" presStyleCnt="34" custScaleY="369290">
        <dgm:presLayoutVars>
          <dgm:chPref val="3"/>
        </dgm:presLayoutVars>
      </dgm:prSet>
      <dgm:spPr/>
    </dgm:pt>
    <dgm:pt modelId="{BE1FF78E-3B70-43AD-8644-948C9294DBDD}" type="pres">
      <dgm:prSet presAssocID="{A2BE2149-C95A-4CCF-9C6E-64AB9C13DA5F}" presName="hierChild5" presStyleCnt="0"/>
      <dgm:spPr/>
    </dgm:pt>
    <dgm:pt modelId="{3B908E67-E7CA-4ACB-9844-00C6AF97255A}" type="pres">
      <dgm:prSet presAssocID="{35EFBBD7-15B6-4087-939F-702E3CB0D17F}" presName="Name23" presStyleLbl="parChTrans1D4" presStyleIdx="1" presStyleCnt="34"/>
      <dgm:spPr/>
    </dgm:pt>
    <dgm:pt modelId="{B88DD1DB-AD60-4176-84E8-B951B9B9566D}" type="pres">
      <dgm:prSet presAssocID="{7A920883-FB7B-4FBE-A845-9FF82CE8EE8B}" presName="hierRoot4" presStyleCnt="0"/>
      <dgm:spPr/>
    </dgm:pt>
    <dgm:pt modelId="{87C83E26-B132-44D8-8126-1088EA84FB14}" type="pres">
      <dgm:prSet presAssocID="{7A920883-FB7B-4FBE-A845-9FF82CE8EE8B}" presName="composite4" presStyleCnt="0"/>
      <dgm:spPr/>
    </dgm:pt>
    <dgm:pt modelId="{8D6503AE-4C27-4D70-8D99-16997BBEF7B3}" type="pres">
      <dgm:prSet presAssocID="{7A920883-FB7B-4FBE-A845-9FF82CE8EE8B}" presName="background4" presStyleLbl="node4" presStyleIdx="1" presStyleCnt="34"/>
      <dgm:spPr/>
    </dgm:pt>
    <dgm:pt modelId="{A625DF98-4244-4A80-ACFF-8487CB92EC1B}" type="pres">
      <dgm:prSet presAssocID="{7A920883-FB7B-4FBE-A845-9FF82CE8EE8B}" presName="text4" presStyleLbl="fgAcc4" presStyleIdx="1" presStyleCnt="34" custScaleY="391225">
        <dgm:presLayoutVars>
          <dgm:chPref val="3"/>
        </dgm:presLayoutVars>
      </dgm:prSet>
      <dgm:spPr/>
    </dgm:pt>
    <dgm:pt modelId="{FF369403-1428-4D22-9008-788CFBD269A5}" type="pres">
      <dgm:prSet presAssocID="{7A920883-FB7B-4FBE-A845-9FF82CE8EE8B}" presName="hierChild5" presStyleCnt="0"/>
      <dgm:spPr/>
    </dgm:pt>
    <dgm:pt modelId="{A05F08BD-9497-4089-A623-948D0D964429}" type="pres">
      <dgm:prSet presAssocID="{DFD74EB5-33E7-43F6-AE74-BB9D9D70C49F}" presName="Name23" presStyleLbl="parChTrans1D4" presStyleIdx="2" presStyleCnt="34"/>
      <dgm:spPr/>
    </dgm:pt>
    <dgm:pt modelId="{208E98F9-911E-43FA-AFA0-48B8DB90CF51}" type="pres">
      <dgm:prSet presAssocID="{13ECF438-68DC-491D-ABE3-C5070ED8E7FB}" presName="hierRoot4" presStyleCnt="0"/>
      <dgm:spPr/>
    </dgm:pt>
    <dgm:pt modelId="{9A48B362-A351-4C84-9FB2-367143BF5D6C}" type="pres">
      <dgm:prSet presAssocID="{13ECF438-68DC-491D-ABE3-C5070ED8E7FB}" presName="composite4" presStyleCnt="0"/>
      <dgm:spPr/>
    </dgm:pt>
    <dgm:pt modelId="{B120ED52-125D-4ACF-AE87-842F8AC9428A}" type="pres">
      <dgm:prSet presAssocID="{13ECF438-68DC-491D-ABE3-C5070ED8E7FB}" presName="background4" presStyleLbl="node4" presStyleIdx="2" presStyleCnt="34"/>
      <dgm:spPr/>
    </dgm:pt>
    <dgm:pt modelId="{D07BDA28-5ADC-4DCB-9FF7-FCE4C11D6186}" type="pres">
      <dgm:prSet presAssocID="{13ECF438-68DC-491D-ABE3-C5070ED8E7FB}" presName="text4" presStyleLbl="fgAcc4" presStyleIdx="2" presStyleCnt="34" custScaleY="371436">
        <dgm:presLayoutVars>
          <dgm:chPref val="3"/>
        </dgm:presLayoutVars>
      </dgm:prSet>
      <dgm:spPr/>
    </dgm:pt>
    <dgm:pt modelId="{B4F41D6A-873D-4781-BEDB-0BF46EA63730}" type="pres">
      <dgm:prSet presAssocID="{13ECF438-68DC-491D-ABE3-C5070ED8E7FB}" presName="hierChild5" presStyleCnt="0"/>
      <dgm:spPr/>
    </dgm:pt>
    <dgm:pt modelId="{733E4DD5-93DB-47F7-A7A0-68BF282FC6FD}" type="pres">
      <dgm:prSet presAssocID="{0C830328-639D-487C-8362-7681CB6E94BF}" presName="Name23" presStyleLbl="parChTrans1D4" presStyleIdx="3" presStyleCnt="34"/>
      <dgm:spPr/>
    </dgm:pt>
    <dgm:pt modelId="{BF9ABE1B-5097-4F5C-8B64-BFB721AB8409}" type="pres">
      <dgm:prSet presAssocID="{4923B108-1605-4D8B-8722-5AF8CC9CB3BC}" presName="hierRoot4" presStyleCnt="0"/>
      <dgm:spPr/>
    </dgm:pt>
    <dgm:pt modelId="{1AA9D651-4868-4C3C-BBF7-E745A15221E3}" type="pres">
      <dgm:prSet presAssocID="{4923B108-1605-4D8B-8722-5AF8CC9CB3BC}" presName="composite4" presStyleCnt="0"/>
      <dgm:spPr/>
    </dgm:pt>
    <dgm:pt modelId="{DC50B6F7-A23C-40A7-97F6-996B8EADC9C9}" type="pres">
      <dgm:prSet presAssocID="{4923B108-1605-4D8B-8722-5AF8CC9CB3BC}" presName="background4" presStyleLbl="node4" presStyleIdx="3" presStyleCnt="34"/>
      <dgm:spPr/>
    </dgm:pt>
    <dgm:pt modelId="{E2DD64AB-9775-4F81-9F14-03B42FD0C523}" type="pres">
      <dgm:prSet presAssocID="{4923B108-1605-4D8B-8722-5AF8CC9CB3BC}" presName="text4" presStyleLbl="fgAcc4" presStyleIdx="3" presStyleCnt="34" custScaleY="388118">
        <dgm:presLayoutVars>
          <dgm:chPref val="3"/>
        </dgm:presLayoutVars>
      </dgm:prSet>
      <dgm:spPr/>
    </dgm:pt>
    <dgm:pt modelId="{43D07DEB-DDF5-42FF-952D-D533FCD8907F}" type="pres">
      <dgm:prSet presAssocID="{4923B108-1605-4D8B-8722-5AF8CC9CB3BC}" presName="hierChild5" presStyleCnt="0"/>
      <dgm:spPr/>
    </dgm:pt>
    <dgm:pt modelId="{FE3659D1-1970-4335-B032-4D5CD24E4B22}" type="pres">
      <dgm:prSet presAssocID="{DDDF487A-D042-48DA-82F6-01C8EDA62665}" presName="Name17" presStyleLbl="parChTrans1D3" presStyleIdx="1" presStyleCnt="7"/>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1" presStyleCnt="7"/>
      <dgm:spPr/>
    </dgm:pt>
    <dgm:pt modelId="{FB265C0B-FB7B-4E5C-80E7-C59790B8841F}" type="pres">
      <dgm:prSet presAssocID="{62A82D3B-5B4B-4FB3-85F1-983E78FFADAC}" presName="text3" presStyleLbl="fgAcc3" presStyleIdx="1" presStyleCnt="7" custScaleX="143100" custScaleY="249852">
        <dgm:presLayoutVars>
          <dgm:chPref val="3"/>
        </dgm:presLayoutVars>
      </dgm:prSet>
      <dgm:spPr/>
    </dgm:pt>
    <dgm:pt modelId="{E814C8AA-0D7A-43CB-A367-1F2D5BDD48FF}" type="pres">
      <dgm:prSet presAssocID="{62A82D3B-5B4B-4FB3-85F1-983E78FFADAC}" presName="hierChild4" presStyleCnt="0"/>
      <dgm:spPr/>
    </dgm:pt>
    <dgm:pt modelId="{E4CF7835-2F3D-4F45-8A11-0C16CEDCFFC3}" type="pres">
      <dgm:prSet presAssocID="{E1A2A9EE-E53F-4B32-A0BA-5F7CA874B959}" presName="Name23" presStyleLbl="parChTrans1D4" presStyleIdx="4" presStyleCnt="34"/>
      <dgm:spPr/>
    </dgm:pt>
    <dgm:pt modelId="{F1DF5AD3-C13A-474B-B830-C74033EC4E68}" type="pres">
      <dgm:prSet presAssocID="{CE97949B-2257-445E-B9BE-DD0BCB016894}" presName="hierRoot4" presStyleCnt="0"/>
      <dgm:spPr/>
    </dgm:pt>
    <dgm:pt modelId="{1D4372EB-6415-432B-9B8B-9811C9E7F564}" type="pres">
      <dgm:prSet presAssocID="{CE97949B-2257-445E-B9BE-DD0BCB016894}" presName="composite4" presStyleCnt="0"/>
      <dgm:spPr/>
    </dgm:pt>
    <dgm:pt modelId="{601BFC76-E4B1-489B-BC23-53F1242E185C}" type="pres">
      <dgm:prSet presAssocID="{CE97949B-2257-445E-B9BE-DD0BCB016894}" presName="background4" presStyleLbl="node4" presStyleIdx="4" presStyleCnt="34"/>
      <dgm:spPr/>
    </dgm:pt>
    <dgm:pt modelId="{86E9532F-0550-4DA5-ADA0-69D5F2BFED70}" type="pres">
      <dgm:prSet presAssocID="{CE97949B-2257-445E-B9BE-DD0BCB016894}" presName="text4" presStyleLbl="fgAcc4" presStyleIdx="4" presStyleCnt="34" custScaleY="371557">
        <dgm:presLayoutVars>
          <dgm:chPref val="3"/>
        </dgm:presLayoutVars>
      </dgm:prSet>
      <dgm:spPr/>
    </dgm:pt>
    <dgm:pt modelId="{EACFAC86-CE3C-4D4C-BB3D-45D64FD2D1F4}" type="pres">
      <dgm:prSet presAssocID="{CE97949B-2257-445E-B9BE-DD0BCB016894}" presName="hierChild5" presStyleCnt="0"/>
      <dgm:spPr/>
    </dgm:pt>
    <dgm:pt modelId="{CEA1B6CD-B4BC-4556-A1C4-71E0E3279803}" type="pres">
      <dgm:prSet presAssocID="{9B951C81-1D1C-401B-AAFD-0AF9C6C47684}" presName="Name23" presStyleLbl="parChTrans1D4" presStyleIdx="5" presStyleCnt="34"/>
      <dgm:spPr/>
    </dgm:pt>
    <dgm:pt modelId="{A30A40C5-279E-4B09-9CFA-DF411537D71F}" type="pres">
      <dgm:prSet presAssocID="{0B4D8EB4-E555-4169-9067-4E44FA3BC927}" presName="hierRoot4" presStyleCnt="0"/>
      <dgm:spPr/>
    </dgm:pt>
    <dgm:pt modelId="{D4EAB596-ACD9-4677-A012-7525B4994936}" type="pres">
      <dgm:prSet presAssocID="{0B4D8EB4-E555-4169-9067-4E44FA3BC927}" presName="composite4" presStyleCnt="0"/>
      <dgm:spPr/>
    </dgm:pt>
    <dgm:pt modelId="{4AF0B664-438F-43F7-B4F9-5A6B8CB996B9}" type="pres">
      <dgm:prSet presAssocID="{0B4D8EB4-E555-4169-9067-4E44FA3BC927}" presName="background4" presStyleLbl="node4" presStyleIdx="5" presStyleCnt="34"/>
      <dgm:spPr/>
    </dgm:pt>
    <dgm:pt modelId="{88303F92-A063-4B90-9BDA-4A92E75D9B37}" type="pres">
      <dgm:prSet presAssocID="{0B4D8EB4-E555-4169-9067-4E44FA3BC927}" presName="text4" presStyleLbl="fgAcc4" presStyleIdx="5" presStyleCnt="34" custScaleY="577247">
        <dgm:presLayoutVars>
          <dgm:chPref val="3"/>
        </dgm:presLayoutVars>
      </dgm:prSet>
      <dgm:spPr/>
    </dgm:pt>
    <dgm:pt modelId="{36FF35E0-5B63-4504-9719-D854FA61792F}" type="pres">
      <dgm:prSet presAssocID="{0B4D8EB4-E555-4169-9067-4E44FA3BC927}" presName="hierChild5" presStyleCnt="0"/>
      <dgm:spPr/>
    </dgm:pt>
    <dgm:pt modelId="{83879233-14B8-4ABE-935E-7A13306BD82D}" type="pres">
      <dgm:prSet presAssocID="{53D74633-2031-4D62-B13B-B5940D938794}" presName="Name23" presStyleLbl="parChTrans1D4" presStyleIdx="6" presStyleCnt="34"/>
      <dgm:spPr/>
    </dgm:pt>
    <dgm:pt modelId="{76BF38E5-BE3C-40F6-9363-8CAD017E22AE}" type="pres">
      <dgm:prSet presAssocID="{9DDAD952-9FD1-4D75-9E56-91416ADC3242}" presName="hierRoot4" presStyleCnt="0"/>
      <dgm:spPr/>
    </dgm:pt>
    <dgm:pt modelId="{7E14D28C-CFF4-452A-80DF-5EA646643844}" type="pres">
      <dgm:prSet presAssocID="{9DDAD952-9FD1-4D75-9E56-91416ADC3242}" presName="composite4" presStyleCnt="0"/>
      <dgm:spPr/>
    </dgm:pt>
    <dgm:pt modelId="{C6700E8E-639D-4FD6-B03A-3F5C8E64A081}" type="pres">
      <dgm:prSet presAssocID="{9DDAD952-9FD1-4D75-9E56-91416ADC3242}" presName="background4" presStyleLbl="node4" presStyleIdx="6" presStyleCnt="34"/>
      <dgm:spPr/>
    </dgm:pt>
    <dgm:pt modelId="{367237EF-BBEF-4552-B5B9-CC52BA4A07D9}" type="pres">
      <dgm:prSet presAssocID="{9DDAD952-9FD1-4D75-9E56-91416ADC3242}" presName="text4" presStyleLbl="fgAcc4" presStyleIdx="6" presStyleCnt="34" custScaleY="371558">
        <dgm:presLayoutVars>
          <dgm:chPref val="3"/>
        </dgm:presLayoutVars>
      </dgm:prSet>
      <dgm:spPr/>
    </dgm:pt>
    <dgm:pt modelId="{92669BAC-B708-43C9-9F49-90279BC9C1D9}" type="pres">
      <dgm:prSet presAssocID="{9DDAD952-9FD1-4D75-9E56-91416ADC3242}" presName="hierChild5" presStyleCnt="0"/>
      <dgm:spPr/>
    </dgm:pt>
    <dgm:pt modelId="{5BE685EC-91C5-4331-81B6-2BBFE0F2AE4D}" type="pres">
      <dgm:prSet presAssocID="{E78C261E-2D81-4D45-85F2-EB80BE254AEF}" presName="Name23" presStyleLbl="parChTrans1D4" presStyleIdx="7" presStyleCnt="34"/>
      <dgm:spPr/>
    </dgm:pt>
    <dgm:pt modelId="{4AED4356-BC01-4B26-AD3B-237D26BCE9B8}" type="pres">
      <dgm:prSet presAssocID="{8593CC06-2C81-4077-8801-D0DD4097E5F1}" presName="hierRoot4" presStyleCnt="0"/>
      <dgm:spPr/>
    </dgm:pt>
    <dgm:pt modelId="{B0EE06A8-BBF9-4359-85C2-F989D9B419EB}" type="pres">
      <dgm:prSet presAssocID="{8593CC06-2C81-4077-8801-D0DD4097E5F1}" presName="composite4" presStyleCnt="0"/>
      <dgm:spPr/>
    </dgm:pt>
    <dgm:pt modelId="{919646BF-0ADC-44D9-B5AF-C37A0CDE9CB5}" type="pres">
      <dgm:prSet presAssocID="{8593CC06-2C81-4077-8801-D0DD4097E5F1}" presName="background4" presStyleLbl="node4" presStyleIdx="7" presStyleCnt="34"/>
      <dgm:spPr/>
    </dgm:pt>
    <dgm:pt modelId="{51E740A4-C6A7-42D8-B5BE-90FCE3139161}" type="pres">
      <dgm:prSet presAssocID="{8593CC06-2C81-4077-8801-D0DD4097E5F1}" presName="text4" presStyleLbl="fgAcc4" presStyleIdx="7" presStyleCnt="34" custScaleY="577245">
        <dgm:presLayoutVars>
          <dgm:chPref val="3"/>
        </dgm:presLayoutVars>
      </dgm:prSet>
      <dgm:spPr/>
    </dgm:pt>
    <dgm:pt modelId="{B76DA743-04A1-4C81-A095-8E7FD423AAF4}" type="pres">
      <dgm:prSet presAssocID="{8593CC06-2C81-4077-8801-D0DD4097E5F1}" presName="hierChild5" presStyleCnt="0"/>
      <dgm:spPr/>
    </dgm:pt>
    <dgm:pt modelId="{39DFA3EA-5482-4936-9752-4CA657ABE948}" type="pres">
      <dgm:prSet presAssocID="{B95385A9-4D5D-4C65-9CB7-534E5688531E}" presName="Name23" presStyleLbl="parChTrans1D4" presStyleIdx="8" presStyleCnt="34"/>
      <dgm:spPr/>
    </dgm:pt>
    <dgm:pt modelId="{82EA17B6-EC99-47BD-BE79-A3E17686499B}" type="pres">
      <dgm:prSet presAssocID="{009DDD82-DC92-44E4-B02E-8D83F0ED0B1E}" presName="hierRoot4" presStyleCnt="0"/>
      <dgm:spPr/>
    </dgm:pt>
    <dgm:pt modelId="{E199305F-1FA4-4D98-9A47-D8ACBC0220FE}" type="pres">
      <dgm:prSet presAssocID="{009DDD82-DC92-44E4-B02E-8D83F0ED0B1E}" presName="composite4" presStyleCnt="0"/>
      <dgm:spPr/>
    </dgm:pt>
    <dgm:pt modelId="{8605E17C-47A5-4AC5-8274-748A1685EB68}" type="pres">
      <dgm:prSet presAssocID="{009DDD82-DC92-44E4-B02E-8D83F0ED0B1E}" presName="background4" presStyleLbl="node4" presStyleIdx="8" presStyleCnt="34"/>
      <dgm:spPr/>
    </dgm:pt>
    <dgm:pt modelId="{64147713-4F50-472D-A039-B6C04BE46778}" type="pres">
      <dgm:prSet presAssocID="{009DDD82-DC92-44E4-B02E-8D83F0ED0B1E}" presName="text4" presStyleLbl="fgAcc4" presStyleIdx="8" presStyleCnt="34" custScaleY="358261">
        <dgm:presLayoutVars>
          <dgm:chPref val="3"/>
        </dgm:presLayoutVars>
      </dgm:prSet>
      <dgm:spPr/>
    </dgm:pt>
    <dgm:pt modelId="{2B6D718A-24BA-4F8C-81B0-A58C427B4F92}" type="pres">
      <dgm:prSet presAssocID="{009DDD82-DC92-44E4-B02E-8D83F0ED0B1E}" presName="hierChild5" presStyleCnt="0"/>
      <dgm:spPr/>
    </dgm:pt>
    <dgm:pt modelId="{D3D9AC08-E40B-4A4D-8E89-9FE5CBDC3E0C}" type="pres">
      <dgm:prSet presAssocID="{1A3BAF38-E453-4EA1-A802-FB8A8CA88E4C}" presName="Name23" presStyleLbl="parChTrans1D4" presStyleIdx="9" presStyleCnt="34"/>
      <dgm:spPr/>
    </dgm:pt>
    <dgm:pt modelId="{4841E43B-77D3-4585-9B5F-204BBE1BFABD}" type="pres">
      <dgm:prSet presAssocID="{5712F0BB-8A52-4320-882D-2CB688A4D8B1}" presName="hierRoot4" presStyleCnt="0"/>
      <dgm:spPr/>
    </dgm:pt>
    <dgm:pt modelId="{F4FD2B45-087C-454A-AEFB-6A251869786E}" type="pres">
      <dgm:prSet presAssocID="{5712F0BB-8A52-4320-882D-2CB688A4D8B1}" presName="composite4" presStyleCnt="0"/>
      <dgm:spPr/>
    </dgm:pt>
    <dgm:pt modelId="{2B122882-D54F-4787-90AA-F68CFA65BD5F}" type="pres">
      <dgm:prSet presAssocID="{5712F0BB-8A52-4320-882D-2CB688A4D8B1}" presName="background4" presStyleLbl="node4" presStyleIdx="9" presStyleCnt="34"/>
      <dgm:spPr/>
    </dgm:pt>
    <dgm:pt modelId="{CC516A55-8177-49CC-999C-8ABF11B2FF2B}" type="pres">
      <dgm:prSet presAssocID="{5712F0BB-8A52-4320-882D-2CB688A4D8B1}" presName="text4" presStyleLbl="fgAcc4" presStyleIdx="9" presStyleCnt="34" custScaleY="387854">
        <dgm:presLayoutVars>
          <dgm:chPref val="3"/>
        </dgm:presLayoutVars>
      </dgm:prSet>
      <dgm:spPr/>
    </dgm:pt>
    <dgm:pt modelId="{21754939-C182-40C2-8928-F8A38E0A2E9D}" type="pres">
      <dgm:prSet presAssocID="{5712F0BB-8A52-4320-882D-2CB688A4D8B1}" presName="hierChild5" presStyleCnt="0"/>
      <dgm:spPr/>
    </dgm:pt>
    <dgm:pt modelId="{3FDBF728-E93B-437B-81D4-6FE87D49F58A}" type="pres">
      <dgm:prSet presAssocID="{12BD39BB-6343-432C-9EDC-D4D51AD3C31E}" presName="Name17" presStyleLbl="parChTrans1D3" presStyleIdx="2" presStyleCnt="7"/>
      <dgm:spPr/>
    </dgm:pt>
    <dgm:pt modelId="{CCE6671C-792A-44C7-B63D-B476FDA496CC}" type="pres">
      <dgm:prSet presAssocID="{D3BBABBC-F9CF-476D-AF62-1FAD20A0F25D}" presName="hierRoot3" presStyleCnt="0"/>
      <dgm:spPr/>
    </dgm:pt>
    <dgm:pt modelId="{B15889DC-9863-4486-840D-5D02356DC6F2}" type="pres">
      <dgm:prSet presAssocID="{D3BBABBC-F9CF-476D-AF62-1FAD20A0F25D}" presName="composite3" presStyleCnt="0"/>
      <dgm:spPr/>
    </dgm:pt>
    <dgm:pt modelId="{412B89D0-CA08-4F20-AF5A-C70E792B2119}" type="pres">
      <dgm:prSet presAssocID="{D3BBABBC-F9CF-476D-AF62-1FAD20A0F25D}" presName="background3" presStyleLbl="node3" presStyleIdx="2" presStyleCnt="7"/>
      <dgm:spPr/>
    </dgm:pt>
    <dgm:pt modelId="{1AB43248-B1FE-4CFA-A48A-5E1365A81BBB}" type="pres">
      <dgm:prSet presAssocID="{D3BBABBC-F9CF-476D-AF62-1FAD20A0F25D}" presName="text3" presStyleLbl="fgAcc3" presStyleIdx="2" presStyleCnt="7" custScaleX="143842" custScaleY="249852">
        <dgm:presLayoutVars>
          <dgm:chPref val="3"/>
        </dgm:presLayoutVars>
      </dgm:prSet>
      <dgm:spPr/>
    </dgm:pt>
    <dgm:pt modelId="{E1C31F1B-D886-4C5A-9ABF-36377B13CB18}" type="pres">
      <dgm:prSet presAssocID="{D3BBABBC-F9CF-476D-AF62-1FAD20A0F25D}" presName="hierChild4" presStyleCnt="0"/>
      <dgm:spPr/>
    </dgm:pt>
    <dgm:pt modelId="{3A60127C-F43D-483D-BBAF-61C827D38C4C}" type="pres">
      <dgm:prSet presAssocID="{9B77BBCC-79D3-405D-BB23-5A86C02B59DE}" presName="Name23" presStyleLbl="parChTrans1D4" presStyleIdx="10" presStyleCnt="34"/>
      <dgm:spPr/>
    </dgm:pt>
    <dgm:pt modelId="{7817ACE8-2F4B-47F0-B4A6-ACDE5A4AC762}" type="pres">
      <dgm:prSet presAssocID="{E875F9C7-8F32-4F74-B361-B459DEEAEC9D}" presName="hierRoot4" presStyleCnt="0"/>
      <dgm:spPr/>
    </dgm:pt>
    <dgm:pt modelId="{AEC11BD7-19E9-4D40-973F-35294420A301}" type="pres">
      <dgm:prSet presAssocID="{E875F9C7-8F32-4F74-B361-B459DEEAEC9D}" presName="composite4" presStyleCnt="0"/>
      <dgm:spPr/>
    </dgm:pt>
    <dgm:pt modelId="{B08DA767-3A96-4C2F-92BD-D0107DDE9B5D}" type="pres">
      <dgm:prSet presAssocID="{E875F9C7-8F32-4F74-B361-B459DEEAEC9D}" presName="background4" presStyleLbl="node4" presStyleIdx="10" presStyleCnt="34"/>
      <dgm:spPr/>
    </dgm:pt>
    <dgm:pt modelId="{78DD06FB-3C2A-4888-8737-36DFBB2C7C33}" type="pres">
      <dgm:prSet presAssocID="{E875F9C7-8F32-4F74-B361-B459DEEAEC9D}" presName="text4" presStyleLbl="fgAcc4" presStyleIdx="10" presStyleCnt="34" custScaleY="362794">
        <dgm:presLayoutVars>
          <dgm:chPref val="3"/>
        </dgm:presLayoutVars>
      </dgm:prSet>
      <dgm:spPr/>
    </dgm:pt>
    <dgm:pt modelId="{FAE16724-D16C-4405-8D19-6B738BC808E5}" type="pres">
      <dgm:prSet presAssocID="{E875F9C7-8F32-4F74-B361-B459DEEAEC9D}" presName="hierChild5" presStyleCnt="0"/>
      <dgm:spPr/>
    </dgm:pt>
    <dgm:pt modelId="{D48954A9-EFDE-4DE1-B9A9-EB80A8481A2A}" type="pres">
      <dgm:prSet presAssocID="{AE346ABD-841D-4897-B0A3-647252E9EEE8}" presName="Name23" presStyleLbl="parChTrans1D4" presStyleIdx="11" presStyleCnt="34"/>
      <dgm:spPr/>
    </dgm:pt>
    <dgm:pt modelId="{0CBE8178-3327-4DFC-8966-6F950731FA4A}" type="pres">
      <dgm:prSet presAssocID="{F64BED27-0407-4CDF-A3B3-8F95BC542557}" presName="hierRoot4" presStyleCnt="0"/>
      <dgm:spPr/>
    </dgm:pt>
    <dgm:pt modelId="{7977BB5B-E81E-4445-B44B-A8FF36AAAD52}" type="pres">
      <dgm:prSet presAssocID="{F64BED27-0407-4CDF-A3B3-8F95BC542557}" presName="composite4" presStyleCnt="0"/>
      <dgm:spPr/>
    </dgm:pt>
    <dgm:pt modelId="{3AC35BAB-C45F-4574-B755-C02338A5C8E8}" type="pres">
      <dgm:prSet presAssocID="{F64BED27-0407-4CDF-A3B3-8F95BC542557}" presName="background4" presStyleLbl="node4" presStyleIdx="11" presStyleCnt="34"/>
      <dgm:spPr/>
    </dgm:pt>
    <dgm:pt modelId="{F973B594-996B-44E1-9671-E12489A4DEA1}" type="pres">
      <dgm:prSet presAssocID="{F64BED27-0407-4CDF-A3B3-8F95BC542557}" presName="text4" presStyleLbl="fgAcc4" presStyleIdx="11" presStyleCnt="34" custScaleY="383318">
        <dgm:presLayoutVars>
          <dgm:chPref val="3"/>
        </dgm:presLayoutVars>
      </dgm:prSet>
      <dgm:spPr/>
    </dgm:pt>
    <dgm:pt modelId="{6C6F6613-519B-4D30-A258-7A0FC59E244A}" type="pres">
      <dgm:prSet presAssocID="{F64BED27-0407-4CDF-A3B3-8F95BC542557}" presName="hierChild5" presStyleCnt="0"/>
      <dgm:spPr/>
    </dgm:pt>
    <dgm:pt modelId="{550932EE-31E4-489D-89F3-06E05563E402}" type="pres">
      <dgm:prSet presAssocID="{2E8694AA-266C-4C6C-ACC8-07B107D40C06}" presName="Name23" presStyleLbl="parChTrans1D4" presStyleIdx="12" presStyleCnt="34"/>
      <dgm:spPr/>
    </dgm:pt>
    <dgm:pt modelId="{512BB7F6-6D14-4D8C-B21B-5A7399C7B2F8}" type="pres">
      <dgm:prSet presAssocID="{94785FD7-FE54-4EF9-938F-BC88EC65CB0E}" presName="hierRoot4" presStyleCnt="0"/>
      <dgm:spPr/>
    </dgm:pt>
    <dgm:pt modelId="{8AEE2F9A-50EF-4D74-8870-35379C8D5AAB}" type="pres">
      <dgm:prSet presAssocID="{94785FD7-FE54-4EF9-938F-BC88EC65CB0E}" presName="composite4" presStyleCnt="0"/>
      <dgm:spPr/>
    </dgm:pt>
    <dgm:pt modelId="{C7C36C48-6EB5-49F8-8E1B-607132016E30}" type="pres">
      <dgm:prSet presAssocID="{94785FD7-FE54-4EF9-938F-BC88EC65CB0E}" presName="background4" presStyleLbl="node4" presStyleIdx="12" presStyleCnt="34"/>
      <dgm:spPr/>
    </dgm:pt>
    <dgm:pt modelId="{7472413C-0540-4ACD-9B81-1C3487DF4F0B}" type="pres">
      <dgm:prSet presAssocID="{94785FD7-FE54-4EF9-938F-BC88EC65CB0E}" presName="text4" presStyleLbl="fgAcc4" presStyleIdx="12" presStyleCnt="34" custScaleY="358264">
        <dgm:presLayoutVars>
          <dgm:chPref val="3"/>
        </dgm:presLayoutVars>
      </dgm:prSet>
      <dgm:spPr/>
    </dgm:pt>
    <dgm:pt modelId="{355871CD-A4FB-46E6-9F5F-5260EB3F1E7E}" type="pres">
      <dgm:prSet presAssocID="{94785FD7-FE54-4EF9-938F-BC88EC65CB0E}" presName="hierChild5" presStyleCnt="0"/>
      <dgm:spPr/>
    </dgm:pt>
    <dgm:pt modelId="{0CCF3806-43F5-4318-BC21-9A0E314ABAFE}" type="pres">
      <dgm:prSet presAssocID="{3FEE882B-91C3-4C88-B819-5315918956D6}" presName="Name23" presStyleLbl="parChTrans1D4" presStyleIdx="13" presStyleCnt="34"/>
      <dgm:spPr/>
    </dgm:pt>
    <dgm:pt modelId="{5809E022-3734-4B55-A05C-877C651CC335}" type="pres">
      <dgm:prSet presAssocID="{B744F267-2E0A-4067-A0BB-8310C0F6151F}" presName="hierRoot4" presStyleCnt="0"/>
      <dgm:spPr/>
    </dgm:pt>
    <dgm:pt modelId="{1C53ACA7-F163-4350-9DE9-8E12D3892424}" type="pres">
      <dgm:prSet presAssocID="{B744F267-2E0A-4067-A0BB-8310C0F6151F}" presName="composite4" presStyleCnt="0"/>
      <dgm:spPr/>
    </dgm:pt>
    <dgm:pt modelId="{36884BF1-D18F-461A-B3D6-746AD8C2F2C8}" type="pres">
      <dgm:prSet presAssocID="{B744F267-2E0A-4067-A0BB-8310C0F6151F}" presName="background4" presStyleLbl="node4" presStyleIdx="13" presStyleCnt="34"/>
      <dgm:spPr/>
    </dgm:pt>
    <dgm:pt modelId="{405B20AE-74AA-4283-8B93-9BAD53C36904}" type="pres">
      <dgm:prSet presAssocID="{B744F267-2E0A-4067-A0BB-8310C0F6151F}" presName="text4" presStyleLbl="fgAcc4" presStyleIdx="13" presStyleCnt="34" custScaleY="385448">
        <dgm:presLayoutVars>
          <dgm:chPref val="3"/>
        </dgm:presLayoutVars>
      </dgm:prSet>
      <dgm:spPr/>
    </dgm:pt>
    <dgm:pt modelId="{0C0DCDF1-F335-4273-96EF-3F9AAAD6E5F0}" type="pres">
      <dgm:prSet presAssocID="{B744F267-2E0A-4067-A0BB-8310C0F6151F}" presName="hierChild5" presStyleCnt="0"/>
      <dgm:spPr/>
    </dgm:pt>
    <dgm:pt modelId="{EE89E7CA-8E70-4E13-9F12-724C6A2C13C3}" type="pres">
      <dgm:prSet presAssocID="{6034039B-9B75-4616-B43A-F713B6600198}" presName="Name23" presStyleLbl="parChTrans1D4" presStyleIdx="14" presStyleCnt="34"/>
      <dgm:spPr/>
    </dgm:pt>
    <dgm:pt modelId="{28B02106-71D8-406E-97B4-A03CE96D246A}" type="pres">
      <dgm:prSet presAssocID="{7837CFB6-B4AF-44BD-B32B-D450FE8E5238}" presName="hierRoot4" presStyleCnt="0"/>
      <dgm:spPr/>
    </dgm:pt>
    <dgm:pt modelId="{5F9D64A4-9B85-49B9-815F-35A20196CDD5}" type="pres">
      <dgm:prSet presAssocID="{7837CFB6-B4AF-44BD-B32B-D450FE8E5238}" presName="composite4" presStyleCnt="0"/>
      <dgm:spPr/>
    </dgm:pt>
    <dgm:pt modelId="{FD70DF8F-6CED-4AB8-9F9B-0F5395BB5B9B}" type="pres">
      <dgm:prSet presAssocID="{7837CFB6-B4AF-44BD-B32B-D450FE8E5238}" presName="background4" presStyleLbl="node4" presStyleIdx="14" presStyleCnt="34"/>
      <dgm:spPr/>
    </dgm:pt>
    <dgm:pt modelId="{29C4E69B-588E-4338-8225-853474D9A309}" type="pres">
      <dgm:prSet presAssocID="{7837CFB6-B4AF-44BD-B32B-D450FE8E5238}" presName="text4" presStyleLbl="fgAcc4" presStyleIdx="14" presStyleCnt="34" custScaleY="357754">
        <dgm:presLayoutVars>
          <dgm:chPref val="3"/>
        </dgm:presLayoutVars>
      </dgm:prSet>
      <dgm:spPr/>
    </dgm:pt>
    <dgm:pt modelId="{8EEF478D-26B8-4ECD-AF7C-621A870C6FB6}" type="pres">
      <dgm:prSet presAssocID="{7837CFB6-B4AF-44BD-B32B-D450FE8E5238}" presName="hierChild5" presStyleCnt="0"/>
      <dgm:spPr/>
    </dgm:pt>
    <dgm:pt modelId="{61760FD7-88DE-4735-8AEA-FC523A2A0E39}" type="pres">
      <dgm:prSet presAssocID="{9674D9D4-E048-48DD-9B08-22344AE9C0B7}" presName="Name23" presStyleLbl="parChTrans1D4" presStyleIdx="15" presStyleCnt="34"/>
      <dgm:spPr/>
    </dgm:pt>
    <dgm:pt modelId="{A2618BA0-3041-4C85-9D46-171A1DE96E85}" type="pres">
      <dgm:prSet presAssocID="{B31EBB90-938B-47C7-AC0D-8B2788C2EB8C}" presName="hierRoot4" presStyleCnt="0"/>
      <dgm:spPr/>
    </dgm:pt>
    <dgm:pt modelId="{5CEDE60D-6B5D-4932-AEB7-5D90F5031BFD}" type="pres">
      <dgm:prSet presAssocID="{B31EBB90-938B-47C7-AC0D-8B2788C2EB8C}" presName="composite4" presStyleCnt="0"/>
      <dgm:spPr/>
    </dgm:pt>
    <dgm:pt modelId="{81998247-986B-4320-974B-F0A0ABB3B131}" type="pres">
      <dgm:prSet presAssocID="{B31EBB90-938B-47C7-AC0D-8B2788C2EB8C}" presName="background4" presStyleLbl="node4" presStyleIdx="15" presStyleCnt="34"/>
      <dgm:spPr/>
    </dgm:pt>
    <dgm:pt modelId="{29BCE395-2E8C-4FF3-B652-11334DCCDD12}" type="pres">
      <dgm:prSet presAssocID="{B31EBB90-938B-47C7-AC0D-8B2788C2EB8C}" presName="text4" presStyleLbl="fgAcc4" presStyleIdx="15" presStyleCnt="34" custScaleY="389978">
        <dgm:presLayoutVars>
          <dgm:chPref val="3"/>
        </dgm:presLayoutVars>
      </dgm:prSet>
      <dgm:spPr/>
    </dgm:pt>
    <dgm:pt modelId="{1639F067-564C-4C17-BC69-C97C0E9BEF2E}" type="pres">
      <dgm:prSet presAssocID="{B31EBB90-938B-47C7-AC0D-8B2788C2EB8C}" presName="hierChild5" presStyleCnt="0"/>
      <dgm:spPr/>
    </dgm:pt>
    <dgm:pt modelId="{146B5064-3EB4-410B-A867-C0EACCC24203}" type="pres">
      <dgm:prSet presAssocID="{218290B2-1982-4A19-AD24-22772B22664B}" presName="Name23" presStyleLbl="parChTrans1D4" presStyleIdx="16" presStyleCnt="34"/>
      <dgm:spPr/>
    </dgm:pt>
    <dgm:pt modelId="{F815DEA4-B6C4-425F-9335-33958FAC4026}" type="pres">
      <dgm:prSet presAssocID="{A4C5C8D2-8005-4CCA-91E3-BF922873393A}" presName="hierRoot4" presStyleCnt="0"/>
      <dgm:spPr/>
    </dgm:pt>
    <dgm:pt modelId="{8D87A27C-B777-4667-8053-727550C238DF}" type="pres">
      <dgm:prSet presAssocID="{A4C5C8D2-8005-4CCA-91E3-BF922873393A}" presName="composite4" presStyleCnt="0"/>
      <dgm:spPr/>
    </dgm:pt>
    <dgm:pt modelId="{5E134BBD-6A4C-4B34-A948-0A32BB63D329}" type="pres">
      <dgm:prSet presAssocID="{A4C5C8D2-8005-4CCA-91E3-BF922873393A}" presName="background4" presStyleLbl="node4" presStyleIdx="16" presStyleCnt="34"/>
      <dgm:spPr/>
    </dgm:pt>
    <dgm:pt modelId="{77A5A19C-330D-4D5B-8C01-906223032D9F}" type="pres">
      <dgm:prSet presAssocID="{A4C5C8D2-8005-4CCA-91E3-BF922873393A}" presName="text4" presStyleLbl="fgAcc4" presStyleIdx="16" presStyleCnt="34" custScaleY="353732">
        <dgm:presLayoutVars>
          <dgm:chPref val="3"/>
        </dgm:presLayoutVars>
      </dgm:prSet>
      <dgm:spPr/>
    </dgm:pt>
    <dgm:pt modelId="{BE435D4E-E86B-4BD1-8AFD-8DC844A0B575}" type="pres">
      <dgm:prSet presAssocID="{A4C5C8D2-8005-4CCA-91E3-BF922873393A}" presName="hierChild5" presStyleCnt="0"/>
      <dgm:spPr/>
    </dgm:pt>
    <dgm:pt modelId="{628FDFBD-F5DF-4F57-93AD-7AD4C5C0E94D}" type="pres">
      <dgm:prSet presAssocID="{C21D6E09-2F73-4994-A044-EB78D223472F}" presName="Name23" presStyleLbl="parChTrans1D4" presStyleIdx="17" presStyleCnt="34"/>
      <dgm:spPr/>
    </dgm:pt>
    <dgm:pt modelId="{63843533-5ABA-49FA-9303-8BD92EDAF8DF}" type="pres">
      <dgm:prSet presAssocID="{9B1E2A6F-6FDC-4AC2-96B1-2D747483CE01}" presName="hierRoot4" presStyleCnt="0"/>
      <dgm:spPr/>
    </dgm:pt>
    <dgm:pt modelId="{390B847B-7061-450F-9005-4FF154DCFF09}" type="pres">
      <dgm:prSet presAssocID="{9B1E2A6F-6FDC-4AC2-96B1-2D747483CE01}" presName="composite4" presStyleCnt="0"/>
      <dgm:spPr/>
    </dgm:pt>
    <dgm:pt modelId="{92B2592C-64F8-4A53-92C5-30C4350DB372}" type="pres">
      <dgm:prSet presAssocID="{9B1E2A6F-6FDC-4AC2-96B1-2D747483CE01}" presName="background4" presStyleLbl="node4" presStyleIdx="17" presStyleCnt="34"/>
      <dgm:spPr/>
    </dgm:pt>
    <dgm:pt modelId="{E3D08247-DC7F-46E4-9B24-7F884DBA5F14}" type="pres">
      <dgm:prSet presAssocID="{9B1E2A6F-6FDC-4AC2-96B1-2D747483CE01}" presName="text4" presStyleLbl="fgAcc4" presStyleIdx="17" presStyleCnt="34" custScaleY="387848">
        <dgm:presLayoutVars>
          <dgm:chPref val="3"/>
        </dgm:presLayoutVars>
      </dgm:prSet>
      <dgm:spPr/>
    </dgm:pt>
    <dgm:pt modelId="{2B9E70F6-7729-42E6-B5D6-DB3850AC55A0}" type="pres">
      <dgm:prSet presAssocID="{9B1E2A6F-6FDC-4AC2-96B1-2D747483CE01}" presName="hierChild5" presStyleCnt="0"/>
      <dgm:spPr/>
    </dgm:pt>
    <dgm:pt modelId="{441D7886-FDD6-44B8-9D25-7EBD53A1E0D2}" type="pres">
      <dgm:prSet presAssocID="{C8AE4430-1720-4981-98DE-9EA24C3729D0}" presName="Name23" presStyleLbl="parChTrans1D4" presStyleIdx="18" presStyleCnt="34"/>
      <dgm:spPr/>
    </dgm:pt>
    <dgm:pt modelId="{61EB5393-9369-4B6E-A8E9-175FDCF00751}" type="pres">
      <dgm:prSet presAssocID="{93A610F4-8836-44A2-A962-F6D1B89F458C}" presName="hierRoot4" presStyleCnt="0"/>
      <dgm:spPr/>
    </dgm:pt>
    <dgm:pt modelId="{2568CFF6-519C-4C82-890F-5566151FCF9D}" type="pres">
      <dgm:prSet presAssocID="{93A610F4-8836-44A2-A962-F6D1B89F458C}" presName="composite4" presStyleCnt="0"/>
      <dgm:spPr/>
    </dgm:pt>
    <dgm:pt modelId="{4EF06907-EBFD-416D-9B4A-A5949ACBB1FB}" type="pres">
      <dgm:prSet presAssocID="{93A610F4-8836-44A2-A962-F6D1B89F458C}" presName="background4" presStyleLbl="node4" presStyleIdx="18" presStyleCnt="34"/>
      <dgm:spPr/>
    </dgm:pt>
    <dgm:pt modelId="{A3BBF7D9-4195-4A8B-9CC1-6AA686801132}" type="pres">
      <dgm:prSet presAssocID="{93A610F4-8836-44A2-A962-F6D1B89F458C}" presName="text4" presStyleLbl="fgAcc4" presStyleIdx="18" presStyleCnt="34" custScaleY="348692">
        <dgm:presLayoutVars>
          <dgm:chPref val="3"/>
        </dgm:presLayoutVars>
      </dgm:prSet>
      <dgm:spPr/>
    </dgm:pt>
    <dgm:pt modelId="{43BA47D6-FC5F-4C0B-B6CD-D461BCB1C17D}" type="pres">
      <dgm:prSet presAssocID="{93A610F4-8836-44A2-A962-F6D1B89F458C}" presName="hierChild5" presStyleCnt="0"/>
      <dgm:spPr/>
    </dgm:pt>
    <dgm:pt modelId="{C18470AE-4B0B-45F8-B6C0-909DA30170AB}" type="pres">
      <dgm:prSet presAssocID="{56189544-4148-48AE-87B2-052A3EF31CAE}" presName="Name23" presStyleLbl="parChTrans1D4" presStyleIdx="19" presStyleCnt="34"/>
      <dgm:spPr/>
    </dgm:pt>
    <dgm:pt modelId="{CA25651B-E72E-48AC-86EB-01779919A551}" type="pres">
      <dgm:prSet presAssocID="{FD4A8F04-5E90-42E0-9C24-AE8424E8594D}" presName="hierRoot4" presStyleCnt="0"/>
      <dgm:spPr/>
    </dgm:pt>
    <dgm:pt modelId="{ACCC8D35-CCCE-48C5-A482-F278A1BFB120}" type="pres">
      <dgm:prSet presAssocID="{FD4A8F04-5E90-42E0-9C24-AE8424E8594D}" presName="composite4" presStyleCnt="0"/>
      <dgm:spPr/>
    </dgm:pt>
    <dgm:pt modelId="{0B40584C-60C1-42B7-8843-0C4546B5BF0A}" type="pres">
      <dgm:prSet presAssocID="{FD4A8F04-5E90-42E0-9C24-AE8424E8594D}" presName="background4" presStyleLbl="node4" presStyleIdx="19" presStyleCnt="34"/>
      <dgm:spPr/>
    </dgm:pt>
    <dgm:pt modelId="{80BD7602-1EB7-4791-91F8-DC8BB5669F8A}" type="pres">
      <dgm:prSet presAssocID="{FD4A8F04-5E90-42E0-9C24-AE8424E8594D}" presName="text4" presStyleLbl="fgAcc4" presStyleIdx="19" presStyleCnt="34" custScaleY="394510">
        <dgm:presLayoutVars>
          <dgm:chPref val="3"/>
        </dgm:presLayoutVars>
      </dgm:prSet>
      <dgm:spPr/>
    </dgm:pt>
    <dgm:pt modelId="{A6FAFAA3-E455-4E6A-AE32-0445761DD719}" type="pres">
      <dgm:prSet presAssocID="{FD4A8F04-5E90-42E0-9C24-AE8424E8594D}" presName="hierChild5" presStyleCnt="0"/>
      <dgm:spPr/>
    </dgm:pt>
    <dgm:pt modelId="{C32BBD7B-387B-4864-92A8-7A0FE02CDBD5}" type="pres">
      <dgm:prSet presAssocID="{6BF0891C-91D6-4ABF-B150-7A6E89B35F24}" presName="Name23" presStyleLbl="parChTrans1D4" presStyleIdx="20" presStyleCnt="34"/>
      <dgm:spPr/>
    </dgm:pt>
    <dgm:pt modelId="{FEB9F9D9-7FB2-485E-BB86-FAD6BA2C20C8}" type="pres">
      <dgm:prSet presAssocID="{272DE876-9048-4591-A104-9A32A5A4667F}" presName="hierRoot4" presStyleCnt="0"/>
      <dgm:spPr/>
    </dgm:pt>
    <dgm:pt modelId="{52A23D6B-D619-45B5-B78E-ACE97C871B49}" type="pres">
      <dgm:prSet presAssocID="{272DE876-9048-4591-A104-9A32A5A4667F}" presName="composite4" presStyleCnt="0"/>
      <dgm:spPr/>
    </dgm:pt>
    <dgm:pt modelId="{6C13F2C6-B99D-431D-9EF0-9E1AABA62ED2}" type="pres">
      <dgm:prSet presAssocID="{272DE876-9048-4591-A104-9A32A5A4667F}" presName="background4" presStyleLbl="node4" presStyleIdx="20" presStyleCnt="34"/>
      <dgm:spPr/>
    </dgm:pt>
    <dgm:pt modelId="{FA17A4DA-1B3A-4D8A-8B36-C624C57EDF06}" type="pres">
      <dgm:prSet presAssocID="{272DE876-9048-4591-A104-9A32A5A4667F}" presName="text4" presStyleLbl="fgAcc4" presStyleIdx="20" presStyleCnt="34" custScaleY="348692">
        <dgm:presLayoutVars>
          <dgm:chPref val="3"/>
        </dgm:presLayoutVars>
      </dgm:prSet>
      <dgm:spPr/>
    </dgm:pt>
    <dgm:pt modelId="{8DCA9A42-B993-4DFE-8C01-866A3F58C707}" type="pres">
      <dgm:prSet presAssocID="{272DE876-9048-4591-A104-9A32A5A4667F}" presName="hierChild5" presStyleCnt="0"/>
      <dgm:spPr/>
    </dgm:pt>
    <dgm:pt modelId="{47EDE58F-FBDF-434D-8D53-BF99242E3A53}" type="pres">
      <dgm:prSet presAssocID="{2BC0C654-B494-46DB-A8DA-0A542DDCEF88}" presName="Name23" presStyleLbl="parChTrans1D4" presStyleIdx="21" presStyleCnt="34"/>
      <dgm:spPr/>
    </dgm:pt>
    <dgm:pt modelId="{C273C769-752A-4FCB-A85A-0EA2EA4EAE1E}" type="pres">
      <dgm:prSet presAssocID="{39026FCC-0DB9-4BFA-8EB7-759AEA140365}" presName="hierRoot4" presStyleCnt="0"/>
      <dgm:spPr/>
    </dgm:pt>
    <dgm:pt modelId="{BF366DA8-7B05-4F00-8529-3DEA5FE51E58}" type="pres">
      <dgm:prSet presAssocID="{39026FCC-0DB9-4BFA-8EB7-759AEA140365}" presName="composite4" presStyleCnt="0"/>
      <dgm:spPr/>
    </dgm:pt>
    <dgm:pt modelId="{50FC8969-1202-44BD-B2B6-538584679299}" type="pres">
      <dgm:prSet presAssocID="{39026FCC-0DB9-4BFA-8EB7-759AEA140365}" presName="background4" presStyleLbl="node4" presStyleIdx="21" presStyleCnt="34"/>
      <dgm:spPr/>
    </dgm:pt>
    <dgm:pt modelId="{A6E6C6EC-190F-4DA5-A55E-A51C3A570C24}" type="pres">
      <dgm:prSet presAssocID="{39026FCC-0DB9-4BFA-8EB7-759AEA140365}" presName="text4" presStyleLbl="fgAcc4" presStyleIdx="21" presStyleCnt="34" custScaleY="397930">
        <dgm:presLayoutVars>
          <dgm:chPref val="3"/>
        </dgm:presLayoutVars>
      </dgm:prSet>
      <dgm:spPr/>
    </dgm:pt>
    <dgm:pt modelId="{83D3A308-1136-4AA5-B6EC-4D62CFCC4AA8}" type="pres">
      <dgm:prSet presAssocID="{39026FCC-0DB9-4BFA-8EB7-759AEA140365}" presName="hierChild5" presStyleCnt="0"/>
      <dgm:spPr/>
    </dgm:pt>
    <dgm:pt modelId="{CAFB34D2-323B-4944-9E6A-FDF6D49994CB}" type="pres">
      <dgm:prSet presAssocID="{D6FBF4FF-6B9E-4C2B-97F2-722AD26CC21E}" presName="Name17" presStyleLbl="parChTrans1D3" presStyleIdx="3" presStyleCnt="7"/>
      <dgm:spPr/>
    </dgm:pt>
    <dgm:pt modelId="{1F88ECA2-5335-4053-B543-DBF05B83DBC3}" type="pres">
      <dgm:prSet presAssocID="{92E4A2B4-A1FD-4787-91CD-04FCEE9FB42E}" presName="hierRoot3" presStyleCnt="0"/>
      <dgm:spPr/>
    </dgm:pt>
    <dgm:pt modelId="{DA8A4A42-9FE6-4C0D-A51C-31ACB18DA2B9}" type="pres">
      <dgm:prSet presAssocID="{92E4A2B4-A1FD-4787-91CD-04FCEE9FB42E}" presName="composite3" presStyleCnt="0"/>
      <dgm:spPr/>
    </dgm:pt>
    <dgm:pt modelId="{EF787D31-CF19-4596-B744-FE0BEE889DBD}" type="pres">
      <dgm:prSet presAssocID="{92E4A2B4-A1FD-4787-91CD-04FCEE9FB42E}" presName="background3" presStyleLbl="node3" presStyleIdx="3" presStyleCnt="7"/>
      <dgm:spPr/>
    </dgm:pt>
    <dgm:pt modelId="{35BCC54B-402E-4BF8-9869-B436E77A4B40}" type="pres">
      <dgm:prSet presAssocID="{92E4A2B4-A1FD-4787-91CD-04FCEE9FB42E}" presName="text3" presStyleLbl="fgAcc3" presStyleIdx="3" presStyleCnt="7" custScaleX="145892" custScaleY="240459">
        <dgm:presLayoutVars>
          <dgm:chPref val="3"/>
        </dgm:presLayoutVars>
      </dgm:prSet>
      <dgm:spPr/>
    </dgm:pt>
    <dgm:pt modelId="{2B2A9F71-6527-466A-AF85-3B221B7180CF}" type="pres">
      <dgm:prSet presAssocID="{92E4A2B4-A1FD-4787-91CD-04FCEE9FB42E}" presName="hierChild4" presStyleCnt="0"/>
      <dgm:spPr/>
    </dgm:pt>
    <dgm:pt modelId="{9B69DDB8-B374-462E-A216-1D4C6272A818}" type="pres">
      <dgm:prSet presAssocID="{21A25CEF-C769-40CE-B3AC-1DAB76A740EA}" presName="Name23" presStyleLbl="parChTrans1D4" presStyleIdx="22" presStyleCnt="34"/>
      <dgm:spPr/>
    </dgm:pt>
    <dgm:pt modelId="{1705137D-B33F-4F74-8049-074AD8516B87}" type="pres">
      <dgm:prSet presAssocID="{62E376E4-0318-4BEB-A9EE-CE2E566E876D}" presName="hierRoot4" presStyleCnt="0"/>
      <dgm:spPr/>
    </dgm:pt>
    <dgm:pt modelId="{37577E7E-0330-4A1F-8D11-9310D9DE1ADE}" type="pres">
      <dgm:prSet presAssocID="{62E376E4-0318-4BEB-A9EE-CE2E566E876D}" presName="composite4" presStyleCnt="0"/>
      <dgm:spPr/>
    </dgm:pt>
    <dgm:pt modelId="{8C9D781E-9175-4C37-A0E6-E7139234F665}" type="pres">
      <dgm:prSet presAssocID="{62E376E4-0318-4BEB-A9EE-CE2E566E876D}" presName="background4" presStyleLbl="node4" presStyleIdx="22" presStyleCnt="34"/>
      <dgm:spPr/>
    </dgm:pt>
    <dgm:pt modelId="{7BE58AAA-4D0B-4654-B527-6D8A32146F0A}" type="pres">
      <dgm:prSet presAssocID="{62E376E4-0318-4BEB-A9EE-CE2E566E876D}" presName="text4" presStyleLbl="fgAcc4" presStyleIdx="22" presStyleCnt="34" custScaleY="349355">
        <dgm:presLayoutVars>
          <dgm:chPref val="3"/>
        </dgm:presLayoutVars>
      </dgm:prSet>
      <dgm:spPr/>
    </dgm:pt>
    <dgm:pt modelId="{BB429AF8-7892-488D-8AE5-E554940E1FFA}" type="pres">
      <dgm:prSet presAssocID="{62E376E4-0318-4BEB-A9EE-CE2E566E876D}" presName="hierChild5" presStyleCnt="0"/>
      <dgm:spPr/>
    </dgm:pt>
    <dgm:pt modelId="{54273689-053B-45D0-8603-60EA99C714A8}" type="pres">
      <dgm:prSet presAssocID="{0B3D98C7-63DB-4F15-98A2-5A22C8F75738}" presName="Name23" presStyleLbl="parChTrans1D4" presStyleIdx="23" presStyleCnt="34"/>
      <dgm:spPr/>
    </dgm:pt>
    <dgm:pt modelId="{AD860D34-7CA9-4CE8-86C7-D4849619060E}" type="pres">
      <dgm:prSet presAssocID="{BF48440A-0BED-4D89-A281-9EF87FEB03D5}" presName="hierRoot4" presStyleCnt="0"/>
      <dgm:spPr/>
    </dgm:pt>
    <dgm:pt modelId="{F6920872-1499-4C6C-835D-46A2C48E0F31}" type="pres">
      <dgm:prSet presAssocID="{BF48440A-0BED-4D89-A281-9EF87FEB03D5}" presName="composite4" presStyleCnt="0"/>
      <dgm:spPr/>
    </dgm:pt>
    <dgm:pt modelId="{52A496C2-9C4C-4E84-8970-14A1D4D77D37}" type="pres">
      <dgm:prSet presAssocID="{BF48440A-0BED-4D89-A281-9EF87FEB03D5}" presName="background4" presStyleLbl="node4" presStyleIdx="23" presStyleCnt="34"/>
      <dgm:spPr/>
    </dgm:pt>
    <dgm:pt modelId="{0B817583-7F52-4BDB-916F-96A0C52F112E}" type="pres">
      <dgm:prSet presAssocID="{BF48440A-0BED-4D89-A281-9EF87FEB03D5}" presName="text4" presStyleLbl="fgAcc4" presStyleIdx="23" presStyleCnt="34" custScaleY="401796">
        <dgm:presLayoutVars>
          <dgm:chPref val="3"/>
        </dgm:presLayoutVars>
      </dgm:prSet>
      <dgm:spPr/>
    </dgm:pt>
    <dgm:pt modelId="{6414B6BC-E822-4BA3-AB6B-DC44E90298DB}" type="pres">
      <dgm:prSet presAssocID="{BF48440A-0BED-4D89-A281-9EF87FEB03D5}" presName="hierChild5" presStyleCnt="0"/>
      <dgm:spPr/>
    </dgm:pt>
    <dgm:pt modelId="{B517743C-0E9A-4DF3-B07D-071FE098E0B8}" type="pres">
      <dgm:prSet presAssocID="{079971EE-791F-4BE6-BF23-9E16B0F025DE}" presName="Name23" presStyleLbl="parChTrans1D4" presStyleIdx="24" presStyleCnt="34"/>
      <dgm:spPr/>
    </dgm:pt>
    <dgm:pt modelId="{79AFEB95-39A1-4375-81A2-1246B4F95B3E}" type="pres">
      <dgm:prSet presAssocID="{A6B76D5F-F488-450D-BAF1-A0068D541695}" presName="hierRoot4" presStyleCnt="0"/>
      <dgm:spPr/>
    </dgm:pt>
    <dgm:pt modelId="{0843EBFA-6D38-4269-8CBC-979ED7CE5411}" type="pres">
      <dgm:prSet presAssocID="{A6B76D5F-F488-450D-BAF1-A0068D541695}" presName="composite4" presStyleCnt="0"/>
      <dgm:spPr/>
    </dgm:pt>
    <dgm:pt modelId="{AD96443F-13D2-4E14-8553-9E10F2C8224F}" type="pres">
      <dgm:prSet presAssocID="{A6B76D5F-F488-450D-BAF1-A0068D541695}" presName="background4" presStyleLbl="node4" presStyleIdx="24" presStyleCnt="34"/>
      <dgm:spPr/>
    </dgm:pt>
    <dgm:pt modelId="{3CE889BC-62C5-4671-AC1A-7A9DD1488A0D}" type="pres">
      <dgm:prSet presAssocID="{A6B76D5F-F488-450D-BAF1-A0068D541695}" presName="text4" presStyleLbl="fgAcc4" presStyleIdx="24" presStyleCnt="34" custScaleY="349201">
        <dgm:presLayoutVars>
          <dgm:chPref val="3"/>
        </dgm:presLayoutVars>
      </dgm:prSet>
      <dgm:spPr/>
    </dgm:pt>
    <dgm:pt modelId="{C9258A2A-9B97-47F7-AB1D-389B99DABB28}" type="pres">
      <dgm:prSet presAssocID="{A6B76D5F-F488-450D-BAF1-A0068D541695}" presName="hierChild5" presStyleCnt="0"/>
      <dgm:spPr/>
    </dgm:pt>
    <dgm:pt modelId="{B819CFFA-8D72-4BD0-BB88-ED3823D8EB84}" type="pres">
      <dgm:prSet presAssocID="{46541A2B-99C8-409A-B0BA-BBC4E03D2AB0}" presName="Name23" presStyleLbl="parChTrans1D4" presStyleIdx="25" presStyleCnt="34"/>
      <dgm:spPr/>
    </dgm:pt>
    <dgm:pt modelId="{13E9C580-7A5C-478E-952D-34BCA74899CC}" type="pres">
      <dgm:prSet presAssocID="{05DE5D20-E247-4F37-8048-F26236E2829C}" presName="hierRoot4" presStyleCnt="0"/>
      <dgm:spPr/>
    </dgm:pt>
    <dgm:pt modelId="{D89EC24C-6AFF-4DAC-983C-FBABCB0B0692}" type="pres">
      <dgm:prSet presAssocID="{05DE5D20-E247-4F37-8048-F26236E2829C}" presName="composite4" presStyleCnt="0"/>
      <dgm:spPr/>
    </dgm:pt>
    <dgm:pt modelId="{918AA005-2363-438C-9477-48768826C20B}" type="pres">
      <dgm:prSet presAssocID="{05DE5D20-E247-4F37-8048-F26236E2829C}" presName="background4" presStyleLbl="node4" presStyleIdx="25" presStyleCnt="34"/>
      <dgm:spPr/>
    </dgm:pt>
    <dgm:pt modelId="{43231D28-0C8C-46D0-A306-677399237517}" type="pres">
      <dgm:prSet presAssocID="{05DE5D20-E247-4F37-8048-F26236E2829C}" presName="text4" presStyleLbl="fgAcc4" presStyleIdx="25" presStyleCnt="34" custScaleY="397572">
        <dgm:presLayoutVars>
          <dgm:chPref val="3"/>
        </dgm:presLayoutVars>
      </dgm:prSet>
      <dgm:spPr/>
    </dgm:pt>
    <dgm:pt modelId="{3FAE9253-FC56-4D1F-8E98-C47918303D87}" type="pres">
      <dgm:prSet presAssocID="{05DE5D20-E247-4F37-8048-F26236E2829C}" presName="hierChild5" presStyleCnt="0"/>
      <dgm:spPr/>
    </dgm:pt>
    <dgm:pt modelId="{6C22FB3C-2464-4982-85DF-B7765CD7F418}" type="pres">
      <dgm:prSet presAssocID="{87A8F17A-ECFE-4CBB-B760-F8454AEB572E}" presName="Name17" presStyleLbl="parChTrans1D3" presStyleIdx="4" presStyleCnt="7"/>
      <dgm:spPr/>
    </dgm:pt>
    <dgm:pt modelId="{985E26C9-3F37-4482-9B26-365236E372E1}" type="pres">
      <dgm:prSet presAssocID="{DBF90DA4-8748-47B8-B6FC-63C00B8B7F1D}" presName="hierRoot3" presStyleCnt="0"/>
      <dgm:spPr/>
    </dgm:pt>
    <dgm:pt modelId="{DBEAA3B3-9734-4F4F-B0AA-454738150DF4}" type="pres">
      <dgm:prSet presAssocID="{DBF90DA4-8748-47B8-B6FC-63C00B8B7F1D}" presName="composite3" presStyleCnt="0"/>
      <dgm:spPr/>
    </dgm:pt>
    <dgm:pt modelId="{7B9A6417-5A89-4E96-89AC-78FD6CCD01BD}" type="pres">
      <dgm:prSet presAssocID="{DBF90DA4-8748-47B8-B6FC-63C00B8B7F1D}" presName="background3" presStyleLbl="node3" presStyleIdx="4" presStyleCnt="7"/>
      <dgm:spPr/>
    </dgm:pt>
    <dgm:pt modelId="{44F3BD50-0E1C-453D-87D7-FF529EEF14BC}" type="pres">
      <dgm:prSet presAssocID="{DBF90DA4-8748-47B8-B6FC-63C00B8B7F1D}" presName="text3" presStyleLbl="fgAcc3" presStyleIdx="4" presStyleCnt="7" custScaleX="129461" custScaleY="240459">
        <dgm:presLayoutVars>
          <dgm:chPref val="3"/>
        </dgm:presLayoutVars>
      </dgm:prSet>
      <dgm:spPr/>
    </dgm:pt>
    <dgm:pt modelId="{9C4255D2-CCDD-4967-A887-50E3BED4B70D}" type="pres">
      <dgm:prSet presAssocID="{DBF90DA4-8748-47B8-B6FC-63C00B8B7F1D}" presName="hierChild4" presStyleCnt="0"/>
      <dgm:spPr/>
    </dgm:pt>
    <dgm:pt modelId="{E6B966D3-064C-4342-B874-A32494726A9D}" type="pres">
      <dgm:prSet presAssocID="{5C9D92F9-2126-4C64-918B-6E4BA35452B4}" presName="Name23" presStyleLbl="parChTrans1D4" presStyleIdx="26" presStyleCnt="34"/>
      <dgm:spPr/>
    </dgm:pt>
    <dgm:pt modelId="{28105E1C-5B36-4BAD-BD9A-1AE468710E0C}" type="pres">
      <dgm:prSet presAssocID="{C345B437-DB3D-490C-9C8D-442D3ACC34FD}" presName="hierRoot4" presStyleCnt="0"/>
      <dgm:spPr/>
    </dgm:pt>
    <dgm:pt modelId="{B16CEAFB-B0A5-4514-AB57-1ABFD3EB1C86}" type="pres">
      <dgm:prSet presAssocID="{C345B437-DB3D-490C-9C8D-442D3ACC34FD}" presName="composite4" presStyleCnt="0"/>
      <dgm:spPr/>
    </dgm:pt>
    <dgm:pt modelId="{20347A0A-5B8C-4A01-BCC2-11C0206DDCB1}" type="pres">
      <dgm:prSet presAssocID="{C345B437-DB3D-490C-9C8D-442D3ACC34FD}" presName="background4" presStyleLbl="node4" presStyleIdx="26" presStyleCnt="34"/>
      <dgm:spPr/>
    </dgm:pt>
    <dgm:pt modelId="{9214C86D-C5B7-4164-95A4-295D89FECB55}" type="pres">
      <dgm:prSet presAssocID="{C345B437-DB3D-490C-9C8D-442D3ACC34FD}" presName="text4" presStyleLbl="fgAcc4" presStyleIdx="26" presStyleCnt="34" custScaleY="344670">
        <dgm:presLayoutVars>
          <dgm:chPref val="3"/>
        </dgm:presLayoutVars>
      </dgm:prSet>
      <dgm:spPr/>
    </dgm:pt>
    <dgm:pt modelId="{0FB1FB24-B6F5-47F9-8A8C-270D2BB1D2C3}" type="pres">
      <dgm:prSet presAssocID="{C345B437-DB3D-490C-9C8D-442D3ACC34FD}" presName="hierChild5" presStyleCnt="0"/>
      <dgm:spPr/>
    </dgm:pt>
    <dgm:pt modelId="{03CFC1E3-EF10-4F8B-AF3B-C3543A7A9B17}" type="pres">
      <dgm:prSet presAssocID="{1091192F-6F31-40F5-B065-B57317B41C1C}" presName="Name23" presStyleLbl="parChTrans1D4" presStyleIdx="27" presStyleCnt="34"/>
      <dgm:spPr/>
    </dgm:pt>
    <dgm:pt modelId="{CF39EB74-D86B-43CF-8BEA-9C375962BBE0}" type="pres">
      <dgm:prSet presAssocID="{D6D06654-B56D-451D-AEAA-7FB529FEA0A8}" presName="hierRoot4" presStyleCnt="0"/>
      <dgm:spPr/>
    </dgm:pt>
    <dgm:pt modelId="{F05F7749-8BAD-4F5F-966B-74CBDEC5AE03}" type="pres">
      <dgm:prSet presAssocID="{D6D06654-B56D-451D-AEAA-7FB529FEA0A8}" presName="composite4" presStyleCnt="0"/>
      <dgm:spPr/>
    </dgm:pt>
    <dgm:pt modelId="{985B631E-5F77-4741-9D28-EF75D2EE231D}" type="pres">
      <dgm:prSet presAssocID="{D6D06654-B56D-451D-AEAA-7FB529FEA0A8}" presName="background4" presStyleLbl="node4" presStyleIdx="27" presStyleCnt="34"/>
      <dgm:spPr/>
    </dgm:pt>
    <dgm:pt modelId="{988ED7CD-4814-426A-9857-77CDF0A76EE7}" type="pres">
      <dgm:prSet presAssocID="{D6D06654-B56D-451D-AEAA-7FB529FEA0A8}" presName="text4" presStyleLbl="fgAcc4" presStyleIdx="27" presStyleCnt="34" custScaleY="406635">
        <dgm:presLayoutVars>
          <dgm:chPref val="3"/>
        </dgm:presLayoutVars>
      </dgm:prSet>
      <dgm:spPr/>
    </dgm:pt>
    <dgm:pt modelId="{1CEB7322-ED7E-4818-9A0F-836D8D29BD13}" type="pres">
      <dgm:prSet presAssocID="{D6D06654-B56D-451D-AEAA-7FB529FEA0A8}" presName="hierChild5" presStyleCnt="0"/>
      <dgm:spPr/>
    </dgm:pt>
    <dgm:pt modelId="{19C608DA-8BF7-46D9-A08B-E922A9C80BB9}" type="pres">
      <dgm:prSet presAssocID="{F576C049-DFD5-4A78-822D-D7977CEFF323}" presName="Name17" presStyleLbl="parChTrans1D3" presStyleIdx="5" presStyleCnt="7"/>
      <dgm:spPr/>
    </dgm:pt>
    <dgm:pt modelId="{C5E738BA-8224-4ACF-9929-49283C4F2715}" type="pres">
      <dgm:prSet presAssocID="{54E755F3-6D67-4F0D-8ACF-E40FF35D583F}" presName="hierRoot3" presStyleCnt="0"/>
      <dgm:spPr/>
    </dgm:pt>
    <dgm:pt modelId="{6A405562-2821-43E0-92DE-29C233AF1AD6}" type="pres">
      <dgm:prSet presAssocID="{54E755F3-6D67-4F0D-8ACF-E40FF35D583F}" presName="composite3" presStyleCnt="0"/>
      <dgm:spPr/>
    </dgm:pt>
    <dgm:pt modelId="{92B93F6A-7C52-45EF-A733-07071E9975A6}" type="pres">
      <dgm:prSet presAssocID="{54E755F3-6D67-4F0D-8ACF-E40FF35D583F}" presName="background3" presStyleLbl="node3" presStyleIdx="5" presStyleCnt="7"/>
      <dgm:spPr/>
    </dgm:pt>
    <dgm:pt modelId="{AFF2979B-9AAB-4A96-BE4D-F8E83EB0573A}" type="pres">
      <dgm:prSet presAssocID="{54E755F3-6D67-4F0D-8ACF-E40FF35D583F}" presName="text3" presStyleLbl="fgAcc3" presStyleIdx="5" presStyleCnt="7" custScaleX="144122" custScaleY="240791">
        <dgm:presLayoutVars>
          <dgm:chPref val="3"/>
        </dgm:presLayoutVars>
      </dgm:prSet>
      <dgm:spPr/>
    </dgm:pt>
    <dgm:pt modelId="{F901106F-46B0-4201-9629-EC51078A2E07}" type="pres">
      <dgm:prSet presAssocID="{54E755F3-6D67-4F0D-8ACF-E40FF35D583F}" presName="hierChild4" presStyleCnt="0"/>
      <dgm:spPr/>
    </dgm:pt>
    <dgm:pt modelId="{79F57B7E-D081-4EEC-BECE-68F40A0E895C}" type="pres">
      <dgm:prSet presAssocID="{E6DBBCA1-A817-49C3-A3E8-7056CDB8F99D}" presName="Name23" presStyleLbl="parChTrans1D4" presStyleIdx="28" presStyleCnt="34"/>
      <dgm:spPr/>
    </dgm:pt>
    <dgm:pt modelId="{F104778A-A50B-4EF7-8933-DAFC3ADBC455}" type="pres">
      <dgm:prSet presAssocID="{496561A7-B8CF-4D06-942E-9B7075A16BE5}" presName="hierRoot4" presStyleCnt="0"/>
      <dgm:spPr/>
    </dgm:pt>
    <dgm:pt modelId="{ACC201DC-0E33-4A6C-ADD7-A941CE868BEF}" type="pres">
      <dgm:prSet presAssocID="{496561A7-B8CF-4D06-942E-9B7075A16BE5}" presName="composite4" presStyleCnt="0"/>
      <dgm:spPr/>
    </dgm:pt>
    <dgm:pt modelId="{0AF08128-5B10-4A1D-B2D6-B1BF843E477D}" type="pres">
      <dgm:prSet presAssocID="{496561A7-B8CF-4D06-942E-9B7075A16BE5}" presName="background4" presStyleLbl="node4" presStyleIdx="28" presStyleCnt="34"/>
      <dgm:spPr/>
    </dgm:pt>
    <dgm:pt modelId="{59535378-A386-4B60-850B-C531BC6FA2C1}" type="pres">
      <dgm:prSet presAssocID="{496561A7-B8CF-4D06-942E-9B7075A16BE5}" presName="text4" presStyleLbl="fgAcc4" presStyleIdx="28" presStyleCnt="34" custScaleY="344160">
        <dgm:presLayoutVars>
          <dgm:chPref val="3"/>
        </dgm:presLayoutVars>
      </dgm:prSet>
      <dgm:spPr/>
    </dgm:pt>
    <dgm:pt modelId="{2F755826-5EFB-44AD-98FB-A331A22FD29C}" type="pres">
      <dgm:prSet presAssocID="{496561A7-B8CF-4D06-942E-9B7075A16BE5}" presName="hierChild5" presStyleCnt="0"/>
      <dgm:spPr/>
    </dgm:pt>
    <dgm:pt modelId="{B72616E7-C6B7-4037-BA1A-3B9F035D8DE0}" type="pres">
      <dgm:prSet presAssocID="{94BA9A11-5F0A-41CF-9994-4E8E2BFD22D6}" presName="Name23" presStyleLbl="parChTrans1D4" presStyleIdx="29" presStyleCnt="34"/>
      <dgm:spPr/>
    </dgm:pt>
    <dgm:pt modelId="{FF2BED37-BCDF-479F-BA9E-654DB75E3272}" type="pres">
      <dgm:prSet presAssocID="{1FE03DE5-9015-4D63-B590-B88D8DD6EBC3}" presName="hierRoot4" presStyleCnt="0"/>
      <dgm:spPr/>
    </dgm:pt>
    <dgm:pt modelId="{161215FA-223E-4FF9-BD50-57D0DB2EA625}" type="pres">
      <dgm:prSet presAssocID="{1FE03DE5-9015-4D63-B590-B88D8DD6EBC3}" presName="composite4" presStyleCnt="0"/>
      <dgm:spPr/>
    </dgm:pt>
    <dgm:pt modelId="{2046B2B1-C2EA-49E7-8E62-F9CC6058A537}" type="pres">
      <dgm:prSet presAssocID="{1FE03DE5-9015-4D63-B590-B88D8DD6EBC3}" presName="background4" presStyleLbl="node4" presStyleIdx="29" presStyleCnt="34"/>
      <dgm:spPr/>
    </dgm:pt>
    <dgm:pt modelId="{5C358774-B92C-48ED-9E31-5873EF8C9A18}" type="pres">
      <dgm:prSet presAssocID="{1FE03DE5-9015-4D63-B590-B88D8DD6EBC3}" presName="text4" presStyleLbl="fgAcc4" presStyleIdx="29" presStyleCnt="34" custScaleY="402461">
        <dgm:presLayoutVars>
          <dgm:chPref val="3"/>
        </dgm:presLayoutVars>
      </dgm:prSet>
      <dgm:spPr/>
    </dgm:pt>
    <dgm:pt modelId="{0E4D323B-E4AA-46AA-A769-DA4F76311459}" type="pres">
      <dgm:prSet presAssocID="{1FE03DE5-9015-4D63-B590-B88D8DD6EBC3}" presName="hierChild5" presStyleCnt="0"/>
      <dgm:spPr/>
    </dgm:pt>
    <dgm:pt modelId="{01DFF829-4B16-4EA7-AF61-DAED53A0AA50}" type="pres">
      <dgm:prSet presAssocID="{8EEDC482-7158-412E-983A-BB173E71A587}" presName="Name17" presStyleLbl="parChTrans1D3" presStyleIdx="6" presStyleCnt="7"/>
      <dgm:spPr/>
    </dgm:pt>
    <dgm:pt modelId="{6BC5B246-1950-42B1-841B-FB7DD2D100AD}" type="pres">
      <dgm:prSet presAssocID="{53C4D0A6-8544-414B-AD95-DD0561E0078C}" presName="hierRoot3" presStyleCnt="0"/>
      <dgm:spPr/>
    </dgm:pt>
    <dgm:pt modelId="{71F91B7B-5974-4337-8507-A204ED132D8F}" type="pres">
      <dgm:prSet presAssocID="{53C4D0A6-8544-414B-AD95-DD0561E0078C}" presName="composite3" presStyleCnt="0"/>
      <dgm:spPr/>
    </dgm:pt>
    <dgm:pt modelId="{56E31173-DE4A-46D4-93C0-BE9E96CABA07}" type="pres">
      <dgm:prSet presAssocID="{53C4D0A6-8544-414B-AD95-DD0561E0078C}" presName="background3" presStyleLbl="node3" presStyleIdx="6" presStyleCnt="7"/>
      <dgm:spPr/>
    </dgm:pt>
    <dgm:pt modelId="{399F95BE-5B3F-48EC-AB1A-512487473DD0}" type="pres">
      <dgm:prSet presAssocID="{53C4D0A6-8544-414B-AD95-DD0561E0078C}" presName="text3" presStyleLbl="fgAcc3" presStyleIdx="6" presStyleCnt="7" custScaleX="132975" custScaleY="240459">
        <dgm:presLayoutVars>
          <dgm:chPref val="3"/>
        </dgm:presLayoutVars>
      </dgm:prSet>
      <dgm:spPr/>
    </dgm:pt>
    <dgm:pt modelId="{A554CC7E-FDC0-4DAC-8C77-DEE80A9ABDDE}" type="pres">
      <dgm:prSet presAssocID="{53C4D0A6-8544-414B-AD95-DD0561E0078C}" presName="hierChild4" presStyleCnt="0"/>
      <dgm:spPr/>
    </dgm:pt>
    <dgm:pt modelId="{3932E769-F203-425A-BC7C-6753340D93BC}" type="pres">
      <dgm:prSet presAssocID="{92FB4B88-4A54-48E5-8035-441D161D48FD}" presName="Name23" presStyleLbl="parChTrans1D4" presStyleIdx="30" presStyleCnt="34"/>
      <dgm:spPr/>
    </dgm:pt>
    <dgm:pt modelId="{6BD392D2-1E89-4EFC-BA91-4E842F5D43E5}" type="pres">
      <dgm:prSet presAssocID="{48B05577-7CEB-4B60-B4BA-AD04DCBE2BE6}" presName="hierRoot4" presStyleCnt="0"/>
      <dgm:spPr/>
    </dgm:pt>
    <dgm:pt modelId="{AEB2EB70-9565-4FA4-BA74-7310E8232751}" type="pres">
      <dgm:prSet presAssocID="{48B05577-7CEB-4B60-B4BA-AD04DCBE2BE6}" presName="composite4" presStyleCnt="0"/>
      <dgm:spPr/>
    </dgm:pt>
    <dgm:pt modelId="{EC207DE0-960E-41D3-B653-66389B6FD556}" type="pres">
      <dgm:prSet presAssocID="{48B05577-7CEB-4B60-B4BA-AD04DCBE2BE6}" presName="background4" presStyleLbl="node4" presStyleIdx="30" presStyleCnt="34"/>
      <dgm:spPr/>
    </dgm:pt>
    <dgm:pt modelId="{0BDBB097-628D-4062-A9FC-502A67FD45C1}" type="pres">
      <dgm:prSet presAssocID="{48B05577-7CEB-4B60-B4BA-AD04DCBE2BE6}" presName="text4" presStyleLbl="fgAcc4" presStyleIdx="30" presStyleCnt="34" custScaleY="344672">
        <dgm:presLayoutVars>
          <dgm:chPref val="3"/>
        </dgm:presLayoutVars>
      </dgm:prSet>
      <dgm:spPr/>
    </dgm:pt>
    <dgm:pt modelId="{6247FFEA-D714-44E9-9722-D43DC447AC42}" type="pres">
      <dgm:prSet presAssocID="{48B05577-7CEB-4B60-B4BA-AD04DCBE2BE6}" presName="hierChild5" presStyleCnt="0"/>
      <dgm:spPr/>
    </dgm:pt>
    <dgm:pt modelId="{79102F0D-F33C-476A-B1F4-B298624307C2}" type="pres">
      <dgm:prSet presAssocID="{CE3CFF2F-5F83-4808-B615-05E498E9A614}" presName="Name23" presStyleLbl="parChTrans1D4" presStyleIdx="31" presStyleCnt="34"/>
      <dgm:spPr/>
    </dgm:pt>
    <dgm:pt modelId="{7B688631-A408-4B51-9A7B-1A3451CDC0DD}" type="pres">
      <dgm:prSet presAssocID="{2EAC2BCD-5D3E-425C-BA04-4E5B05FC7E1F}" presName="hierRoot4" presStyleCnt="0"/>
      <dgm:spPr/>
    </dgm:pt>
    <dgm:pt modelId="{C8695798-2D6F-44B8-868D-DF725EE811A2}" type="pres">
      <dgm:prSet presAssocID="{2EAC2BCD-5D3E-425C-BA04-4E5B05FC7E1F}" presName="composite4" presStyleCnt="0"/>
      <dgm:spPr/>
    </dgm:pt>
    <dgm:pt modelId="{07908AC4-13D2-4993-B3EA-467BFE522BD7}" type="pres">
      <dgm:prSet presAssocID="{2EAC2BCD-5D3E-425C-BA04-4E5B05FC7E1F}" presName="background4" presStyleLbl="node4" presStyleIdx="31" presStyleCnt="34"/>
      <dgm:spPr/>
    </dgm:pt>
    <dgm:pt modelId="{16E1AB80-2F5C-4357-82F5-3ABDAB6BB8EC}" type="pres">
      <dgm:prSet presAssocID="{2EAC2BCD-5D3E-425C-BA04-4E5B05FC7E1F}" presName="text4" presStyleLbl="fgAcc4" presStyleIdx="31" presStyleCnt="34" custScaleY="403567">
        <dgm:presLayoutVars>
          <dgm:chPref val="3"/>
        </dgm:presLayoutVars>
      </dgm:prSet>
      <dgm:spPr/>
    </dgm:pt>
    <dgm:pt modelId="{DDEFA6AD-A980-4C08-A2C4-710DCC9DFE7D}" type="pres">
      <dgm:prSet presAssocID="{2EAC2BCD-5D3E-425C-BA04-4E5B05FC7E1F}" presName="hierChild5" presStyleCnt="0"/>
      <dgm:spPr/>
    </dgm:pt>
    <dgm:pt modelId="{1875F59D-ED6F-4A9B-839F-DCA3C7D079F4}" type="pres">
      <dgm:prSet presAssocID="{0FEE3783-1B7A-47DF-97BB-E99F218BE84D}" presName="Name23" presStyleLbl="parChTrans1D4" presStyleIdx="32" presStyleCnt="34"/>
      <dgm:spPr/>
    </dgm:pt>
    <dgm:pt modelId="{856407A8-2FD1-4161-954E-E92C7503315A}" type="pres">
      <dgm:prSet presAssocID="{F0424E59-E1B3-4BD1-BEF9-BA630BA736F3}" presName="hierRoot4" presStyleCnt="0"/>
      <dgm:spPr/>
    </dgm:pt>
    <dgm:pt modelId="{F518A1A7-41E1-4D86-B674-EEA0E9B58B33}" type="pres">
      <dgm:prSet presAssocID="{F0424E59-E1B3-4BD1-BEF9-BA630BA736F3}" presName="composite4" presStyleCnt="0"/>
      <dgm:spPr/>
    </dgm:pt>
    <dgm:pt modelId="{D934990A-0FF5-4100-A9BA-3ECDFE24F63F}" type="pres">
      <dgm:prSet presAssocID="{F0424E59-E1B3-4BD1-BEF9-BA630BA736F3}" presName="background4" presStyleLbl="node4" presStyleIdx="32" presStyleCnt="34"/>
      <dgm:spPr/>
    </dgm:pt>
    <dgm:pt modelId="{78BD579A-F761-45A0-903E-F24C8DAB9116}" type="pres">
      <dgm:prSet presAssocID="{F0424E59-E1B3-4BD1-BEF9-BA630BA736F3}" presName="text4" presStyleLbl="fgAcc4" presStyleIdx="32" presStyleCnt="34" custScaleY="344671">
        <dgm:presLayoutVars>
          <dgm:chPref val="3"/>
        </dgm:presLayoutVars>
      </dgm:prSet>
      <dgm:spPr/>
    </dgm:pt>
    <dgm:pt modelId="{9F8215ED-B707-440E-9848-55A5046C981F}" type="pres">
      <dgm:prSet presAssocID="{F0424E59-E1B3-4BD1-BEF9-BA630BA736F3}" presName="hierChild5" presStyleCnt="0"/>
      <dgm:spPr/>
    </dgm:pt>
    <dgm:pt modelId="{0AC47E48-F979-41A0-B767-CB0DAC508BE5}" type="pres">
      <dgm:prSet presAssocID="{8582C1FA-D0F6-4E88-83E7-A548F54D089D}" presName="Name23" presStyleLbl="parChTrans1D4" presStyleIdx="33" presStyleCnt="34"/>
      <dgm:spPr/>
    </dgm:pt>
    <dgm:pt modelId="{7D8760EA-AF99-404A-A07E-D7629901F9C7}" type="pres">
      <dgm:prSet presAssocID="{F604F87F-05BE-40B9-A3FF-12BBCEF5BD4E}" presName="hierRoot4" presStyleCnt="0"/>
      <dgm:spPr/>
    </dgm:pt>
    <dgm:pt modelId="{DA33CEDA-BF7F-4109-970A-1062D77D6628}" type="pres">
      <dgm:prSet presAssocID="{F604F87F-05BE-40B9-A3FF-12BBCEF5BD4E}" presName="composite4" presStyleCnt="0"/>
      <dgm:spPr/>
    </dgm:pt>
    <dgm:pt modelId="{63BD316A-7699-458F-A053-E31AD069FB49}" type="pres">
      <dgm:prSet presAssocID="{F604F87F-05BE-40B9-A3FF-12BBCEF5BD4E}" presName="background4" presStyleLbl="node4" presStyleIdx="33" presStyleCnt="34"/>
      <dgm:spPr/>
    </dgm:pt>
    <dgm:pt modelId="{DF684A11-3565-4C0D-956B-74AF43F5ED7D}" type="pres">
      <dgm:prSet presAssocID="{F604F87F-05BE-40B9-A3FF-12BBCEF5BD4E}" presName="text4" presStyleLbl="fgAcc4" presStyleIdx="33" presStyleCnt="34" custScaleY="402102">
        <dgm:presLayoutVars>
          <dgm:chPref val="3"/>
        </dgm:presLayoutVars>
      </dgm:prSet>
      <dgm:spPr/>
    </dgm:pt>
    <dgm:pt modelId="{D4754529-02C0-45A3-B725-8A14C8F43F37}" type="pres">
      <dgm:prSet presAssocID="{F604F87F-05BE-40B9-A3FF-12BBCEF5BD4E}" presName="hierChild5" presStyleCnt="0"/>
      <dgm:spPr/>
    </dgm:pt>
  </dgm:ptLst>
  <dgm:cxnLst>
    <dgm:cxn modelId="{20C90805-79C3-4C08-9BC3-1D371354B3EB}" type="presOf" srcId="{F604F87F-05BE-40B9-A3FF-12BBCEF5BD4E}" destId="{DF684A11-3565-4C0D-956B-74AF43F5ED7D}" srcOrd="0" destOrd="0" presId="urn:microsoft.com/office/officeart/2005/8/layout/hierarchy1"/>
    <dgm:cxn modelId="{31100907-4586-48BE-9994-11D95D135DF4}" type="presOf" srcId="{12BD39BB-6343-432C-9EDC-D4D51AD3C31E}" destId="{3FDBF728-E93B-437B-81D4-6FE87D49F58A}" srcOrd="0" destOrd="0" presId="urn:microsoft.com/office/officeart/2005/8/layout/hierarchy1"/>
    <dgm:cxn modelId="{444D0F07-BA90-448F-85A5-7C26561C2CE0}" srcId="{226EF461-45E2-4E9D-B3A8-3B9C8373A43C}" destId="{3BFDA762-9D1C-4531-A57E-BD7BB273BF46}" srcOrd="0" destOrd="0" parTransId="{2662C039-5FC0-41D9-984A-65051034C35D}" sibTransId="{31E026C5-0433-426F-B847-5FB4442F02C0}"/>
    <dgm:cxn modelId="{96235E07-AD7E-403E-9A0B-30F4ECE1CFAD}" type="presOf" srcId="{92FB4B88-4A54-48E5-8035-441D161D48FD}" destId="{3932E769-F203-425A-BC7C-6753340D93BC}" srcOrd="0" destOrd="0" presId="urn:microsoft.com/office/officeart/2005/8/layout/hierarchy1"/>
    <dgm:cxn modelId="{A2609F09-A61B-4AF1-BBB8-7D358D1A56C4}" type="presOf" srcId="{009DDD82-DC92-44E4-B02E-8D83F0ED0B1E}" destId="{64147713-4F50-472D-A039-B6C04BE46778}" srcOrd="0" destOrd="0" presId="urn:microsoft.com/office/officeart/2005/8/layout/hierarchy1"/>
    <dgm:cxn modelId="{AF08240A-A4C2-4B3E-8DC4-74F33F961C92}" srcId="{D3BBABBC-F9CF-476D-AF62-1FAD20A0F25D}" destId="{E875F9C7-8F32-4F74-B361-B459DEEAEC9D}" srcOrd="0" destOrd="0" parTransId="{9B77BBCC-79D3-405D-BB23-5A86C02B59DE}" sibTransId="{B5865E79-7A8F-4D5C-9FBB-1631923F9843}"/>
    <dgm:cxn modelId="{C743EC0C-203D-4192-8CF0-B4422FF84BE0}" srcId="{13ECF438-68DC-491D-ABE3-C5070ED8E7FB}" destId="{4923B108-1605-4D8B-8722-5AF8CC9CB3BC}" srcOrd="0" destOrd="0" parTransId="{0C830328-639D-487C-8362-7681CB6E94BF}" sibTransId="{18E767A1-AF0A-452E-828E-ACE58EBF9BED}"/>
    <dgm:cxn modelId="{7A14C40F-49A1-4B69-8CC4-B855A51C3F00}" type="presOf" srcId="{9674D9D4-E048-48DD-9B08-22344AE9C0B7}" destId="{61760FD7-88DE-4735-8AEA-FC523A2A0E39}" srcOrd="0" destOrd="0" presId="urn:microsoft.com/office/officeart/2005/8/layout/hierarchy1"/>
    <dgm:cxn modelId="{8EE81517-7DBC-4691-9AC3-0CD515934939}" type="presOf" srcId="{5F65E661-F274-4FD9-9B2F-FA096C15300D}" destId="{F6DDEA75-52AC-42CF-9B22-212C58E9833E}" srcOrd="0" destOrd="0" presId="urn:microsoft.com/office/officeart/2005/8/layout/hierarchy1"/>
    <dgm:cxn modelId="{70223118-8191-4D2B-8B52-7182D4CA18B8}" srcId="{92E4A2B4-A1FD-4787-91CD-04FCEE9FB42E}" destId="{62E376E4-0318-4BEB-A9EE-CE2E566E876D}" srcOrd="0" destOrd="0" parTransId="{21A25CEF-C769-40CE-B3AC-1DAB76A740EA}" sibTransId="{25CFDCD9-9185-4CD1-810D-EC4C85D06150}"/>
    <dgm:cxn modelId="{A4874019-A3B9-482C-9DF3-C4281BCC6E4E}" type="presOf" srcId="{9DDAD952-9FD1-4D75-9E56-91416ADC3242}" destId="{367237EF-BBEF-4552-B5B9-CC52BA4A07D9}" srcOrd="0" destOrd="0" presId="urn:microsoft.com/office/officeart/2005/8/layout/hierarchy1"/>
    <dgm:cxn modelId="{124DD11A-D445-41E0-913F-49115A173D0F}" srcId="{A2BE2149-C95A-4CCF-9C6E-64AB9C13DA5F}" destId="{7A920883-FB7B-4FBE-A845-9FF82CE8EE8B}" srcOrd="0" destOrd="0" parTransId="{35EFBBD7-15B6-4087-939F-702E3CB0D17F}" sibTransId="{42D93A3D-30EF-4398-BA00-5BD4651DD9F1}"/>
    <dgm:cxn modelId="{1C86F91B-C1AF-4935-A416-8E4C6D8A9680}" type="presOf" srcId="{54E755F3-6D67-4F0D-8ACF-E40FF35D583F}" destId="{AFF2979B-9AAB-4A96-BE4D-F8E83EB0573A}" srcOrd="0" destOrd="0" presId="urn:microsoft.com/office/officeart/2005/8/layout/hierarchy1"/>
    <dgm:cxn modelId="{BB98A81D-3121-47F7-9DE4-733D575D002A}" srcId="{E875F9C7-8F32-4F74-B361-B459DEEAEC9D}" destId="{F64BED27-0407-4CDF-A3B3-8F95BC542557}" srcOrd="0" destOrd="0" parTransId="{AE346ABD-841D-4897-B0A3-647252E9EEE8}" sibTransId="{B9D3BEBD-134A-4C47-A869-B67542B54DA3}"/>
    <dgm:cxn modelId="{C9DC3A20-3C25-4D06-B797-4516DD4A5038}" type="presOf" srcId="{E78C261E-2D81-4D45-85F2-EB80BE254AEF}" destId="{5BE685EC-91C5-4331-81B6-2BBFE0F2AE4D}" srcOrd="0" destOrd="0" presId="urn:microsoft.com/office/officeart/2005/8/layout/hierarchy1"/>
    <dgm:cxn modelId="{E4E7A321-DF58-4CC8-B281-36B8817335B8}" type="presOf" srcId="{218290B2-1982-4A19-AD24-22772B22664B}" destId="{146B5064-3EB4-410B-A867-C0EACCC24203}" srcOrd="0" destOrd="0" presId="urn:microsoft.com/office/officeart/2005/8/layout/hierarchy1"/>
    <dgm:cxn modelId="{5FD44722-38B5-418C-8261-7D1B3503A189}" type="presOf" srcId="{46541A2B-99C8-409A-B0BA-BBC4E03D2AB0}" destId="{B819CFFA-8D72-4BD0-BB88-ED3823D8EB84}" srcOrd="0" destOrd="0" presId="urn:microsoft.com/office/officeart/2005/8/layout/hierarchy1"/>
    <dgm:cxn modelId="{994D0B27-E15D-424F-83D9-9C3F13524107}" srcId="{3BFDA762-9D1C-4531-A57E-BD7BB273BF46}" destId="{D3BBABBC-F9CF-476D-AF62-1FAD20A0F25D}" srcOrd="2" destOrd="0" parTransId="{12BD39BB-6343-432C-9EDC-D4D51AD3C31E}" sibTransId="{B80917F2-72CC-4B3D-B029-9DDEB5218FD8}"/>
    <dgm:cxn modelId="{2B59002A-3F66-43B4-A630-6E4C504EE1C6}" srcId="{3BFDA762-9D1C-4531-A57E-BD7BB273BF46}" destId="{54E755F3-6D67-4F0D-8ACF-E40FF35D583F}" srcOrd="5" destOrd="0" parTransId="{F576C049-DFD5-4A78-822D-D7977CEFF323}" sibTransId="{468F1233-2F98-4CD5-BD6A-32B105F0D203}"/>
    <dgm:cxn modelId="{4662152A-94EF-460E-A2A9-03C77129DC78}" srcId="{3BFDA762-9D1C-4531-A57E-BD7BB273BF46}" destId="{DBF90DA4-8748-47B8-B6FC-63C00B8B7F1D}" srcOrd="4" destOrd="0" parTransId="{87A8F17A-ECFE-4CBB-B760-F8454AEB572E}" sibTransId="{C08587DC-8961-4501-AB27-B7CA733D49B3}"/>
    <dgm:cxn modelId="{8450AB2A-5FE5-49E1-99C6-7FA5409BD833}" srcId="{A4C5C8D2-8005-4CCA-91E3-BF922873393A}" destId="{9B1E2A6F-6FDC-4AC2-96B1-2D747483CE01}" srcOrd="0" destOrd="0" parTransId="{C21D6E09-2F73-4994-A044-EB78D223472F}" sibTransId="{C2FFBFD6-EC34-41F6-AC63-72AD83AF1BAD}"/>
    <dgm:cxn modelId="{B0C1162C-E9A7-41A4-9F38-FC1D99A07941}" type="presOf" srcId="{BF48440A-0BED-4D89-A281-9EF87FEB03D5}" destId="{0B817583-7F52-4BDB-916F-96A0C52F112E}" srcOrd="0" destOrd="0" presId="urn:microsoft.com/office/officeart/2005/8/layout/hierarchy1"/>
    <dgm:cxn modelId="{E8CBFE2D-9F5D-4ECB-8BE5-4740FCEAE1A8}" type="presOf" srcId="{E6DBBCA1-A817-49C3-A3E8-7056CDB8F99D}" destId="{79F57B7E-D081-4EEC-BECE-68F40A0E895C}" srcOrd="0" destOrd="0" presId="urn:microsoft.com/office/officeart/2005/8/layout/hierarchy1"/>
    <dgm:cxn modelId="{1E55D72F-BAFB-4D80-A092-555C2E283433}" type="presOf" srcId="{F0424E59-E1B3-4BD1-BEF9-BA630BA736F3}" destId="{78BD579A-F761-45A0-903E-F24C8DAB9116}" srcOrd="0" destOrd="0" presId="urn:microsoft.com/office/officeart/2005/8/layout/hierarchy1"/>
    <dgm:cxn modelId="{F84BD131-7CD6-4596-AB04-CCD48B2B0AE8}" type="presOf" srcId="{8EEDC482-7158-412E-983A-BB173E71A587}" destId="{01DFF829-4B16-4EA7-AF61-DAED53A0AA50}" srcOrd="0" destOrd="0" presId="urn:microsoft.com/office/officeart/2005/8/layout/hierarchy1"/>
    <dgm:cxn modelId="{57B1E631-61B6-442C-8170-CD99E9184FBA}" srcId="{3BFDA762-9D1C-4531-A57E-BD7BB273BF46}" destId="{92E4A2B4-A1FD-4787-91CD-04FCEE9FB42E}" srcOrd="3" destOrd="0" parTransId="{D6FBF4FF-6B9E-4C2B-97F2-722AD26CC21E}" sibTransId="{4E3DAA7A-BA7C-442A-8311-C09EAD3F4BED}"/>
    <dgm:cxn modelId="{2F126334-987A-4DE5-839E-2DA453162A9C}" srcId="{3BFDA762-9D1C-4531-A57E-BD7BB273BF46}" destId="{133AA6CD-1C2A-423E-BD8C-6884443F571F}" srcOrd="0" destOrd="0" parTransId="{9C776B55-277D-4380-93C5-836A0E34092C}" sibTransId="{5E55415C-C666-4B37-9B95-0ED41FF2A6A5}"/>
    <dgm:cxn modelId="{78A16937-41CB-4440-9058-0265A93099C6}" type="presOf" srcId="{05DE5D20-E247-4F37-8048-F26236E2829C}" destId="{43231D28-0C8C-46D0-A306-677399237517}" srcOrd="0" destOrd="0" presId="urn:microsoft.com/office/officeart/2005/8/layout/hierarchy1"/>
    <dgm:cxn modelId="{5A007A38-77FD-4944-A084-9D8B11B2D740}" type="presOf" srcId="{B744F267-2E0A-4067-A0BB-8310C0F6151F}" destId="{405B20AE-74AA-4283-8B93-9BAD53C36904}" srcOrd="0" destOrd="0" presId="urn:microsoft.com/office/officeart/2005/8/layout/hierarchy1"/>
    <dgm:cxn modelId="{3540183E-5C9B-466B-9C74-D7038C776E3A}" srcId="{A6B76D5F-F488-450D-BAF1-A0068D541695}" destId="{05DE5D20-E247-4F37-8048-F26236E2829C}" srcOrd="0" destOrd="0" parTransId="{46541A2B-99C8-409A-B0BA-BBC4E03D2AB0}" sibTransId="{B6297148-3B90-4168-9094-1F15C631EAD0}"/>
    <dgm:cxn modelId="{AE6D783F-C331-4DC1-8E0E-41FEFD5E334B}" type="presOf" srcId="{6BF0891C-91D6-4ABF-B150-7A6E89B35F24}" destId="{C32BBD7B-387B-4864-92A8-7A0FE02CDBD5}" srcOrd="0" destOrd="0" presId="urn:microsoft.com/office/officeart/2005/8/layout/hierarchy1"/>
    <dgm:cxn modelId="{5B0A8A3F-2980-4E84-98A3-437034677833}" type="presOf" srcId="{C345B437-DB3D-490C-9C8D-442D3ACC34FD}" destId="{9214C86D-C5B7-4164-95A4-295D89FECB55}" srcOrd="0" destOrd="0" presId="urn:microsoft.com/office/officeart/2005/8/layout/hierarchy1"/>
    <dgm:cxn modelId="{6791CE3F-A87C-49C8-8A09-BF7094BEA950}" srcId="{53C4D0A6-8544-414B-AD95-DD0561E0078C}" destId="{48B05577-7CEB-4B60-B4BA-AD04DCBE2BE6}" srcOrd="0" destOrd="0" parTransId="{92FB4B88-4A54-48E5-8035-441D161D48FD}" sibTransId="{8974F627-A7CA-4EA7-83A1-140EDBCD9158}"/>
    <dgm:cxn modelId="{62541940-B391-4216-9882-ACA36485D37E}" srcId="{62A82D3B-5B4B-4FB3-85F1-983E78FFADAC}" destId="{9DDAD952-9FD1-4D75-9E56-91416ADC3242}" srcOrd="1" destOrd="0" parTransId="{53D74633-2031-4D62-B13B-B5940D938794}" sibTransId="{CE0FF5DC-BCC1-4822-B046-94F608BE0BF2}"/>
    <dgm:cxn modelId="{0A872240-F9A0-4FBB-B3A6-61CFBA74DC46}" type="presOf" srcId="{3FEE882B-91C3-4C88-B819-5315918956D6}" destId="{0CCF3806-43F5-4318-BC21-9A0E314ABAFE}" srcOrd="0" destOrd="0" presId="urn:microsoft.com/office/officeart/2005/8/layout/hierarchy1"/>
    <dgm:cxn modelId="{3D6D445B-BAC6-4C3F-9BE7-50259FEDA3E2}" srcId="{F0424E59-E1B3-4BD1-BEF9-BA630BA736F3}" destId="{F604F87F-05BE-40B9-A3FF-12BBCEF5BD4E}" srcOrd="0" destOrd="0" parTransId="{8582C1FA-D0F6-4E88-83E7-A548F54D089D}" sibTransId="{95332A5D-D914-4797-8D0B-678A6F054772}"/>
    <dgm:cxn modelId="{7F783D5F-AF54-491A-B7FE-77DA437AEF68}" type="presOf" srcId="{C8AE4430-1720-4981-98DE-9EA24C3729D0}" destId="{441D7886-FDD6-44B8-9D25-7EBD53A1E0D2}" srcOrd="0" destOrd="0" presId="urn:microsoft.com/office/officeart/2005/8/layout/hierarchy1"/>
    <dgm:cxn modelId="{80964041-F70B-4D67-ABF1-E804B3CE7C49}" type="presOf" srcId="{CE97949B-2257-445E-B9BE-DD0BCB016894}" destId="{86E9532F-0550-4DA5-ADA0-69D5F2BFED70}" srcOrd="0" destOrd="0" presId="urn:microsoft.com/office/officeart/2005/8/layout/hierarchy1"/>
    <dgm:cxn modelId="{CA334E41-742E-4C9E-8BC6-55AFC787C239}" type="presOf" srcId="{D3BBABBC-F9CF-476D-AF62-1FAD20A0F25D}" destId="{1AB43248-B1FE-4CFA-A48A-5E1365A81BBB}" srcOrd="0" destOrd="0" presId="urn:microsoft.com/office/officeart/2005/8/layout/hierarchy1"/>
    <dgm:cxn modelId="{91125761-957A-48DB-9D50-D266E857E00B}" srcId="{DBF90DA4-8748-47B8-B6FC-63C00B8B7F1D}" destId="{C345B437-DB3D-490C-9C8D-442D3ACC34FD}" srcOrd="0" destOrd="0" parTransId="{5C9D92F9-2126-4C64-918B-6E4BA35452B4}" sibTransId="{03F55B9E-46E4-4F3D-B203-B8DA1E284336}"/>
    <dgm:cxn modelId="{FEE4D241-DD5A-48BE-ACA5-13A1804EC781}" srcId="{D3BBABBC-F9CF-476D-AF62-1FAD20A0F25D}" destId="{94785FD7-FE54-4EF9-938F-BC88EC65CB0E}" srcOrd="1" destOrd="0" parTransId="{2E8694AA-266C-4C6C-ACC8-07B107D40C06}" sibTransId="{9FEA3802-D8E0-40B5-B50E-A95053985B0A}"/>
    <dgm:cxn modelId="{CABD1A63-D1E7-4608-BBCC-0724609E25B7}" srcId="{009DDD82-DC92-44E4-B02E-8D83F0ED0B1E}" destId="{5712F0BB-8A52-4320-882D-2CB688A4D8B1}" srcOrd="0" destOrd="0" parTransId="{1A3BAF38-E453-4EA1-A802-FB8A8CA88E4C}" sibTransId="{99FFE6A0-643E-43ED-A75E-6C8F7A967A14}"/>
    <dgm:cxn modelId="{5E170264-5162-4D2F-B55D-8C3FF1B790F6}" srcId="{94785FD7-FE54-4EF9-938F-BC88EC65CB0E}" destId="{B744F267-2E0A-4067-A0BB-8310C0F6151F}" srcOrd="0" destOrd="0" parTransId="{3FEE882B-91C3-4C88-B819-5315918956D6}" sibTransId="{329F721D-3CA1-4FAF-A069-CC04C3A3E7D5}"/>
    <dgm:cxn modelId="{378C4345-DA4C-4048-92BC-AFC50BA84FAB}" srcId="{3BFDA762-9D1C-4531-A57E-BD7BB273BF46}" destId="{62A82D3B-5B4B-4FB3-85F1-983E78FFADAC}" srcOrd="1" destOrd="0" parTransId="{DDDF487A-D042-48DA-82F6-01C8EDA62665}" sibTransId="{C46977C2-C55E-4651-B4A4-604FFF04520F}"/>
    <dgm:cxn modelId="{FAE65A66-2F84-47E0-B55D-CA25EECF4C84}" type="presOf" srcId="{DBF90DA4-8748-47B8-B6FC-63C00B8B7F1D}" destId="{44F3BD50-0E1C-453D-87D7-FF529EEF14BC}" srcOrd="0" destOrd="0" presId="urn:microsoft.com/office/officeart/2005/8/layout/hierarchy1"/>
    <dgm:cxn modelId="{F5EC2E47-2386-4131-A5DB-2620A3743B70}" type="presOf" srcId="{9B77BBCC-79D3-405D-BB23-5A86C02B59DE}" destId="{3A60127C-F43D-483D-BBAF-61C827D38C4C}" srcOrd="0" destOrd="0" presId="urn:microsoft.com/office/officeart/2005/8/layout/hierarchy1"/>
    <dgm:cxn modelId="{C2C46267-E886-4B0A-848D-0F007FA7D8D0}" type="presOf" srcId="{079971EE-791F-4BE6-BF23-9E16B0F025DE}" destId="{B517743C-0E9A-4DF3-B07D-071FE098E0B8}" srcOrd="0" destOrd="0" presId="urn:microsoft.com/office/officeart/2005/8/layout/hierarchy1"/>
    <dgm:cxn modelId="{57941448-D77F-4B02-BAB9-F60977BCEDEA}" type="presOf" srcId="{92E4A2B4-A1FD-4787-91CD-04FCEE9FB42E}" destId="{35BCC54B-402E-4BF8-9869-B436E77A4B40}" srcOrd="0" destOrd="0" presId="urn:microsoft.com/office/officeart/2005/8/layout/hierarchy1"/>
    <dgm:cxn modelId="{A067E748-5F17-43B5-885A-3586EFF5BCEE}" type="presOf" srcId="{AE346ABD-841D-4897-B0A3-647252E9EEE8}" destId="{D48954A9-EFDE-4DE1-B9A9-EB80A8481A2A}" srcOrd="0" destOrd="0" presId="urn:microsoft.com/office/officeart/2005/8/layout/hierarchy1"/>
    <dgm:cxn modelId="{1EFEFA4A-5C97-4165-944B-E2D6110A1599}" type="presOf" srcId="{7BE95AA6-8EE1-4D35-B4D4-435F1FF2DFB3}" destId="{373E1EAC-2669-4E27-A900-C03828340D17}" srcOrd="0" destOrd="0" presId="urn:microsoft.com/office/officeart/2005/8/layout/hierarchy1"/>
    <dgm:cxn modelId="{C8E40B4C-D461-4981-AA2B-86502A9EE976}" srcId="{D3BBABBC-F9CF-476D-AF62-1FAD20A0F25D}" destId="{A4C5C8D2-8005-4CCA-91E3-BF922873393A}" srcOrd="3" destOrd="0" parTransId="{218290B2-1982-4A19-AD24-22772B22664B}" sibTransId="{E251F404-E850-4463-B130-425F0BA9FDC0}"/>
    <dgm:cxn modelId="{62E32A4C-BD90-48C6-B837-2596E717AC33}" type="presOf" srcId="{6034039B-9B75-4616-B43A-F713B6600198}" destId="{EE89E7CA-8E70-4E13-9F12-724C6A2C13C3}" srcOrd="0" destOrd="0" presId="urn:microsoft.com/office/officeart/2005/8/layout/hierarchy1"/>
    <dgm:cxn modelId="{E7E0FD4C-1970-4BE1-832C-C76270BAA3AF}" type="presOf" srcId="{0FEE3783-1B7A-47DF-97BB-E99F218BE84D}" destId="{1875F59D-ED6F-4A9B-839F-DCA3C7D079F4}" srcOrd="0" destOrd="0" presId="urn:microsoft.com/office/officeart/2005/8/layout/hierarchy1"/>
    <dgm:cxn modelId="{EF01A64E-FE90-4CA9-B36D-876B39C7766E}" srcId="{CE97949B-2257-445E-B9BE-DD0BCB016894}" destId="{0B4D8EB4-E555-4169-9067-4E44FA3BC927}" srcOrd="0" destOrd="0" parTransId="{9B951C81-1D1C-401B-AAFD-0AF9C6C47684}" sibTransId="{9ADC3836-2291-421B-B184-95B754628B87}"/>
    <dgm:cxn modelId="{B384CA6E-6852-442E-ABCA-5C837B830951}" type="presOf" srcId="{496561A7-B8CF-4D06-942E-9B7075A16BE5}" destId="{59535378-A386-4B60-850B-C531BC6FA2C1}" srcOrd="0" destOrd="0" presId="urn:microsoft.com/office/officeart/2005/8/layout/hierarchy1"/>
    <dgm:cxn modelId="{76E00E6F-8745-4234-A716-B17EFFE5531C}" srcId="{D3BBABBC-F9CF-476D-AF62-1FAD20A0F25D}" destId="{272DE876-9048-4591-A104-9A32A5A4667F}" srcOrd="5" destOrd="0" parTransId="{6BF0891C-91D6-4ABF-B150-7A6E89B35F24}" sibTransId="{70C2383D-C9B4-4973-B5AE-4C2B15952729}"/>
    <dgm:cxn modelId="{C71C1C50-B00F-4D14-8DCA-F56277818F68}" type="presOf" srcId="{272DE876-9048-4591-A104-9A32A5A4667F}" destId="{FA17A4DA-1B3A-4D8A-8B36-C624C57EDF06}" srcOrd="0" destOrd="0" presId="urn:microsoft.com/office/officeart/2005/8/layout/hierarchy1"/>
    <dgm:cxn modelId="{3CC87250-EF2D-42AB-82AD-E2E2A82E037D}" type="presOf" srcId="{226EF461-45E2-4E9D-B3A8-3B9C8373A43C}" destId="{E6BD8981-2B05-442E-991A-3A6606DBFD9B}" srcOrd="0" destOrd="0" presId="urn:microsoft.com/office/officeart/2005/8/layout/hierarchy1"/>
    <dgm:cxn modelId="{A807CC70-5D6C-4D19-B854-C3D232F7B9F4}" type="presOf" srcId="{CE3CFF2F-5F83-4808-B615-05E498E9A614}" destId="{79102F0D-F33C-476A-B1F4-B298624307C2}" srcOrd="0" destOrd="0" presId="urn:microsoft.com/office/officeart/2005/8/layout/hierarchy1"/>
    <dgm:cxn modelId="{FC565871-F65D-4B88-AF78-EB32DF2F1581}" type="presOf" srcId="{9B951C81-1D1C-401B-AAFD-0AF9C6C47684}" destId="{CEA1B6CD-B4BC-4556-A1C4-71E0E3279803}" srcOrd="0" destOrd="0" presId="urn:microsoft.com/office/officeart/2005/8/layout/hierarchy1"/>
    <dgm:cxn modelId="{2EF00052-ED2B-4B41-B59C-CE19E05B5357}" srcId="{93A610F4-8836-44A2-A962-F6D1B89F458C}" destId="{FD4A8F04-5E90-42E0-9C24-AE8424E8594D}" srcOrd="0" destOrd="0" parTransId="{56189544-4148-48AE-87B2-052A3EF31CAE}" sibTransId="{0730BBD8-4B5F-44FA-A2BD-8E62B5FA880B}"/>
    <dgm:cxn modelId="{55A80852-201C-4482-820C-4DEE4E44FAC7}" type="presOf" srcId="{53C4D0A6-8544-414B-AD95-DD0561E0078C}" destId="{399F95BE-5B3F-48EC-AB1A-512487473DD0}" srcOrd="0" destOrd="0" presId="urn:microsoft.com/office/officeart/2005/8/layout/hierarchy1"/>
    <dgm:cxn modelId="{7A378C72-B1B6-4847-B71A-0B876B839A86}" type="presOf" srcId="{B31EBB90-938B-47C7-AC0D-8B2788C2EB8C}" destId="{29BCE395-2E8C-4FF3-B652-11334DCCDD12}" srcOrd="0" destOrd="0" presId="urn:microsoft.com/office/officeart/2005/8/layout/hierarchy1"/>
    <dgm:cxn modelId="{DE551F53-4A05-4EB8-AAAC-A85A3191A856}" type="presOf" srcId="{62E376E4-0318-4BEB-A9EE-CE2E566E876D}" destId="{7BE58AAA-4D0B-4654-B527-6D8A32146F0A}"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27068555-832F-41B0-B29C-12B29AB2827C}" srcId="{272DE876-9048-4591-A104-9A32A5A4667F}" destId="{39026FCC-0DB9-4BFA-8EB7-759AEA140365}" srcOrd="0" destOrd="0" parTransId="{2BC0C654-B494-46DB-A8DA-0A542DDCEF88}" sibTransId="{087D1F32-9FE2-4E81-A18C-07C9E6A5E686}"/>
    <dgm:cxn modelId="{9E297D76-83AF-44B7-9737-73D04680492A}" type="presOf" srcId="{F64BED27-0407-4CDF-A3B3-8F95BC542557}" destId="{F973B594-996B-44E1-9671-E12489A4DEA1}" srcOrd="0" destOrd="0" presId="urn:microsoft.com/office/officeart/2005/8/layout/hierarchy1"/>
    <dgm:cxn modelId="{B600BD56-2DF6-48E2-B214-A05A204B62D5}" type="presOf" srcId="{D6FBF4FF-6B9E-4C2B-97F2-722AD26CC21E}" destId="{CAFB34D2-323B-4944-9E6A-FDF6D49994CB}" srcOrd="0" destOrd="0" presId="urn:microsoft.com/office/officeart/2005/8/layout/hierarchy1"/>
    <dgm:cxn modelId="{9DDAB279-9EBB-4515-B55E-A1D34AEE1806}" srcId="{5F65E661-F274-4FD9-9B2F-FA096C15300D}" destId="{226EF461-45E2-4E9D-B3A8-3B9C8373A43C}" srcOrd="0" destOrd="0" parTransId="{E0CADF00-A981-41CD-8368-398F388D2BCA}" sibTransId="{08F63E50-EA1B-4E57-9314-62BC1C3BACAB}"/>
    <dgm:cxn modelId="{6B7B625A-771D-4718-A00B-022464868A8C}" srcId="{53C4D0A6-8544-414B-AD95-DD0561E0078C}" destId="{F0424E59-E1B3-4BD1-BEF9-BA630BA736F3}" srcOrd="1" destOrd="0" parTransId="{0FEE3783-1B7A-47DF-97BB-E99F218BE84D}" sibTransId="{A9028D9A-4E4F-4CB8-9BC7-48A533D49843}"/>
    <dgm:cxn modelId="{3FDD5685-36C2-48AC-BD14-5282964861CA}" srcId="{92E4A2B4-A1FD-4787-91CD-04FCEE9FB42E}" destId="{A6B76D5F-F488-450D-BAF1-A0068D541695}" srcOrd="1" destOrd="0" parTransId="{079971EE-791F-4BE6-BF23-9E16B0F025DE}" sibTransId="{4841EA1F-FAD1-437A-B5CF-74A7F0303B61}"/>
    <dgm:cxn modelId="{E9C0DB86-2242-4253-A161-1DEC6D3B648B}" type="presOf" srcId="{B95385A9-4D5D-4C65-9CB7-534E5688531E}" destId="{39DFA3EA-5482-4936-9752-4CA657ABE948}" srcOrd="0" destOrd="0" presId="urn:microsoft.com/office/officeart/2005/8/layout/hierarchy1"/>
    <dgm:cxn modelId="{8D577287-5B31-4134-AF9F-92EAFD70EA90}" type="presOf" srcId="{39026FCC-0DB9-4BFA-8EB7-759AEA140365}" destId="{A6E6C6EC-190F-4DA5-A55E-A51C3A570C24}" srcOrd="0" destOrd="0" presId="urn:microsoft.com/office/officeart/2005/8/layout/hierarchy1"/>
    <dgm:cxn modelId="{D126058B-1A6B-499E-A0EA-07B1375F517F}" type="presOf" srcId="{48B05577-7CEB-4B60-B4BA-AD04DCBE2BE6}" destId="{0BDBB097-628D-4062-A9FC-502A67FD45C1}" srcOrd="0" destOrd="0" presId="urn:microsoft.com/office/officeart/2005/8/layout/hierarchy1"/>
    <dgm:cxn modelId="{56F3BF8C-083C-44DE-A24A-B5CC69FE49A9}" type="presOf" srcId="{FD4A8F04-5E90-42E0-9C24-AE8424E8594D}" destId="{80BD7602-1EB7-4791-91F8-DC8BB5669F8A}" srcOrd="0" destOrd="0" presId="urn:microsoft.com/office/officeart/2005/8/layout/hierarchy1"/>
    <dgm:cxn modelId="{40C88D8F-7856-44A6-9F5F-707C2F8D73CA}" srcId="{133AA6CD-1C2A-423E-BD8C-6884443F571F}" destId="{A2BE2149-C95A-4CCF-9C6E-64AB9C13DA5F}" srcOrd="0" destOrd="0" parTransId="{7BE95AA6-8EE1-4D35-B4D4-435F1FF2DFB3}" sibTransId="{747554AF-60D7-450E-A467-623E3E8ABF51}"/>
    <dgm:cxn modelId="{E299D991-731C-4DC7-9249-7D8453A80AFE}" type="presOf" srcId="{2662C039-5FC0-41D9-984A-65051034C35D}" destId="{3E6758BC-2E61-4C40-BFEB-971F553EE797}" srcOrd="0" destOrd="0" presId="urn:microsoft.com/office/officeart/2005/8/layout/hierarchy1"/>
    <dgm:cxn modelId="{35F6D793-EF0C-402F-9477-43E71BF0C384}" srcId="{7837CFB6-B4AF-44BD-B32B-D450FE8E5238}" destId="{B31EBB90-938B-47C7-AC0D-8B2788C2EB8C}" srcOrd="0" destOrd="0" parTransId="{9674D9D4-E048-48DD-9B08-22344AE9C0B7}" sibTransId="{2D35E363-D704-4E99-A876-C17BE8952A72}"/>
    <dgm:cxn modelId="{C8C7A195-8563-4B62-9959-DFF9F10E8987}" type="presOf" srcId="{2BC0C654-B494-46DB-A8DA-0A542DDCEF88}" destId="{47EDE58F-FBDF-434D-8D53-BF99242E3A53}" srcOrd="0" destOrd="0" presId="urn:microsoft.com/office/officeart/2005/8/layout/hierarchy1"/>
    <dgm:cxn modelId="{905A4997-59FD-4075-943D-84494BB53D5A}" type="presOf" srcId="{A6B76D5F-F488-450D-BAF1-A0068D541695}" destId="{3CE889BC-62C5-4671-AC1A-7A9DD1488A0D}" srcOrd="0" destOrd="0" presId="urn:microsoft.com/office/officeart/2005/8/layout/hierarchy1"/>
    <dgm:cxn modelId="{14D54A9A-618D-47C5-ABBD-260BA0B8025A}" srcId="{3BFDA762-9D1C-4531-A57E-BD7BB273BF46}" destId="{53C4D0A6-8544-414B-AD95-DD0561E0078C}" srcOrd="6" destOrd="0" parTransId="{8EEDC482-7158-412E-983A-BB173E71A587}" sibTransId="{302E4FB5-4CE1-4454-A404-C8FD04DCC619}"/>
    <dgm:cxn modelId="{D4B2A09A-7D03-4CED-901A-D26108717A50}" type="presOf" srcId="{1091192F-6F31-40F5-B065-B57317B41C1C}" destId="{03CFC1E3-EF10-4F8B-AF3B-C3543A7A9B17}" srcOrd="0" destOrd="0" presId="urn:microsoft.com/office/officeart/2005/8/layout/hierarchy1"/>
    <dgm:cxn modelId="{F0196A9C-E959-447B-8FD8-D966D74AD674}" type="presOf" srcId="{7A920883-FB7B-4FBE-A845-9FF82CE8EE8B}" destId="{A625DF98-4244-4A80-ACFF-8487CB92EC1B}" srcOrd="0" destOrd="0" presId="urn:microsoft.com/office/officeart/2005/8/layout/hierarchy1"/>
    <dgm:cxn modelId="{80C35E9D-DE20-4BCE-A22A-7EEB743C39D6}" srcId="{48B05577-7CEB-4B60-B4BA-AD04DCBE2BE6}" destId="{2EAC2BCD-5D3E-425C-BA04-4E5B05FC7E1F}" srcOrd="0" destOrd="0" parTransId="{CE3CFF2F-5F83-4808-B615-05E498E9A614}" sibTransId="{CC67938D-E137-4214-84A5-03550BD66373}"/>
    <dgm:cxn modelId="{9CEF6D9E-63E2-4957-BA48-A187B33B3561}" srcId="{133AA6CD-1C2A-423E-BD8C-6884443F571F}" destId="{13ECF438-68DC-491D-ABE3-C5070ED8E7FB}" srcOrd="1" destOrd="0" parTransId="{DFD74EB5-33E7-43F6-AE74-BB9D9D70C49F}" sibTransId="{B3AA15AC-66D5-4C84-8D53-D0D930E72EE4}"/>
    <dgm:cxn modelId="{EC9855A1-BE20-4129-9F2A-679C71CB9468}" type="presOf" srcId="{21A25CEF-C769-40CE-B3AC-1DAB76A740EA}" destId="{9B69DDB8-B374-462E-A216-1D4C6272A818}" srcOrd="0" destOrd="0" presId="urn:microsoft.com/office/officeart/2005/8/layout/hierarchy1"/>
    <dgm:cxn modelId="{F47FC0A1-DA84-4723-A4E4-66A86927D95D}" type="presOf" srcId="{2EAC2BCD-5D3E-425C-BA04-4E5B05FC7E1F}" destId="{16E1AB80-2F5C-4357-82F5-3ABDAB6BB8EC}" srcOrd="0" destOrd="0" presId="urn:microsoft.com/office/officeart/2005/8/layout/hierarchy1"/>
    <dgm:cxn modelId="{F9B5CCA4-157E-4D3D-B11C-DC5BED1C2140}" type="presOf" srcId="{56189544-4148-48AE-87B2-052A3EF31CAE}" destId="{C18470AE-4B0B-45F8-B6C0-909DA30170AB}" srcOrd="0" destOrd="0" presId="urn:microsoft.com/office/officeart/2005/8/layout/hierarchy1"/>
    <dgm:cxn modelId="{E9314CA7-DCF7-4AC7-804B-B31345452F31}" type="presOf" srcId="{93A610F4-8836-44A2-A962-F6D1B89F458C}" destId="{A3BBF7D9-4195-4A8B-9CC1-6AA686801132}" srcOrd="0" destOrd="0" presId="urn:microsoft.com/office/officeart/2005/8/layout/hierarchy1"/>
    <dgm:cxn modelId="{FDF7A2A8-9F25-4223-88DB-56C1B04D4574}" srcId="{9DDAD952-9FD1-4D75-9E56-91416ADC3242}" destId="{8593CC06-2C81-4077-8801-D0DD4097E5F1}" srcOrd="0" destOrd="0" parTransId="{E78C261E-2D81-4D45-85F2-EB80BE254AEF}" sibTransId="{8F005254-98A1-496C-8166-060426CC3C71}"/>
    <dgm:cxn modelId="{4C110BAB-1A0F-4F5B-9AEA-C4F4BFA263C6}" type="presOf" srcId="{5C9D92F9-2126-4C64-918B-6E4BA35452B4}" destId="{E6B966D3-064C-4342-B874-A32494726A9D}" srcOrd="0" destOrd="0" presId="urn:microsoft.com/office/officeart/2005/8/layout/hierarchy1"/>
    <dgm:cxn modelId="{2BCE8CAF-2374-4512-B50F-695F83060D1F}" type="presOf" srcId="{4923B108-1605-4D8B-8722-5AF8CC9CB3BC}" destId="{E2DD64AB-9775-4F81-9F14-03B42FD0C523}" srcOrd="0" destOrd="0" presId="urn:microsoft.com/office/officeart/2005/8/layout/hierarchy1"/>
    <dgm:cxn modelId="{F32B3AB0-026C-4768-A39E-7B696EF7D2E3}" type="presOf" srcId="{F576C049-DFD5-4A78-822D-D7977CEFF323}" destId="{19C608DA-8BF7-46D9-A08B-E922A9C80BB9}" srcOrd="0" destOrd="0" presId="urn:microsoft.com/office/officeart/2005/8/layout/hierarchy1"/>
    <dgm:cxn modelId="{E44AE2B1-3657-4438-BDAB-1F81A664C72A}" srcId="{62A82D3B-5B4B-4FB3-85F1-983E78FFADAC}" destId="{CE97949B-2257-445E-B9BE-DD0BCB016894}" srcOrd="0" destOrd="0" parTransId="{E1A2A9EE-E53F-4B32-A0BA-5F7CA874B959}" sibTransId="{2EBD17D0-2EC0-4095-BE06-B156C3467C65}"/>
    <dgm:cxn modelId="{1DF7ECB3-3571-4467-8940-E3202571415B}" type="presOf" srcId="{13ECF438-68DC-491D-ABE3-C5070ED8E7FB}" destId="{D07BDA28-5ADC-4DCB-9FF7-FCE4C11D6186}" srcOrd="0" destOrd="0" presId="urn:microsoft.com/office/officeart/2005/8/layout/hierarchy1"/>
    <dgm:cxn modelId="{23FA75B4-8FE8-45DA-8FA1-1093922E4CE5}" srcId="{496561A7-B8CF-4D06-942E-9B7075A16BE5}" destId="{1FE03DE5-9015-4D63-B590-B88D8DD6EBC3}" srcOrd="0" destOrd="0" parTransId="{94BA9A11-5F0A-41CF-9994-4E8E2BFD22D6}" sibTransId="{6FCD8AD3-3990-464E-BF52-118E70F07889}"/>
    <dgm:cxn modelId="{6226A3B4-9401-4CAD-B2E8-BDAD09DE0022}" type="presOf" srcId="{5712F0BB-8A52-4320-882D-2CB688A4D8B1}" destId="{CC516A55-8177-49CC-999C-8ABF11B2FF2B}" srcOrd="0" destOrd="0" presId="urn:microsoft.com/office/officeart/2005/8/layout/hierarchy1"/>
    <dgm:cxn modelId="{7964F0B5-6A89-4811-8901-0E1E5C4F72E5}" srcId="{54E755F3-6D67-4F0D-8ACF-E40FF35D583F}" destId="{496561A7-B8CF-4D06-942E-9B7075A16BE5}" srcOrd="0" destOrd="0" parTransId="{E6DBBCA1-A817-49C3-A3E8-7056CDB8F99D}" sibTransId="{F5C8C5A8-DFFA-403D-8BE8-D68E210562B4}"/>
    <dgm:cxn modelId="{06BF9BB8-32BF-445F-A8B7-4D089D73E300}" type="presOf" srcId="{1A3BAF38-E453-4EA1-A802-FB8A8CA88E4C}" destId="{D3D9AC08-E40B-4A4D-8E89-9FE5CBDC3E0C}" srcOrd="0" destOrd="0" presId="urn:microsoft.com/office/officeart/2005/8/layout/hierarchy1"/>
    <dgm:cxn modelId="{9DA6A0B8-A65D-485E-8683-6FAEF7703A4B}" type="presOf" srcId="{E875F9C7-8F32-4F74-B361-B459DEEAEC9D}" destId="{78DD06FB-3C2A-4888-8737-36DFBB2C7C33}" srcOrd="0" destOrd="0" presId="urn:microsoft.com/office/officeart/2005/8/layout/hierarchy1"/>
    <dgm:cxn modelId="{EEFAC0B8-DDDB-494D-A46A-D878C8CD2AE3}" type="presOf" srcId="{DFD74EB5-33E7-43F6-AE74-BB9D9D70C49F}" destId="{A05F08BD-9497-4089-A623-948D0D964429}" srcOrd="0" destOrd="0" presId="urn:microsoft.com/office/officeart/2005/8/layout/hierarchy1"/>
    <dgm:cxn modelId="{D384DFBA-E06D-4ABC-B147-AD8B7BC35E10}" type="presOf" srcId="{0B3D98C7-63DB-4F15-98A2-5A22C8F75738}" destId="{54273689-053B-45D0-8603-60EA99C714A8}" srcOrd="0" destOrd="0" presId="urn:microsoft.com/office/officeart/2005/8/layout/hierarchy1"/>
    <dgm:cxn modelId="{9C778BBC-2750-4B3E-AE29-9312E0037F85}" type="presOf" srcId="{133AA6CD-1C2A-423E-BD8C-6884443F571F}" destId="{56711419-AC8B-4F41-92A3-226445E97EC7}" srcOrd="0" destOrd="0" presId="urn:microsoft.com/office/officeart/2005/8/layout/hierarchy1"/>
    <dgm:cxn modelId="{2D2A33C4-BA6F-4F70-9DE7-2F000330F0ED}" type="presOf" srcId="{7837CFB6-B4AF-44BD-B32B-D450FE8E5238}" destId="{29C4E69B-588E-4338-8225-853474D9A309}" srcOrd="0" destOrd="0" presId="urn:microsoft.com/office/officeart/2005/8/layout/hierarchy1"/>
    <dgm:cxn modelId="{AFD999C5-57CF-4109-9505-C3548B731BD4}" srcId="{D3BBABBC-F9CF-476D-AF62-1FAD20A0F25D}" destId="{93A610F4-8836-44A2-A962-F6D1B89F458C}" srcOrd="4" destOrd="0" parTransId="{C8AE4430-1720-4981-98DE-9EA24C3729D0}" sibTransId="{4AA2D54C-9D8A-42F0-BDE6-15737D5CFF79}"/>
    <dgm:cxn modelId="{0B5F06C6-BEF3-40C4-B9E6-B6437A0E0642}" type="presOf" srcId="{94785FD7-FE54-4EF9-938F-BC88EC65CB0E}" destId="{7472413C-0540-4ACD-9B81-1C3487DF4F0B}" srcOrd="0" destOrd="0" presId="urn:microsoft.com/office/officeart/2005/8/layout/hierarchy1"/>
    <dgm:cxn modelId="{6696D1C7-C834-4C17-806F-51F548DDCB20}" type="presOf" srcId="{53D74633-2031-4D62-B13B-B5940D938794}" destId="{83879233-14B8-4ABE-935E-7A13306BD82D}" srcOrd="0" destOrd="0" presId="urn:microsoft.com/office/officeart/2005/8/layout/hierarchy1"/>
    <dgm:cxn modelId="{129CB9C8-246D-4688-8BBF-0AE53DC613AF}" type="presOf" srcId="{E1A2A9EE-E53F-4B32-A0BA-5F7CA874B959}" destId="{E4CF7835-2F3D-4F45-8A11-0C16CEDCFFC3}" srcOrd="0" destOrd="0" presId="urn:microsoft.com/office/officeart/2005/8/layout/hierarchy1"/>
    <dgm:cxn modelId="{24BEA2CA-7818-47C8-8404-ADDEEE8CDE98}" type="presOf" srcId="{9B1E2A6F-6FDC-4AC2-96B1-2D747483CE01}" destId="{E3D08247-DC7F-46E4-9B24-7F884DBA5F14}" srcOrd="0" destOrd="0" presId="urn:microsoft.com/office/officeart/2005/8/layout/hierarchy1"/>
    <dgm:cxn modelId="{7799BECC-B2C8-4CF1-896D-B2F30F6B1F7E}" type="presOf" srcId="{8593CC06-2C81-4077-8801-D0DD4097E5F1}" destId="{51E740A4-C6A7-42D8-B5BE-90FCE3139161}" srcOrd="0" destOrd="0" presId="urn:microsoft.com/office/officeart/2005/8/layout/hierarchy1"/>
    <dgm:cxn modelId="{1E7BFBCC-9A95-47E3-87E9-9D05A5295927}" type="presOf" srcId="{8582C1FA-D0F6-4E88-83E7-A548F54D089D}" destId="{0AC47E48-F979-41A0-B767-CB0DAC508BE5}" srcOrd="0" destOrd="0" presId="urn:microsoft.com/office/officeart/2005/8/layout/hierarchy1"/>
    <dgm:cxn modelId="{AC70B1CD-700A-463D-ADF9-C25740588939}" type="presOf" srcId="{0B4D8EB4-E555-4169-9067-4E44FA3BC927}" destId="{88303F92-A063-4B90-9BDA-4A92E75D9B37}" srcOrd="0" destOrd="0" presId="urn:microsoft.com/office/officeart/2005/8/layout/hierarchy1"/>
    <dgm:cxn modelId="{E98C11CF-08F4-4963-BC7E-7D29E327F71A}" type="presOf" srcId="{D6D06654-B56D-451D-AEAA-7FB529FEA0A8}" destId="{988ED7CD-4814-426A-9857-77CDF0A76EE7}" srcOrd="0" destOrd="0" presId="urn:microsoft.com/office/officeart/2005/8/layout/hierarchy1"/>
    <dgm:cxn modelId="{1A918FCF-8286-4466-B34B-916BD5C8E261}" type="presOf" srcId="{94BA9A11-5F0A-41CF-9994-4E8E2BFD22D6}" destId="{B72616E7-C6B7-4037-BA1A-3B9F035D8DE0}" srcOrd="0" destOrd="0" presId="urn:microsoft.com/office/officeart/2005/8/layout/hierarchy1"/>
    <dgm:cxn modelId="{656BDAD1-698F-4DA2-A775-DC02C7E23CA0}" type="presOf" srcId="{0C830328-639D-487C-8362-7681CB6E94BF}" destId="{733E4DD5-93DB-47F7-A7A0-68BF282FC6FD}" srcOrd="0" destOrd="0" presId="urn:microsoft.com/office/officeart/2005/8/layout/hierarchy1"/>
    <dgm:cxn modelId="{D2341DD6-D889-49F8-A670-F1657139AEAD}" type="presOf" srcId="{35EFBBD7-15B6-4087-939F-702E3CB0D17F}" destId="{3B908E67-E7CA-4ACB-9844-00C6AF97255A}" srcOrd="0" destOrd="0" presId="urn:microsoft.com/office/officeart/2005/8/layout/hierarchy1"/>
    <dgm:cxn modelId="{F66F95D8-34AA-40C6-B875-7354BE192B76}" type="presOf" srcId="{A4C5C8D2-8005-4CCA-91E3-BF922873393A}" destId="{77A5A19C-330D-4D5B-8C01-906223032D9F}"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CE76CCE1-0C8D-4E8A-9AA9-E474975175AD}" srcId="{C345B437-DB3D-490C-9C8D-442D3ACC34FD}" destId="{D6D06654-B56D-451D-AEAA-7FB529FEA0A8}" srcOrd="0" destOrd="0" parTransId="{1091192F-6F31-40F5-B065-B57317B41C1C}" sibTransId="{CC4B8387-4A2D-48AD-B13E-E4D5A8A05C37}"/>
    <dgm:cxn modelId="{943B10E2-F78B-4D66-AB7C-8013FCB8E276}" srcId="{62A82D3B-5B4B-4FB3-85F1-983E78FFADAC}" destId="{009DDD82-DC92-44E4-B02E-8D83F0ED0B1E}" srcOrd="2" destOrd="0" parTransId="{B95385A9-4D5D-4C65-9CB7-534E5688531E}" sibTransId="{11F8D767-3582-476A-922C-128E69E6E0AF}"/>
    <dgm:cxn modelId="{AD958FEA-A13C-4A56-ADD5-4A3DD457C804}" type="presOf" srcId="{C21D6E09-2F73-4994-A044-EB78D223472F}" destId="{628FDFBD-F5DF-4F57-93AD-7AD4C5C0E94D}" srcOrd="0" destOrd="0" presId="urn:microsoft.com/office/officeart/2005/8/layout/hierarchy1"/>
    <dgm:cxn modelId="{5AA037EB-C466-41DA-B2C6-AB20FD9EC87F}" type="presOf" srcId="{1FE03DE5-9015-4D63-B590-B88D8DD6EBC3}" destId="{5C358774-B92C-48ED-9E31-5873EF8C9A18}" srcOrd="0" destOrd="0" presId="urn:microsoft.com/office/officeart/2005/8/layout/hierarchy1"/>
    <dgm:cxn modelId="{F227F1EC-6717-4061-8EAE-F70B9934C610}" type="presOf" srcId="{9C776B55-277D-4380-93C5-836A0E34092C}" destId="{CDED31CF-3624-4C13-AECC-AF2F737AE25E}" srcOrd="0" destOrd="0" presId="urn:microsoft.com/office/officeart/2005/8/layout/hierarchy1"/>
    <dgm:cxn modelId="{FED0CAEE-B53A-4C20-A3C1-3F251D7845D8}" srcId="{D3BBABBC-F9CF-476D-AF62-1FAD20A0F25D}" destId="{7837CFB6-B4AF-44BD-B32B-D450FE8E5238}" srcOrd="2" destOrd="0" parTransId="{6034039B-9B75-4616-B43A-F713B6600198}" sibTransId="{B14C40C2-F934-4D07-BDDB-2FA43195DC0D}"/>
    <dgm:cxn modelId="{B0DEE5EF-2286-42E4-8E38-BAC642666423}" type="presOf" srcId="{A2BE2149-C95A-4CCF-9C6E-64AB9C13DA5F}" destId="{DAB97C5F-3C02-4E68-8393-106455EF0A5C}" srcOrd="0" destOrd="0" presId="urn:microsoft.com/office/officeart/2005/8/layout/hierarchy1"/>
    <dgm:cxn modelId="{5A32EAF3-7C6B-49A9-A1ED-8CDE5BE5F8E2}" type="presOf" srcId="{2E8694AA-266C-4C6C-ACC8-07B107D40C06}" destId="{550932EE-31E4-489D-89F3-06E05563E402}" srcOrd="0" destOrd="0" presId="urn:microsoft.com/office/officeart/2005/8/layout/hierarchy1"/>
    <dgm:cxn modelId="{7D62D0F7-146B-4167-8A00-0B774F135311}" type="presOf" srcId="{87A8F17A-ECFE-4CBB-B760-F8454AEB572E}" destId="{6C22FB3C-2464-4982-85DF-B7765CD7F418}" srcOrd="0" destOrd="0" presId="urn:microsoft.com/office/officeart/2005/8/layout/hierarchy1"/>
    <dgm:cxn modelId="{26857BFB-114E-4714-8B9E-BCCA59C5DDF1}" type="presOf" srcId="{62A82D3B-5B4B-4FB3-85F1-983E78FFADAC}" destId="{FB265C0B-FB7B-4E5C-80E7-C59790B8841F}" srcOrd="0" destOrd="0" presId="urn:microsoft.com/office/officeart/2005/8/layout/hierarchy1"/>
    <dgm:cxn modelId="{6D31C8FD-9EDB-4631-B2D3-FC688483807F}" srcId="{62E376E4-0318-4BEB-A9EE-CE2E566E876D}" destId="{BF48440A-0BED-4D89-A281-9EF87FEB03D5}" srcOrd="0" destOrd="0" parTransId="{0B3D98C7-63DB-4F15-98A2-5A22C8F75738}" sibTransId="{8CFFB46E-CDE7-4E9C-A506-F2F9117AFFA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54CBC6B0-A8E5-42DF-B0B8-653498FE8BB3}" type="presParOf" srcId="{A0666479-4273-49A1-AB55-B7BB5E32BF04}" destId="{3E6758BC-2E61-4C40-BFEB-971F553EE797}" srcOrd="0" destOrd="0" presId="urn:microsoft.com/office/officeart/2005/8/layout/hierarchy1"/>
    <dgm:cxn modelId="{E1BCC1DF-8E78-4BEE-9358-A668A8EEFD96}" type="presParOf" srcId="{A0666479-4273-49A1-AB55-B7BB5E32BF04}" destId="{19F2D5B7-AEC0-4CC1-9729-02686B712585}" srcOrd="1"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8B9F22C1-4485-4A84-92F7-B4E544CEF3F2}" type="presParOf" srcId="{0E15C099-F357-47A7-B345-BE0EB5E6CE7E}" destId="{373E1EAC-2669-4E27-A900-C03828340D17}" srcOrd="0" destOrd="0" presId="urn:microsoft.com/office/officeart/2005/8/layout/hierarchy1"/>
    <dgm:cxn modelId="{BBD89F06-4E7F-44D1-A0F6-E5B1202ED64F}" type="presParOf" srcId="{0E15C099-F357-47A7-B345-BE0EB5E6CE7E}" destId="{D98E5035-3F7B-4310-BF93-8E425BA5F6DA}" srcOrd="1" destOrd="0" presId="urn:microsoft.com/office/officeart/2005/8/layout/hierarchy1"/>
    <dgm:cxn modelId="{4DF54BCC-50AB-4551-9476-753243308EF2}" type="presParOf" srcId="{D98E5035-3F7B-4310-BF93-8E425BA5F6DA}" destId="{E206F294-22B1-401D-8689-184A6EA71117}" srcOrd="0" destOrd="0" presId="urn:microsoft.com/office/officeart/2005/8/layout/hierarchy1"/>
    <dgm:cxn modelId="{853AE824-E950-4FCF-A053-3436EB90BC91}" type="presParOf" srcId="{E206F294-22B1-401D-8689-184A6EA71117}" destId="{7FA6AC38-459C-42EC-8120-0435C8426A62}" srcOrd="0" destOrd="0" presId="urn:microsoft.com/office/officeart/2005/8/layout/hierarchy1"/>
    <dgm:cxn modelId="{94141555-B432-43EB-BB2F-2646B07E5B4E}" type="presParOf" srcId="{E206F294-22B1-401D-8689-184A6EA71117}" destId="{DAB97C5F-3C02-4E68-8393-106455EF0A5C}" srcOrd="1" destOrd="0" presId="urn:microsoft.com/office/officeart/2005/8/layout/hierarchy1"/>
    <dgm:cxn modelId="{F7ECF147-7E8E-4F5D-BB6E-03F9911BD682}" type="presParOf" srcId="{D98E5035-3F7B-4310-BF93-8E425BA5F6DA}" destId="{BE1FF78E-3B70-43AD-8644-948C9294DBDD}" srcOrd="1" destOrd="0" presId="urn:microsoft.com/office/officeart/2005/8/layout/hierarchy1"/>
    <dgm:cxn modelId="{5359D531-B84D-454B-98EB-F08319B1167E}" type="presParOf" srcId="{BE1FF78E-3B70-43AD-8644-948C9294DBDD}" destId="{3B908E67-E7CA-4ACB-9844-00C6AF97255A}" srcOrd="0" destOrd="0" presId="urn:microsoft.com/office/officeart/2005/8/layout/hierarchy1"/>
    <dgm:cxn modelId="{3850FAA1-36CC-40F0-A7F0-F1DA693CFF03}" type="presParOf" srcId="{BE1FF78E-3B70-43AD-8644-948C9294DBDD}" destId="{B88DD1DB-AD60-4176-84E8-B951B9B9566D}" srcOrd="1" destOrd="0" presId="urn:microsoft.com/office/officeart/2005/8/layout/hierarchy1"/>
    <dgm:cxn modelId="{612CE795-6ABD-465E-B129-D42FC2FC830B}" type="presParOf" srcId="{B88DD1DB-AD60-4176-84E8-B951B9B9566D}" destId="{87C83E26-B132-44D8-8126-1088EA84FB14}" srcOrd="0" destOrd="0" presId="urn:microsoft.com/office/officeart/2005/8/layout/hierarchy1"/>
    <dgm:cxn modelId="{1AD48F17-7F9A-4288-A826-3C82C3DCF577}" type="presParOf" srcId="{87C83E26-B132-44D8-8126-1088EA84FB14}" destId="{8D6503AE-4C27-4D70-8D99-16997BBEF7B3}" srcOrd="0" destOrd="0" presId="urn:microsoft.com/office/officeart/2005/8/layout/hierarchy1"/>
    <dgm:cxn modelId="{1D0233DB-0E56-4B5B-899A-4E74DD5C4B9A}" type="presParOf" srcId="{87C83E26-B132-44D8-8126-1088EA84FB14}" destId="{A625DF98-4244-4A80-ACFF-8487CB92EC1B}" srcOrd="1" destOrd="0" presId="urn:microsoft.com/office/officeart/2005/8/layout/hierarchy1"/>
    <dgm:cxn modelId="{9C09DB64-C6EB-4C78-93FE-9FED087A9B5B}" type="presParOf" srcId="{B88DD1DB-AD60-4176-84E8-B951B9B9566D}" destId="{FF369403-1428-4D22-9008-788CFBD269A5}" srcOrd="1" destOrd="0" presId="urn:microsoft.com/office/officeart/2005/8/layout/hierarchy1"/>
    <dgm:cxn modelId="{E3759162-AF4B-4418-B1C7-254974C42FE1}" type="presParOf" srcId="{0E15C099-F357-47A7-B345-BE0EB5E6CE7E}" destId="{A05F08BD-9497-4089-A623-948D0D964429}" srcOrd="2" destOrd="0" presId="urn:microsoft.com/office/officeart/2005/8/layout/hierarchy1"/>
    <dgm:cxn modelId="{82E68D51-5828-4C71-B020-1AA7010EA6CE}" type="presParOf" srcId="{0E15C099-F357-47A7-B345-BE0EB5E6CE7E}" destId="{208E98F9-911E-43FA-AFA0-48B8DB90CF51}" srcOrd="3" destOrd="0" presId="urn:microsoft.com/office/officeart/2005/8/layout/hierarchy1"/>
    <dgm:cxn modelId="{8F307716-8C36-4DBB-BA7C-0CFA91787807}" type="presParOf" srcId="{208E98F9-911E-43FA-AFA0-48B8DB90CF51}" destId="{9A48B362-A351-4C84-9FB2-367143BF5D6C}" srcOrd="0" destOrd="0" presId="urn:microsoft.com/office/officeart/2005/8/layout/hierarchy1"/>
    <dgm:cxn modelId="{41A31E3A-6866-4010-9216-FB48496F5451}" type="presParOf" srcId="{9A48B362-A351-4C84-9FB2-367143BF5D6C}" destId="{B120ED52-125D-4ACF-AE87-842F8AC9428A}" srcOrd="0" destOrd="0" presId="urn:microsoft.com/office/officeart/2005/8/layout/hierarchy1"/>
    <dgm:cxn modelId="{A315B8CF-6DF8-48C6-AE28-3A7310E15742}" type="presParOf" srcId="{9A48B362-A351-4C84-9FB2-367143BF5D6C}" destId="{D07BDA28-5ADC-4DCB-9FF7-FCE4C11D6186}" srcOrd="1" destOrd="0" presId="urn:microsoft.com/office/officeart/2005/8/layout/hierarchy1"/>
    <dgm:cxn modelId="{40E0C313-05E7-49BF-A593-7F1CC496F1AE}" type="presParOf" srcId="{208E98F9-911E-43FA-AFA0-48B8DB90CF51}" destId="{B4F41D6A-873D-4781-BEDB-0BF46EA63730}" srcOrd="1" destOrd="0" presId="urn:microsoft.com/office/officeart/2005/8/layout/hierarchy1"/>
    <dgm:cxn modelId="{36BE73BD-29B7-414B-8B6B-1F54D6BE3B78}" type="presParOf" srcId="{B4F41D6A-873D-4781-BEDB-0BF46EA63730}" destId="{733E4DD5-93DB-47F7-A7A0-68BF282FC6FD}" srcOrd="0" destOrd="0" presId="urn:microsoft.com/office/officeart/2005/8/layout/hierarchy1"/>
    <dgm:cxn modelId="{DA2A4483-3914-4A83-9BA3-7B5192D6B8B0}" type="presParOf" srcId="{B4F41D6A-873D-4781-BEDB-0BF46EA63730}" destId="{BF9ABE1B-5097-4F5C-8B64-BFB721AB8409}" srcOrd="1" destOrd="0" presId="urn:microsoft.com/office/officeart/2005/8/layout/hierarchy1"/>
    <dgm:cxn modelId="{A01BA2B8-F0F5-405C-B3AE-C99420911294}" type="presParOf" srcId="{BF9ABE1B-5097-4F5C-8B64-BFB721AB8409}" destId="{1AA9D651-4868-4C3C-BBF7-E745A15221E3}" srcOrd="0" destOrd="0" presId="urn:microsoft.com/office/officeart/2005/8/layout/hierarchy1"/>
    <dgm:cxn modelId="{5E3F93FE-4ED9-4CF1-A190-541A1FC1BFAA}" type="presParOf" srcId="{1AA9D651-4868-4C3C-BBF7-E745A15221E3}" destId="{DC50B6F7-A23C-40A7-97F6-996B8EADC9C9}" srcOrd="0" destOrd="0" presId="urn:microsoft.com/office/officeart/2005/8/layout/hierarchy1"/>
    <dgm:cxn modelId="{903E23AF-3775-4CBF-A9F5-0926CE9E6B50}" type="presParOf" srcId="{1AA9D651-4868-4C3C-BBF7-E745A15221E3}" destId="{E2DD64AB-9775-4F81-9F14-03B42FD0C523}" srcOrd="1" destOrd="0" presId="urn:microsoft.com/office/officeart/2005/8/layout/hierarchy1"/>
    <dgm:cxn modelId="{1DD9D6CB-2A28-470B-97E1-684B03EB5B18}" type="presParOf" srcId="{BF9ABE1B-5097-4F5C-8B64-BFB721AB8409}" destId="{43D07DEB-DDF5-42FF-952D-D533FCD8907F}"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BC1E1E56-20F7-4D59-AE1B-88CD18340519}" type="presParOf" srcId="{E814C8AA-0D7A-43CB-A367-1F2D5BDD48FF}" destId="{E4CF7835-2F3D-4F45-8A11-0C16CEDCFFC3}" srcOrd="0" destOrd="0" presId="urn:microsoft.com/office/officeart/2005/8/layout/hierarchy1"/>
    <dgm:cxn modelId="{4097485C-3F30-4BB8-A550-35B66A64DC8B}" type="presParOf" srcId="{E814C8AA-0D7A-43CB-A367-1F2D5BDD48FF}" destId="{F1DF5AD3-C13A-474B-B830-C74033EC4E68}" srcOrd="1" destOrd="0" presId="urn:microsoft.com/office/officeart/2005/8/layout/hierarchy1"/>
    <dgm:cxn modelId="{91689505-04E9-4869-A1E4-E02E256979C4}" type="presParOf" srcId="{F1DF5AD3-C13A-474B-B830-C74033EC4E68}" destId="{1D4372EB-6415-432B-9B8B-9811C9E7F564}" srcOrd="0" destOrd="0" presId="urn:microsoft.com/office/officeart/2005/8/layout/hierarchy1"/>
    <dgm:cxn modelId="{B0ACC6F8-D0C1-4AD0-AB43-FD32AA5F6FAB}" type="presParOf" srcId="{1D4372EB-6415-432B-9B8B-9811C9E7F564}" destId="{601BFC76-E4B1-489B-BC23-53F1242E185C}" srcOrd="0" destOrd="0" presId="urn:microsoft.com/office/officeart/2005/8/layout/hierarchy1"/>
    <dgm:cxn modelId="{57A36215-55B3-4721-B1A6-06AB5E9B6276}" type="presParOf" srcId="{1D4372EB-6415-432B-9B8B-9811C9E7F564}" destId="{86E9532F-0550-4DA5-ADA0-69D5F2BFED70}" srcOrd="1" destOrd="0" presId="urn:microsoft.com/office/officeart/2005/8/layout/hierarchy1"/>
    <dgm:cxn modelId="{C29D5F97-D519-4FDC-B95A-E47B17C61993}" type="presParOf" srcId="{F1DF5AD3-C13A-474B-B830-C74033EC4E68}" destId="{EACFAC86-CE3C-4D4C-BB3D-45D64FD2D1F4}" srcOrd="1" destOrd="0" presId="urn:microsoft.com/office/officeart/2005/8/layout/hierarchy1"/>
    <dgm:cxn modelId="{30ABCA10-F3D6-45A0-B0BD-C932D7DE9F85}" type="presParOf" srcId="{EACFAC86-CE3C-4D4C-BB3D-45D64FD2D1F4}" destId="{CEA1B6CD-B4BC-4556-A1C4-71E0E3279803}" srcOrd="0" destOrd="0" presId="urn:microsoft.com/office/officeart/2005/8/layout/hierarchy1"/>
    <dgm:cxn modelId="{AA6F86E8-A332-41F0-96EA-F5EC364CA953}" type="presParOf" srcId="{EACFAC86-CE3C-4D4C-BB3D-45D64FD2D1F4}" destId="{A30A40C5-279E-4B09-9CFA-DF411537D71F}" srcOrd="1" destOrd="0" presId="urn:microsoft.com/office/officeart/2005/8/layout/hierarchy1"/>
    <dgm:cxn modelId="{45089C8F-24B8-48D8-AC9C-57F124B891AB}" type="presParOf" srcId="{A30A40C5-279E-4B09-9CFA-DF411537D71F}" destId="{D4EAB596-ACD9-4677-A012-7525B4994936}" srcOrd="0" destOrd="0" presId="urn:microsoft.com/office/officeart/2005/8/layout/hierarchy1"/>
    <dgm:cxn modelId="{E8504355-CDC9-4840-BF4C-C3AF6325F5ED}" type="presParOf" srcId="{D4EAB596-ACD9-4677-A012-7525B4994936}" destId="{4AF0B664-438F-43F7-B4F9-5A6B8CB996B9}" srcOrd="0" destOrd="0" presId="urn:microsoft.com/office/officeart/2005/8/layout/hierarchy1"/>
    <dgm:cxn modelId="{5FB79A4F-F8EA-41A4-AD33-80B069249D84}" type="presParOf" srcId="{D4EAB596-ACD9-4677-A012-7525B4994936}" destId="{88303F92-A063-4B90-9BDA-4A92E75D9B37}" srcOrd="1" destOrd="0" presId="urn:microsoft.com/office/officeart/2005/8/layout/hierarchy1"/>
    <dgm:cxn modelId="{8CE71F0B-0B22-4A93-AFFD-89E529400FB2}" type="presParOf" srcId="{A30A40C5-279E-4B09-9CFA-DF411537D71F}" destId="{36FF35E0-5B63-4504-9719-D854FA61792F}" srcOrd="1" destOrd="0" presId="urn:microsoft.com/office/officeart/2005/8/layout/hierarchy1"/>
    <dgm:cxn modelId="{B3142095-EA65-47B6-BBEC-A84E8F52B822}" type="presParOf" srcId="{E814C8AA-0D7A-43CB-A367-1F2D5BDD48FF}" destId="{83879233-14B8-4ABE-935E-7A13306BD82D}" srcOrd="2" destOrd="0" presId="urn:microsoft.com/office/officeart/2005/8/layout/hierarchy1"/>
    <dgm:cxn modelId="{6B2DBC42-B984-4B1F-A948-0B67BCA68253}" type="presParOf" srcId="{E814C8AA-0D7A-43CB-A367-1F2D5BDD48FF}" destId="{76BF38E5-BE3C-40F6-9363-8CAD017E22AE}" srcOrd="3" destOrd="0" presId="urn:microsoft.com/office/officeart/2005/8/layout/hierarchy1"/>
    <dgm:cxn modelId="{197E3580-D784-4F29-8335-D8082FCA14F2}" type="presParOf" srcId="{76BF38E5-BE3C-40F6-9363-8CAD017E22AE}" destId="{7E14D28C-CFF4-452A-80DF-5EA646643844}" srcOrd="0" destOrd="0" presId="urn:microsoft.com/office/officeart/2005/8/layout/hierarchy1"/>
    <dgm:cxn modelId="{3790DC82-D8A6-47F4-9A25-0E29DC25AEA5}" type="presParOf" srcId="{7E14D28C-CFF4-452A-80DF-5EA646643844}" destId="{C6700E8E-639D-4FD6-B03A-3F5C8E64A081}" srcOrd="0" destOrd="0" presId="urn:microsoft.com/office/officeart/2005/8/layout/hierarchy1"/>
    <dgm:cxn modelId="{F2288B54-D80F-45CE-AD6C-C7DC7BEEA425}" type="presParOf" srcId="{7E14D28C-CFF4-452A-80DF-5EA646643844}" destId="{367237EF-BBEF-4552-B5B9-CC52BA4A07D9}" srcOrd="1" destOrd="0" presId="urn:microsoft.com/office/officeart/2005/8/layout/hierarchy1"/>
    <dgm:cxn modelId="{45388819-418F-4206-AAC0-3BE7CE2D2159}" type="presParOf" srcId="{76BF38E5-BE3C-40F6-9363-8CAD017E22AE}" destId="{92669BAC-B708-43C9-9F49-90279BC9C1D9}" srcOrd="1" destOrd="0" presId="urn:microsoft.com/office/officeart/2005/8/layout/hierarchy1"/>
    <dgm:cxn modelId="{8D4EFF9E-A677-473F-A90C-81536EA3F5CC}" type="presParOf" srcId="{92669BAC-B708-43C9-9F49-90279BC9C1D9}" destId="{5BE685EC-91C5-4331-81B6-2BBFE0F2AE4D}" srcOrd="0" destOrd="0" presId="urn:microsoft.com/office/officeart/2005/8/layout/hierarchy1"/>
    <dgm:cxn modelId="{85518A49-6835-48E7-961F-8BF238B72753}" type="presParOf" srcId="{92669BAC-B708-43C9-9F49-90279BC9C1D9}" destId="{4AED4356-BC01-4B26-AD3B-237D26BCE9B8}" srcOrd="1" destOrd="0" presId="urn:microsoft.com/office/officeart/2005/8/layout/hierarchy1"/>
    <dgm:cxn modelId="{0E1EB07F-1CCC-4036-93BA-C433095A9FC9}" type="presParOf" srcId="{4AED4356-BC01-4B26-AD3B-237D26BCE9B8}" destId="{B0EE06A8-BBF9-4359-85C2-F989D9B419EB}" srcOrd="0" destOrd="0" presId="urn:microsoft.com/office/officeart/2005/8/layout/hierarchy1"/>
    <dgm:cxn modelId="{BE8CE5A9-5D95-4AF1-BCE1-348AFB3139D5}" type="presParOf" srcId="{B0EE06A8-BBF9-4359-85C2-F989D9B419EB}" destId="{919646BF-0ADC-44D9-B5AF-C37A0CDE9CB5}" srcOrd="0" destOrd="0" presId="urn:microsoft.com/office/officeart/2005/8/layout/hierarchy1"/>
    <dgm:cxn modelId="{F72A18EC-C6CB-493A-8D29-BCF9823FD595}" type="presParOf" srcId="{B0EE06A8-BBF9-4359-85C2-F989D9B419EB}" destId="{51E740A4-C6A7-42D8-B5BE-90FCE3139161}" srcOrd="1" destOrd="0" presId="urn:microsoft.com/office/officeart/2005/8/layout/hierarchy1"/>
    <dgm:cxn modelId="{DB80C481-344E-4E0B-890B-20911F78B142}" type="presParOf" srcId="{4AED4356-BC01-4B26-AD3B-237D26BCE9B8}" destId="{B76DA743-04A1-4C81-A095-8E7FD423AAF4}" srcOrd="1" destOrd="0" presId="urn:microsoft.com/office/officeart/2005/8/layout/hierarchy1"/>
    <dgm:cxn modelId="{01B0A8D1-97B9-4FA6-AB10-629EF89C51C3}" type="presParOf" srcId="{E814C8AA-0D7A-43CB-A367-1F2D5BDD48FF}" destId="{39DFA3EA-5482-4936-9752-4CA657ABE948}" srcOrd="4" destOrd="0" presId="urn:microsoft.com/office/officeart/2005/8/layout/hierarchy1"/>
    <dgm:cxn modelId="{BF99F4AD-8066-4377-B595-374477F2C10B}" type="presParOf" srcId="{E814C8AA-0D7A-43CB-A367-1F2D5BDD48FF}" destId="{82EA17B6-EC99-47BD-BE79-A3E17686499B}" srcOrd="5" destOrd="0" presId="urn:microsoft.com/office/officeart/2005/8/layout/hierarchy1"/>
    <dgm:cxn modelId="{EFC87E6F-46E1-4088-B15F-758DCA60D66C}" type="presParOf" srcId="{82EA17B6-EC99-47BD-BE79-A3E17686499B}" destId="{E199305F-1FA4-4D98-9A47-D8ACBC0220FE}" srcOrd="0" destOrd="0" presId="urn:microsoft.com/office/officeart/2005/8/layout/hierarchy1"/>
    <dgm:cxn modelId="{205F4A80-E06C-4236-B9CD-69C3102720F1}" type="presParOf" srcId="{E199305F-1FA4-4D98-9A47-D8ACBC0220FE}" destId="{8605E17C-47A5-4AC5-8274-748A1685EB68}" srcOrd="0" destOrd="0" presId="urn:microsoft.com/office/officeart/2005/8/layout/hierarchy1"/>
    <dgm:cxn modelId="{904AFE31-5BBE-44F5-BA4D-5E36BBFCDD6D}" type="presParOf" srcId="{E199305F-1FA4-4D98-9A47-D8ACBC0220FE}" destId="{64147713-4F50-472D-A039-B6C04BE46778}" srcOrd="1" destOrd="0" presId="urn:microsoft.com/office/officeart/2005/8/layout/hierarchy1"/>
    <dgm:cxn modelId="{DC905A5E-4E5A-4352-9726-37A3A0E46CAE}" type="presParOf" srcId="{82EA17B6-EC99-47BD-BE79-A3E17686499B}" destId="{2B6D718A-24BA-4F8C-81B0-A58C427B4F92}" srcOrd="1" destOrd="0" presId="urn:microsoft.com/office/officeart/2005/8/layout/hierarchy1"/>
    <dgm:cxn modelId="{78EF184E-FDB8-450A-9751-CBA31CDFA394}" type="presParOf" srcId="{2B6D718A-24BA-4F8C-81B0-A58C427B4F92}" destId="{D3D9AC08-E40B-4A4D-8E89-9FE5CBDC3E0C}" srcOrd="0" destOrd="0" presId="urn:microsoft.com/office/officeart/2005/8/layout/hierarchy1"/>
    <dgm:cxn modelId="{A01A1E1F-F6FA-45CF-83AA-B07E7535A7B2}" type="presParOf" srcId="{2B6D718A-24BA-4F8C-81B0-A58C427B4F92}" destId="{4841E43B-77D3-4585-9B5F-204BBE1BFABD}" srcOrd="1" destOrd="0" presId="urn:microsoft.com/office/officeart/2005/8/layout/hierarchy1"/>
    <dgm:cxn modelId="{88B3C398-CAE8-4CA8-8591-87517E9C82EF}" type="presParOf" srcId="{4841E43B-77D3-4585-9B5F-204BBE1BFABD}" destId="{F4FD2B45-087C-454A-AEFB-6A251869786E}" srcOrd="0" destOrd="0" presId="urn:microsoft.com/office/officeart/2005/8/layout/hierarchy1"/>
    <dgm:cxn modelId="{87AC65E6-1C8D-45F9-9583-F8B21508BCBB}" type="presParOf" srcId="{F4FD2B45-087C-454A-AEFB-6A251869786E}" destId="{2B122882-D54F-4787-90AA-F68CFA65BD5F}" srcOrd="0" destOrd="0" presId="urn:microsoft.com/office/officeart/2005/8/layout/hierarchy1"/>
    <dgm:cxn modelId="{04E8C59B-A71D-4464-B106-3A98937B427D}" type="presParOf" srcId="{F4FD2B45-087C-454A-AEFB-6A251869786E}" destId="{CC516A55-8177-49CC-999C-8ABF11B2FF2B}" srcOrd="1" destOrd="0" presId="urn:microsoft.com/office/officeart/2005/8/layout/hierarchy1"/>
    <dgm:cxn modelId="{916330DD-E04C-4BAA-BCA7-FADF3D7C1F6C}" type="presParOf" srcId="{4841E43B-77D3-4585-9B5F-204BBE1BFABD}" destId="{21754939-C182-40C2-8928-F8A38E0A2E9D}" srcOrd="1" destOrd="0" presId="urn:microsoft.com/office/officeart/2005/8/layout/hierarchy1"/>
    <dgm:cxn modelId="{50C37491-D097-4AD7-B47B-D5ED9DAB0190}" type="presParOf" srcId="{CEEAB346-1F18-4364-83FB-AAC634CE3CCB}" destId="{3FDBF728-E93B-437B-81D4-6FE87D49F58A}" srcOrd="4" destOrd="0" presId="urn:microsoft.com/office/officeart/2005/8/layout/hierarchy1"/>
    <dgm:cxn modelId="{7E5BB4E6-A63A-4074-9B39-938BC392BAA7}" type="presParOf" srcId="{CEEAB346-1F18-4364-83FB-AAC634CE3CCB}" destId="{CCE6671C-792A-44C7-B63D-B476FDA496CC}" srcOrd="5" destOrd="0" presId="urn:microsoft.com/office/officeart/2005/8/layout/hierarchy1"/>
    <dgm:cxn modelId="{4C26AC94-EE0E-4122-AA48-55216024BCF6}" type="presParOf" srcId="{CCE6671C-792A-44C7-B63D-B476FDA496CC}" destId="{B15889DC-9863-4486-840D-5D02356DC6F2}" srcOrd="0" destOrd="0" presId="urn:microsoft.com/office/officeart/2005/8/layout/hierarchy1"/>
    <dgm:cxn modelId="{22EED958-68CE-4FF7-BB3F-0A025D5E2CAC}" type="presParOf" srcId="{B15889DC-9863-4486-840D-5D02356DC6F2}" destId="{412B89D0-CA08-4F20-AF5A-C70E792B2119}" srcOrd="0" destOrd="0" presId="urn:microsoft.com/office/officeart/2005/8/layout/hierarchy1"/>
    <dgm:cxn modelId="{4E08CAFB-37DD-4063-BAC6-4DA0C40104BA}" type="presParOf" srcId="{B15889DC-9863-4486-840D-5D02356DC6F2}" destId="{1AB43248-B1FE-4CFA-A48A-5E1365A81BBB}" srcOrd="1" destOrd="0" presId="urn:microsoft.com/office/officeart/2005/8/layout/hierarchy1"/>
    <dgm:cxn modelId="{8CDDFDF8-E289-4F48-989C-5EF1AF328302}" type="presParOf" srcId="{CCE6671C-792A-44C7-B63D-B476FDA496CC}" destId="{E1C31F1B-D886-4C5A-9ABF-36377B13CB18}" srcOrd="1" destOrd="0" presId="urn:microsoft.com/office/officeart/2005/8/layout/hierarchy1"/>
    <dgm:cxn modelId="{99CC828B-D5B1-4216-BC8F-9896B038EC17}" type="presParOf" srcId="{E1C31F1B-D886-4C5A-9ABF-36377B13CB18}" destId="{3A60127C-F43D-483D-BBAF-61C827D38C4C}" srcOrd="0" destOrd="0" presId="urn:microsoft.com/office/officeart/2005/8/layout/hierarchy1"/>
    <dgm:cxn modelId="{41C830C8-9DCF-4A58-B9EE-B124E630429E}" type="presParOf" srcId="{E1C31F1B-D886-4C5A-9ABF-36377B13CB18}" destId="{7817ACE8-2F4B-47F0-B4A6-ACDE5A4AC762}" srcOrd="1" destOrd="0" presId="urn:microsoft.com/office/officeart/2005/8/layout/hierarchy1"/>
    <dgm:cxn modelId="{FD8712B9-CD48-4815-9DD0-93C48AFE3B94}" type="presParOf" srcId="{7817ACE8-2F4B-47F0-B4A6-ACDE5A4AC762}" destId="{AEC11BD7-19E9-4D40-973F-35294420A301}" srcOrd="0" destOrd="0" presId="urn:microsoft.com/office/officeart/2005/8/layout/hierarchy1"/>
    <dgm:cxn modelId="{CD1D8408-66BE-438E-BF12-4E7E8FEBA7C4}" type="presParOf" srcId="{AEC11BD7-19E9-4D40-973F-35294420A301}" destId="{B08DA767-3A96-4C2F-92BD-D0107DDE9B5D}" srcOrd="0" destOrd="0" presId="urn:microsoft.com/office/officeart/2005/8/layout/hierarchy1"/>
    <dgm:cxn modelId="{CFEAEBA6-9636-4C3D-8050-A7EDA8492D98}" type="presParOf" srcId="{AEC11BD7-19E9-4D40-973F-35294420A301}" destId="{78DD06FB-3C2A-4888-8737-36DFBB2C7C33}" srcOrd="1" destOrd="0" presId="urn:microsoft.com/office/officeart/2005/8/layout/hierarchy1"/>
    <dgm:cxn modelId="{2C81C55A-5CA0-4B78-86B5-FFC68F79F444}" type="presParOf" srcId="{7817ACE8-2F4B-47F0-B4A6-ACDE5A4AC762}" destId="{FAE16724-D16C-4405-8D19-6B738BC808E5}" srcOrd="1" destOrd="0" presId="urn:microsoft.com/office/officeart/2005/8/layout/hierarchy1"/>
    <dgm:cxn modelId="{4C4C9239-B616-4FF7-8245-765DE4DD9974}" type="presParOf" srcId="{FAE16724-D16C-4405-8D19-6B738BC808E5}" destId="{D48954A9-EFDE-4DE1-B9A9-EB80A8481A2A}" srcOrd="0" destOrd="0" presId="urn:microsoft.com/office/officeart/2005/8/layout/hierarchy1"/>
    <dgm:cxn modelId="{04CE05E5-0D65-4F55-8380-44E0BA5442E5}" type="presParOf" srcId="{FAE16724-D16C-4405-8D19-6B738BC808E5}" destId="{0CBE8178-3327-4DFC-8966-6F950731FA4A}" srcOrd="1" destOrd="0" presId="urn:microsoft.com/office/officeart/2005/8/layout/hierarchy1"/>
    <dgm:cxn modelId="{942CECBC-B994-43FA-8975-F7DBC2640984}" type="presParOf" srcId="{0CBE8178-3327-4DFC-8966-6F950731FA4A}" destId="{7977BB5B-E81E-4445-B44B-A8FF36AAAD52}" srcOrd="0" destOrd="0" presId="urn:microsoft.com/office/officeart/2005/8/layout/hierarchy1"/>
    <dgm:cxn modelId="{C95839DA-0EC6-4C8D-8280-D44547057E6A}" type="presParOf" srcId="{7977BB5B-E81E-4445-B44B-A8FF36AAAD52}" destId="{3AC35BAB-C45F-4574-B755-C02338A5C8E8}" srcOrd="0" destOrd="0" presId="urn:microsoft.com/office/officeart/2005/8/layout/hierarchy1"/>
    <dgm:cxn modelId="{B5888BBA-9F7A-4F1F-855A-00B8615B7A54}" type="presParOf" srcId="{7977BB5B-E81E-4445-B44B-A8FF36AAAD52}" destId="{F973B594-996B-44E1-9671-E12489A4DEA1}" srcOrd="1" destOrd="0" presId="urn:microsoft.com/office/officeart/2005/8/layout/hierarchy1"/>
    <dgm:cxn modelId="{71848CE6-4867-43EF-8485-869C9820D086}" type="presParOf" srcId="{0CBE8178-3327-4DFC-8966-6F950731FA4A}" destId="{6C6F6613-519B-4D30-A258-7A0FC59E244A}" srcOrd="1" destOrd="0" presId="urn:microsoft.com/office/officeart/2005/8/layout/hierarchy1"/>
    <dgm:cxn modelId="{FB1240A8-5397-491C-945D-36985DBC5816}" type="presParOf" srcId="{E1C31F1B-D886-4C5A-9ABF-36377B13CB18}" destId="{550932EE-31E4-489D-89F3-06E05563E402}" srcOrd="2" destOrd="0" presId="urn:microsoft.com/office/officeart/2005/8/layout/hierarchy1"/>
    <dgm:cxn modelId="{28947C15-534C-46D5-A01B-DC8939590879}" type="presParOf" srcId="{E1C31F1B-D886-4C5A-9ABF-36377B13CB18}" destId="{512BB7F6-6D14-4D8C-B21B-5A7399C7B2F8}" srcOrd="3" destOrd="0" presId="urn:microsoft.com/office/officeart/2005/8/layout/hierarchy1"/>
    <dgm:cxn modelId="{81961C62-4AE5-471C-8EDC-CBC44D46B93F}" type="presParOf" srcId="{512BB7F6-6D14-4D8C-B21B-5A7399C7B2F8}" destId="{8AEE2F9A-50EF-4D74-8870-35379C8D5AAB}" srcOrd="0" destOrd="0" presId="urn:microsoft.com/office/officeart/2005/8/layout/hierarchy1"/>
    <dgm:cxn modelId="{437E2FF4-ADA8-4526-967D-98EDFC567E3D}" type="presParOf" srcId="{8AEE2F9A-50EF-4D74-8870-35379C8D5AAB}" destId="{C7C36C48-6EB5-49F8-8E1B-607132016E30}" srcOrd="0" destOrd="0" presId="urn:microsoft.com/office/officeart/2005/8/layout/hierarchy1"/>
    <dgm:cxn modelId="{604FAF59-C1E4-4754-ABCB-8F75977C4C25}" type="presParOf" srcId="{8AEE2F9A-50EF-4D74-8870-35379C8D5AAB}" destId="{7472413C-0540-4ACD-9B81-1C3487DF4F0B}" srcOrd="1" destOrd="0" presId="urn:microsoft.com/office/officeart/2005/8/layout/hierarchy1"/>
    <dgm:cxn modelId="{2E70ABE4-DAD4-4AF4-98AD-8906293F5CD5}" type="presParOf" srcId="{512BB7F6-6D14-4D8C-B21B-5A7399C7B2F8}" destId="{355871CD-A4FB-46E6-9F5F-5260EB3F1E7E}" srcOrd="1" destOrd="0" presId="urn:microsoft.com/office/officeart/2005/8/layout/hierarchy1"/>
    <dgm:cxn modelId="{8E7EA33B-4E64-4A32-B5D8-7F0CF0350854}" type="presParOf" srcId="{355871CD-A4FB-46E6-9F5F-5260EB3F1E7E}" destId="{0CCF3806-43F5-4318-BC21-9A0E314ABAFE}" srcOrd="0" destOrd="0" presId="urn:microsoft.com/office/officeart/2005/8/layout/hierarchy1"/>
    <dgm:cxn modelId="{B6440678-E3C3-4078-B7FC-D3C2B8E1E56B}" type="presParOf" srcId="{355871CD-A4FB-46E6-9F5F-5260EB3F1E7E}" destId="{5809E022-3734-4B55-A05C-877C651CC335}" srcOrd="1" destOrd="0" presId="urn:microsoft.com/office/officeart/2005/8/layout/hierarchy1"/>
    <dgm:cxn modelId="{EA9DDFE7-FA9B-48D8-94D1-9F93368778D1}" type="presParOf" srcId="{5809E022-3734-4B55-A05C-877C651CC335}" destId="{1C53ACA7-F163-4350-9DE9-8E12D3892424}" srcOrd="0" destOrd="0" presId="urn:microsoft.com/office/officeart/2005/8/layout/hierarchy1"/>
    <dgm:cxn modelId="{66841491-FD4C-43F6-BF39-472D6FB490E9}" type="presParOf" srcId="{1C53ACA7-F163-4350-9DE9-8E12D3892424}" destId="{36884BF1-D18F-461A-B3D6-746AD8C2F2C8}" srcOrd="0" destOrd="0" presId="urn:microsoft.com/office/officeart/2005/8/layout/hierarchy1"/>
    <dgm:cxn modelId="{B4544339-316C-4F4F-9376-225C96BEA061}" type="presParOf" srcId="{1C53ACA7-F163-4350-9DE9-8E12D3892424}" destId="{405B20AE-74AA-4283-8B93-9BAD53C36904}" srcOrd="1" destOrd="0" presId="urn:microsoft.com/office/officeart/2005/8/layout/hierarchy1"/>
    <dgm:cxn modelId="{B33C5D5E-EA04-44D7-A1C3-84BCFC03236B}" type="presParOf" srcId="{5809E022-3734-4B55-A05C-877C651CC335}" destId="{0C0DCDF1-F335-4273-96EF-3F9AAAD6E5F0}" srcOrd="1" destOrd="0" presId="urn:microsoft.com/office/officeart/2005/8/layout/hierarchy1"/>
    <dgm:cxn modelId="{ED402E9C-663E-4D30-9E4D-B5544828779B}" type="presParOf" srcId="{E1C31F1B-D886-4C5A-9ABF-36377B13CB18}" destId="{EE89E7CA-8E70-4E13-9F12-724C6A2C13C3}" srcOrd="4" destOrd="0" presId="urn:microsoft.com/office/officeart/2005/8/layout/hierarchy1"/>
    <dgm:cxn modelId="{EC695073-E64B-4127-BFF6-A784F7FD52BF}" type="presParOf" srcId="{E1C31F1B-D886-4C5A-9ABF-36377B13CB18}" destId="{28B02106-71D8-406E-97B4-A03CE96D246A}" srcOrd="5" destOrd="0" presId="urn:microsoft.com/office/officeart/2005/8/layout/hierarchy1"/>
    <dgm:cxn modelId="{9723DA47-68AD-44F0-8567-E14BE0124649}" type="presParOf" srcId="{28B02106-71D8-406E-97B4-A03CE96D246A}" destId="{5F9D64A4-9B85-49B9-815F-35A20196CDD5}" srcOrd="0" destOrd="0" presId="urn:microsoft.com/office/officeart/2005/8/layout/hierarchy1"/>
    <dgm:cxn modelId="{41D3101F-5B4C-4898-808E-B0715A722C5A}" type="presParOf" srcId="{5F9D64A4-9B85-49B9-815F-35A20196CDD5}" destId="{FD70DF8F-6CED-4AB8-9F9B-0F5395BB5B9B}" srcOrd="0" destOrd="0" presId="urn:microsoft.com/office/officeart/2005/8/layout/hierarchy1"/>
    <dgm:cxn modelId="{2A23ECD6-A618-4163-A0BE-B3FB42CDCEEA}" type="presParOf" srcId="{5F9D64A4-9B85-49B9-815F-35A20196CDD5}" destId="{29C4E69B-588E-4338-8225-853474D9A309}" srcOrd="1" destOrd="0" presId="urn:microsoft.com/office/officeart/2005/8/layout/hierarchy1"/>
    <dgm:cxn modelId="{EEA1B957-2D10-4C55-9DB9-1C89B7DC8B00}" type="presParOf" srcId="{28B02106-71D8-406E-97B4-A03CE96D246A}" destId="{8EEF478D-26B8-4ECD-AF7C-621A870C6FB6}" srcOrd="1" destOrd="0" presId="urn:microsoft.com/office/officeart/2005/8/layout/hierarchy1"/>
    <dgm:cxn modelId="{83CFA10C-59A1-4420-A7BC-7FD914B7E34B}" type="presParOf" srcId="{8EEF478D-26B8-4ECD-AF7C-621A870C6FB6}" destId="{61760FD7-88DE-4735-8AEA-FC523A2A0E39}" srcOrd="0" destOrd="0" presId="urn:microsoft.com/office/officeart/2005/8/layout/hierarchy1"/>
    <dgm:cxn modelId="{AB7747FA-0C25-490B-B60A-A4C55E158659}" type="presParOf" srcId="{8EEF478D-26B8-4ECD-AF7C-621A870C6FB6}" destId="{A2618BA0-3041-4C85-9D46-171A1DE96E85}" srcOrd="1" destOrd="0" presId="urn:microsoft.com/office/officeart/2005/8/layout/hierarchy1"/>
    <dgm:cxn modelId="{296B0EDC-C3B7-4290-891E-37C66E52CB4E}" type="presParOf" srcId="{A2618BA0-3041-4C85-9D46-171A1DE96E85}" destId="{5CEDE60D-6B5D-4932-AEB7-5D90F5031BFD}" srcOrd="0" destOrd="0" presId="urn:microsoft.com/office/officeart/2005/8/layout/hierarchy1"/>
    <dgm:cxn modelId="{07478256-A9FD-49DD-8FCC-315514DB0271}" type="presParOf" srcId="{5CEDE60D-6B5D-4932-AEB7-5D90F5031BFD}" destId="{81998247-986B-4320-974B-F0A0ABB3B131}" srcOrd="0" destOrd="0" presId="urn:microsoft.com/office/officeart/2005/8/layout/hierarchy1"/>
    <dgm:cxn modelId="{8DB0584F-3293-467F-9D7C-26C0D4D209F0}" type="presParOf" srcId="{5CEDE60D-6B5D-4932-AEB7-5D90F5031BFD}" destId="{29BCE395-2E8C-4FF3-B652-11334DCCDD12}" srcOrd="1" destOrd="0" presId="urn:microsoft.com/office/officeart/2005/8/layout/hierarchy1"/>
    <dgm:cxn modelId="{D4A852A0-2872-4D80-8492-29BD486B03D4}" type="presParOf" srcId="{A2618BA0-3041-4C85-9D46-171A1DE96E85}" destId="{1639F067-564C-4C17-BC69-C97C0E9BEF2E}" srcOrd="1" destOrd="0" presId="urn:microsoft.com/office/officeart/2005/8/layout/hierarchy1"/>
    <dgm:cxn modelId="{EB768DF9-7B56-47A6-BC62-13374C0AF06D}" type="presParOf" srcId="{E1C31F1B-D886-4C5A-9ABF-36377B13CB18}" destId="{146B5064-3EB4-410B-A867-C0EACCC24203}" srcOrd="6" destOrd="0" presId="urn:microsoft.com/office/officeart/2005/8/layout/hierarchy1"/>
    <dgm:cxn modelId="{D144E61E-8FE9-43B2-81DF-BB885549C757}" type="presParOf" srcId="{E1C31F1B-D886-4C5A-9ABF-36377B13CB18}" destId="{F815DEA4-B6C4-425F-9335-33958FAC4026}" srcOrd="7" destOrd="0" presId="urn:microsoft.com/office/officeart/2005/8/layout/hierarchy1"/>
    <dgm:cxn modelId="{1D7634B7-3E6D-4DC6-B15B-CC0CE223E8A2}" type="presParOf" srcId="{F815DEA4-B6C4-425F-9335-33958FAC4026}" destId="{8D87A27C-B777-4667-8053-727550C238DF}" srcOrd="0" destOrd="0" presId="urn:microsoft.com/office/officeart/2005/8/layout/hierarchy1"/>
    <dgm:cxn modelId="{12BA26EF-E1BF-4768-8A75-424A4D27F267}" type="presParOf" srcId="{8D87A27C-B777-4667-8053-727550C238DF}" destId="{5E134BBD-6A4C-4B34-A948-0A32BB63D329}" srcOrd="0" destOrd="0" presId="urn:microsoft.com/office/officeart/2005/8/layout/hierarchy1"/>
    <dgm:cxn modelId="{7DF7AE85-9EA1-47F7-87C0-77D3E2D3C20E}" type="presParOf" srcId="{8D87A27C-B777-4667-8053-727550C238DF}" destId="{77A5A19C-330D-4D5B-8C01-906223032D9F}" srcOrd="1" destOrd="0" presId="urn:microsoft.com/office/officeart/2005/8/layout/hierarchy1"/>
    <dgm:cxn modelId="{36C66FF9-31FF-447B-9BC0-6A31F4914A06}" type="presParOf" srcId="{F815DEA4-B6C4-425F-9335-33958FAC4026}" destId="{BE435D4E-E86B-4BD1-8AFD-8DC844A0B575}" srcOrd="1" destOrd="0" presId="urn:microsoft.com/office/officeart/2005/8/layout/hierarchy1"/>
    <dgm:cxn modelId="{98DC2032-1AE8-48C3-9929-FE85551AFBDA}" type="presParOf" srcId="{BE435D4E-E86B-4BD1-8AFD-8DC844A0B575}" destId="{628FDFBD-F5DF-4F57-93AD-7AD4C5C0E94D}" srcOrd="0" destOrd="0" presId="urn:microsoft.com/office/officeart/2005/8/layout/hierarchy1"/>
    <dgm:cxn modelId="{566D848C-A9A3-4F58-B82C-0628C676B773}" type="presParOf" srcId="{BE435D4E-E86B-4BD1-8AFD-8DC844A0B575}" destId="{63843533-5ABA-49FA-9303-8BD92EDAF8DF}" srcOrd="1" destOrd="0" presId="urn:microsoft.com/office/officeart/2005/8/layout/hierarchy1"/>
    <dgm:cxn modelId="{C6A4D985-68DF-459F-88A7-C7FA5FD87EC1}" type="presParOf" srcId="{63843533-5ABA-49FA-9303-8BD92EDAF8DF}" destId="{390B847B-7061-450F-9005-4FF154DCFF09}" srcOrd="0" destOrd="0" presId="urn:microsoft.com/office/officeart/2005/8/layout/hierarchy1"/>
    <dgm:cxn modelId="{CEE07477-DC03-4F16-8286-9C3A80B1DB4B}" type="presParOf" srcId="{390B847B-7061-450F-9005-4FF154DCFF09}" destId="{92B2592C-64F8-4A53-92C5-30C4350DB372}" srcOrd="0" destOrd="0" presId="urn:microsoft.com/office/officeart/2005/8/layout/hierarchy1"/>
    <dgm:cxn modelId="{2E559A3E-E59C-449A-835F-CB9728F5A334}" type="presParOf" srcId="{390B847B-7061-450F-9005-4FF154DCFF09}" destId="{E3D08247-DC7F-46E4-9B24-7F884DBA5F14}" srcOrd="1" destOrd="0" presId="urn:microsoft.com/office/officeart/2005/8/layout/hierarchy1"/>
    <dgm:cxn modelId="{71423DF6-7589-488C-8959-64DCE4FC60F3}" type="presParOf" srcId="{63843533-5ABA-49FA-9303-8BD92EDAF8DF}" destId="{2B9E70F6-7729-42E6-B5D6-DB3850AC55A0}" srcOrd="1" destOrd="0" presId="urn:microsoft.com/office/officeart/2005/8/layout/hierarchy1"/>
    <dgm:cxn modelId="{158588A1-B37B-479E-A333-061C6CC1183D}" type="presParOf" srcId="{E1C31F1B-D886-4C5A-9ABF-36377B13CB18}" destId="{441D7886-FDD6-44B8-9D25-7EBD53A1E0D2}" srcOrd="8" destOrd="0" presId="urn:microsoft.com/office/officeart/2005/8/layout/hierarchy1"/>
    <dgm:cxn modelId="{81150E9B-4D20-4666-8E87-81C3CF242CB3}" type="presParOf" srcId="{E1C31F1B-D886-4C5A-9ABF-36377B13CB18}" destId="{61EB5393-9369-4B6E-A8E9-175FDCF00751}" srcOrd="9" destOrd="0" presId="urn:microsoft.com/office/officeart/2005/8/layout/hierarchy1"/>
    <dgm:cxn modelId="{4D9473EB-4509-4679-B4C2-B544363F40C4}" type="presParOf" srcId="{61EB5393-9369-4B6E-A8E9-175FDCF00751}" destId="{2568CFF6-519C-4C82-890F-5566151FCF9D}" srcOrd="0" destOrd="0" presId="urn:microsoft.com/office/officeart/2005/8/layout/hierarchy1"/>
    <dgm:cxn modelId="{C42E9A2C-A197-4427-BF80-D7F43B51A334}" type="presParOf" srcId="{2568CFF6-519C-4C82-890F-5566151FCF9D}" destId="{4EF06907-EBFD-416D-9B4A-A5949ACBB1FB}" srcOrd="0" destOrd="0" presId="urn:microsoft.com/office/officeart/2005/8/layout/hierarchy1"/>
    <dgm:cxn modelId="{E299C214-4221-41C0-B99B-8D62132869CB}" type="presParOf" srcId="{2568CFF6-519C-4C82-890F-5566151FCF9D}" destId="{A3BBF7D9-4195-4A8B-9CC1-6AA686801132}" srcOrd="1" destOrd="0" presId="urn:microsoft.com/office/officeart/2005/8/layout/hierarchy1"/>
    <dgm:cxn modelId="{1495DCFA-694F-45C4-BB5B-F00B716FFC78}" type="presParOf" srcId="{61EB5393-9369-4B6E-A8E9-175FDCF00751}" destId="{43BA47D6-FC5F-4C0B-B6CD-D461BCB1C17D}" srcOrd="1" destOrd="0" presId="urn:microsoft.com/office/officeart/2005/8/layout/hierarchy1"/>
    <dgm:cxn modelId="{2200B389-8463-424C-A338-6561E18BA1A2}" type="presParOf" srcId="{43BA47D6-FC5F-4C0B-B6CD-D461BCB1C17D}" destId="{C18470AE-4B0B-45F8-B6C0-909DA30170AB}" srcOrd="0" destOrd="0" presId="urn:microsoft.com/office/officeart/2005/8/layout/hierarchy1"/>
    <dgm:cxn modelId="{5F724068-2FEE-4D4C-A76E-95C3B27B59A1}" type="presParOf" srcId="{43BA47D6-FC5F-4C0B-B6CD-D461BCB1C17D}" destId="{CA25651B-E72E-48AC-86EB-01779919A551}" srcOrd="1" destOrd="0" presId="urn:microsoft.com/office/officeart/2005/8/layout/hierarchy1"/>
    <dgm:cxn modelId="{A31E378D-B887-41C1-9D51-D8E554B20A04}" type="presParOf" srcId="{CA25651B-E72E-48AC-86EB-01779919A551}" destId="{ACCC8D35-CCCE-48C5-A482-F278A1BFB120}" srcOrd="0" destOrd="0" presId="urn:microsoft.com/office/officeart/2005/8/layout/hierarchy1"/>
    <dgm:cxn modelId="{A2881CFD-81D0-461B-BB9A-8D03AEA8626C}" type="presParOf" srcId="{ACCC8D35-CCCE-48C5-A482-F278A1BFB120}" destId="{0B40584C-60C1-42B7-8843-0C4546B5BF0A}" srcOrd="0" destOrd="0" presId="urn:microsoft.com/office/officeart/2005/8/layout/hierarchy1"/>
    <dgm:cxn modelId="{8AFA0586-3845-465D-88F1-98EAF1BD224D}" type="presParOf" srcId="{ACCC8D35-CCCE-48C5-A482-F278A1BFB120}" destId="{80BD7602-1EB7-4791-91F8-DC8BB5669F8A}" srcOrd="1" destOrd="0" presId="urn:microsoft.com/office/officeart/2005/8/layout/hierarchy1"/>
    <dgm:cxn modelId="{D3C5F4F4-22A1-4C06-B2EF-0D9D0B85C753}" type="presParOf" srcId="{CA25651B-E72E-48AC-86EB-01779919A551}" destId="{A6FAFAA3-E455-4E6A-AE32-0445761DD719}" srcOrd="1" destOrd="0" presId="urn:microsoft.com/office/officeart/2005/8/layout/hierarchy1"/>
    <dgm:cxn modelId="{55EDD6C8-2E32-458D-B6D5-ADB01DFFEE03}" type="presParOf" srcId="{E1C31F1B-D886-4C5A-9ABF-36377B13CB18}" destId="{C32BBD7B-387B-4864-92A8-7A0FE02CDBD5}" srcOrd="10" destOrd="0" presId="urn:microsoft.com/office/officeart/2005/8/layout/hierarchy1"/>
    <dgm:cxn modelId="{F8A2A22B-337E-4032-80D4-8CEE3E1595E6}" type="presParOf" srcId="{E1C31F1B-D886-4C5A-9ABF-36377B13CB18}" destId="{FEB9F9D9-7FB2-485E-BB86-FAD6BA2C20C8}" srcOrd="11" destOrd="0" presId="urn:microsoft.com/office/officeart/2005/8/layout/hierarchy1"/>
    <dgm:cxn modelId="{299DBB6A-94C7-4E25-BED6-9821BD5663EB}" type="presParOf" srcId="{FEB9F9D9-7FB2-485E-BB86-FAD6BA2C20C8}" destId="{52A23D6B-D619-45B5-B78E-ACE97C871B49}" srcOrd="0" destOrd="0" presId="urn:microsoft.com/office/officeart/2005/8/layout/hierarchy1"/>
    <dgm:cxn modelId="{E1A64DDA-0FAB-44CD-8B7C-5EA2D4ABB9C3}" type="presParOf" srcId="{52A23D6B-D619-45B5-B78E-ACE97C871B49}" destId="{6C13F2C6-B99D-431D-9EF0-9E1AABA62ED2}" srcOrd="0" destOrd="0" presId="urn:microsoft.com/office/officeart/2005/8/layout/hierarchy1"/>
    <dgm:cxn modelId="{6A06C777-20DD-4B70-90C4-BBC18E0FA912}" type="presParOf" srcId="{52A23D6B-D619-45B5-B78E-ACE97C871B49}" destId="{FA17A4DA-1B3A-4D8A-8B36-C624C57EDF06}" srcOrd="1" destOrd="0" presId="urn:microsoft.com/office/officeart/2005/8/layout/hierarchy1"/>
    <dgm:cxn modelId="{7ED8D6FB-6F24-4208-BBA0-63789CE785CD}" type="presParOf" srcId="{FEB9F9D9-7FB2-485E-BB86-FAD6BA2C20C8}" destId="{8DCA9A42-B993-4DFE-8C01-866A3F58C707}" srcOrd="1" destOrd="0" presId="urn:microsoft.com/office/officeart/2005/8/layout/hierarchy1"/>
    <dgm:cxn modelId="{62A3B6E9-D908-4785-80CA-2D0FBC06AE90}" type="presParOf" srcId="{8DCA9A42-B993-4DFE-8C01-866A3F58C707}" destId="{47EDE58F-FBDF-434D-8D53-BF99242E3A53}" srcOrd="0" destOrd="0" presId="urn:microsoft.com/office/officeart/2005/8/layout/hierarchy1"/>
    <dgm:cxn modelId="{E21AD65E-63B0-41C8-92D2-7D1B7CB8C1DD}" type="presParOf" srcId="{8DCA9A42-B993-4DFE-8C01-866A3F58C707}" destId="{C273C769-752A-4FCB-A85A-0EA2EA4EAE1E}" srcOrd="1" destOrd="0" presId="urn:microsoft.com/office/officeart/2005/8/layout/hierarchy1"/>
    <dgm:cxn modelId="{8B41AC4A-2D22-4F3E-A9A9-3479C7B9D898}" type="presParOf" srcId="{C273C769-752A-4FCB-A85A-0EA2EA4EAE1E}" destId="{BF366DA8-7B05-4F00-8529-3DEA5FE51E58}" srcOrd="0" destOrd="0" presId="urn:microsoft.com/office/officeart/2005/8/layout/hierarchy1"/>
    <dgm:cxn modelId="{014F66BE-1BFF-4F23-AB0F-44CC9093E867}" type="presParOf" srcId="{BF366DA8-7B05-4F00-8529-3DEA5FE51E58}" destId="{50FC8969-1202-44BD-B2B6-538584679299}" srcOrd="0" destOrd="0" presId="urn:microsoft.com/office/officeart/2005/8/layout/hierarchy1"/>
    <dgm:cxn modelId="{A27EE9C9-CF07-4593-8648-0281C0E88376}" type="presParOf" srcId="{BF366DA8-7B05-4F00-8529-3DEA5FE51E58}" destId="{A6E6C6EC-190F-4DA5-A55E-A51C3A570C24}" srcOrd="1" destOrd="0" presId="urn:microsoft.com/office/officeart/2005/8/layout/hierarchy1"/>
    <dgm:cxn modelId="{D2C8D28A-222C-4BC8-8614-A62A26CA9D62}" type="presParOf" srcId="{C273C769-752A-4FCB-A85A-0EA2EA4EAE1E}" destId="{83D3A308-1136-4AA5-B6EC-4D62CFCC4AA8}" srcOrd="1" destOrd="0" presId="urn:microsoft.com/office/officeart/2005/8/layout/hierarchy1"/>
    <dgm:cxn modelId="{CAAEF1D4-F8D2-4ED7-8E31-0A8241367BC3}" type="presParOf" srcId="{CEEAB346-1F18-4364-83FB-AAC634CE3CCB}" destId="{CAFB34D2-323B-4944-9E6A-FDF6D49994CB}" srcOrd="6" destOrd="0" presId="urn:microsoft.com/office/officeart/2005/8/layout/hierarchy1"/>
    <dgm:cxn modelId="{9386F35A-3A67-44CE-9389-F13A8EA5C1B7}" type="presParOf" srcId="{CEEAB346-1F18-4364-83FB-AAC634CE3CCB}" destId="{1F88ECA2-5335-4053-B543-DBF05B83DBC3}" srcOrd="7" destOrd="0" presId="urn:microsoft.com/office/officeart/2005/8/layout/hierarchy1"/>
    <dgm:cxn modelId="{71773906-46CA-4D79-BB0F-47687B2F0DD4}" type="presParOf" srcId="{1F88ECA2-5335-4053-B543-DBF05B83DBC3}" destId="{DA8A4A42-9FE6-4C0D-A51C-31ACB18DA2B9}" srcOrd="0" destOrd="0" presId="urn:microsoft.com/office/officeart/2005/8/layout/hierarchy1"/>
    <dgm:cxn modelId="{73678728-2935-4332-96DB-75CDD44BC656}" type="presParOf" srcId="{DA8A4A42-9FE6-4C0D-A51C-31ACB18DA2B9}" destId="{EF787D31-CF19-4596-B744-FE0BEE889DBD}" srcOrd="0" destOrd="0" presId="urn:microsoft.com/office/officeart/2005/8/layout/hierarchy1"/>
    <dgm:cxn modelId="{4DBE74C9-420F-417A-8A46-23A5CA16B6F5}" type="presParOf" srcId="{DA8A4A42-9FE6-4C0D-A51C-31ACB18DA2B9}" destId="{35BCC54B-402E-4BF8-9869-B436E77A4B40}" srcOrd="1" destOrd="0" presId="urn:microsoft.com/office/officeart/2005/8/layout/hierarchy1"/>
    <dgm:cxn modelId="{F62617C4-47CA-4813-95D1-1C9B1EC290F9}" type="presParOf" srcId="{1F88ECA2-5335-4053-B543-DBF05B83DBC3}" destId="{2B2A9F71-6527-466A-AF85-3B221B7180CF}" srcOrd="1" destOrd="0" presId="urn:microsoft.com/office/officeart/2005/8/layout/hierarchy1"/>
    <dgm:cxn modelId="{CE37C8AA-6249-4FFD-8A5E-35CD20C2F9E1}" type="presParOf" srcId="{2B2A9F71-6527-466A-AF85-3B221B7180CF}" destId="{9B69DDB8-B374-462E-A216-1D4C6272A818}" srcOrd="0" destOrd="0" presId="urn:microsoft.com/office/officeart/2005/8/layout/hierarchy1"/>
    <dgm:cxn modelId="{77E1860B-7772-4DE7-919F-AA98B3AFEB74}" type="presParOf" srcId="{2B2A9F71-6527-466A-AF85-3B221B7180CF}" destId="{1705137D-B33F-4F74-8049-074AD8516B87}" srcOrd="1" destOrd="0" presId="urn:microsoft.com/office/officeart/2005/8/layout/hierarchy1"/>
    <dgm:cxn modelId="{B0A76CAA-8BB0-48EE-8E11-664411CF4967}" type="presParOf" srcId="{1705137D-B33F-4F74-8049-074AD8516B87}" destId="{37577E7E-0330-4A1F-8D11-9310D9DE1ADE}" srcOrd="0" destOrd="0" presId="urn:microsoft.com/office/officeart/2005/8/layout/hierarchy1"/>
    <dgm:cxn modelId="{CEE728E9-7147-4929-97DD-54EFD65ECA6E}" type="presParOf" srcId="{37577E7E-0330-4A1F-8D11-9310D9DE1ADE}" destId="{8C9D781E-9175-4C37-A0E6-E7139234F665}" srcOrd="0" destOrd="0" presId="urn:microsoft.com/office/officeart/2005/8/layout/hierarchy1"/>
    <dgm:cxn modelId="{8F353454-9A6C-4645-8E60-FF2AB913E5C2}" type="presParOf" srcId="{37577E7E-0330-4A1F-8D11-9310D9DE1ADE}" destId="{7BE58AAA-4D0B-4654-B527-6D8A32146F0A}" srcOrd="1" destOrd="0" presId="urn:microsoft.com/office/officeart/2005/8/layout/hierarchy1"/>
    <dgm:cxn modelId="{9544ED5E-D1AF-445B-B419-F794B1D29E11}" type="presParOf" srcId="{1705137D-B33F-4F74-8049-074AD8516B87}" destId="{BB429AF8-7892-488D-8AE5-E554940E1FFA}" srcOrd="1" destOrd="0" presId="urn:microsoft.com/office/officeart/2005/8/layout/hierarchy1"/>
    <dgm:cxn modelId="{E64D63D9-7750-45BA-95A9-AB3CFE817EA8}" type="presParOf" srcId="{BB429AF8-7892-488D-8AE5-E554940E1FFA}" destId="{54273689-053B-45D0-8603-60EA99C714A8}" srcOrd="0" destOrd="0" presId="urn:microsoft.com/office/officeart/2005/8/layout/hierarchy1"/>
    <dgm:cxn modelId="{41AE38F9-5016-4DBF-8765-0F86E8FB80CF}" type="presParOf" srcId="{BB429AF8-7892-488D-8AE5-E554940E1FFA}" destId="{AD860D34-7CA9-4CE8-86C7-D4849619060E}" srcOrd="1" destOrd="0" presId="urn:microsoft.com/office/officeart/2005/8/layout/hierarchy1"/>
    <dgm:cxn modelId="{A08AB869-44C5-4383-B983-A73BB8C2E21D}" type="presParOf" srcId="{AD860D34-7CA9-4CE8-86C7-D4849619060E}" destId="{F6920872-1499-4C6C-835D-46A2C48E0F31}" srcOrd="0" destOrd="0" presId="urn:microsoft.com/office/officeart/2005/8/layout/hierarchy1"/>
    <dgm:cxn modelId="{CDC8B222-C142-4C45-B7CD-E895E2694B95}" type="presParOf" srcId="{F6920872-1499-4C6C-835D-46A2C48E0F31}" destId="{52A496C2-9C4C-4E84-8970-14A1D4D77D37}" srcOrd="0" destOrd="0" presId="urn:microsoft.com/office/officeart/2005/8/layout/hierarchy1"/>
    <dgm:cxn modelId="{33FAA7C4-B760-45DF-B19F-E5A4D1911832}" type="presParOf" srcId="{F6920872-1499-4C6C-835D-46A2C48E0F31}" destId="{0B817583-7F52-4BDB-916F-96A0C52F112E}" srcOrd="1" destOrd="0" presId="urn:microsoft.com/office/officeart/2005/8/layout/hierarchy1"/>
    <dgm:cxn modelId="{629417EE-5575-4853-817F-456E20A462F2}" type="presParOf" srcId="{AD860D34-7CA9-4CE8-86C7-D4849619060E}" destId="{6414B6BC-E822-4BA3-AB6B-DC44E90298DB}" srcOrd="1" destOrd="0" presId="urn:microsoft.com/office/officeart/2005/8/layout/hierarchy1"/>
    <dgm:cxn modelId="{24A011BC-3F2B-414B-9AD3-BDABA247FDA9}" type="presParOf" srcId="{2B2A9F71-6527-466A-AF85-3B221B7180CF}" destId="{B517743C-0E9A-4DF3-B07D-071FE098E0B8}" srcOrd="2" destOrd="0" presId="urn:microsoft.com/office/officeart/2005/8/layout/hierarchy1"/>
    <dgm:cxn modelId="{74CC2D27-060E-44A1-962B-9A2A0931CBBC}" type="presParOf" srcId="{2B2A9F71-6527-466A-AF85-3B221B7180CF}" destId="{79AFEB95-39A1-4375-81A2-1246B4F95B3E}" srcOrd="3" destOrd="0" presId="urn:microsoft.com/office/officeart/2005/8/layout/hierarchy1"/>
    <dgm:cxn modelId="{DBCF4C41-8871-4848-A602-6EAAB2698B91}" type="presParOf" srcId="{79AFEB95-39A1-4375-81A2-1246B4F95B3E}" destId="{0843EBFA-6D38-4269-8CBC-979ED7CE5411}" srcOrd="0" destOrd="0" presId="urn:microsoft.com/office/officeart/2005/8/layout/hierarchy1"/>
    <dgm:cxn modelId="{529A66B1-3C88-4ACA-A624-5F3CC66C0705}" type="presParOf" srcId="{0843EBFA-6D38-4269-8CBC-979ED7CE5411}" destId="{AD96443F-13D2-4E14-8553-9E10F2C8224F}" srcOrd="0" destOrd="0" presId="urn:microsoft.com/office/officeart/2005/8/layout/hierarchy1"/>
    <dgm:cxn modelId="{F99030EA-D8B5-4E5C-A5F0-8A9C7D984F10}" type="presParOf" srcId="{0843EBFA-6D38-4269-8CBC-979ED7CE5411}" destId="{3CE889BC-62C5-4671-AC1A-7A9DD1488A0D}" srcOrd="1" destOrd="0" presId="urn:microsoft.com/office/officeart/2005/8/layout/hierarchy1"/>
    <dgm:cxn modelId="{0C2CE701-6002-42D9-B2A9-2DC61785ABE9}" type="presParOf" srcId="{79AFEB95-39A1-4375-81A2-1246B4F95B3E}" destId="{C9258A2A-9B97-47F7-AB1D-389B99DABB28}" srcOrd="1" destOrd="0" presId="urn:microsoft.com/office/officeart/2005/8/layout/hierarchy1"/>
    <dgm:cxn modelId="{16369AE6-96E5-4D3D-9152-423FE1379332}" type="presParOf" srcId="{C9258A2A-9B97-47F7-AB1D-389B99DABB28}" destId="{B819CFFA-8D72-4BD0-BB88-ED3823D8EB84}" srcOrd="0" destOrd="0" presId="urn:microsoft.com/office/officeart/2005/8/layout/hierarchy1"/>
    <dgm:cxn modelId="{FB1BCC42-35C1-4A62-9C4A-B450969D384B}" type="presParOf" srcId="{C9258A2A-9B97-47F7-AB1D-389B99DABB28}" destId="{13E9C580-7A5C-478E-952D-34BCA74899CC}" srcOrd="1" destOrd="0" presId="urn:microsoft.com/office/officeart/2005/8/layout/hierarchy1"/>
    <dgm:cxn modelId="{E3D35788-C266-403A-A8D2-058C9D447186}" type="presParOf" srcId="{13E9C580-7A5C-478E-952D-34BCA74899CC}" destId="{D89EC24C-6AFF-4DAC-983C-FBABCB0B0692}" srcOrd="0" destOrd="0" presId="urn:microsoft.com/office/officeart/2005/8/layout/hierarchy1"/>
    <dgm:cxn modelId="{9C248F14-D80E-4F6E-A1CC-C833662466D4}" type="presParOf" srcId="{D89EC24C-6AFF-4DAC-983C-FBABCB0B0692}" destId="{918AA005-2363-438C-9477-48768826C20B}" srcOrd="0" destOrd="0" presId="urn:microsoft.com/office/officeart/2005/8/layout/hierarchy1"/>
    <dgm:cxn modelId="{954D8F4C-1BD1-4B10-891A-72DD5315C9D8}" type="presParOf" srcId="{D89EC24C-6AFF-4DAC-983C-FBABCB0B0692}" destId="{43231D28-0C8C-46D0-A306-677399237517}" srcOrd="1" destOrd="0" presId="urn:microsoft.com/office/officeart/2005/8/layout/hierarchy1"/>
    <dgm:cxn modelId="{D66A4AD8-5875-44E6-BAA5-4D7F5DB23A4B}" type="presParOf" srcId="{13E9C580-7A5C-478E-952D-34BCA74899CC}" destId="{3FAE9253-FC56-4D1F-8E98-C47918303D87}" srcOrd="1" destOrd="0" presId="urn:microsoft.com/office/officeart/2005/8/layout/hierarchy1"/>
    <dgm:cxn modelId="{E7307826-79BA-4CAC-B623-C1E508268A10}" type="presParOf" srcId="{CEEAB346-1F18-4364-83FB-AAC634CE3CCB}" destId="{6C22FB3C-2464-4982-85DF-B7765CD7F418}" srcOrd="8" destOrd="0" presId="urn:microsoft.com/office/officeart/2005/8/layout/hierarchy1"/>
    <dgm:cxn modelId="{69CA90D0-957C-449A-B334-74C8CEC24D03}" type="presParOf" srcId="{CEEAB346-1F18-4364-83FB-AAC634CE3CCB}" destId="{985E26C9-3F37-4482-9B26-365236E372E1}" srcOrd="9" destOrd="0" presId="urn:microsoft.com/office/officeart/2005/8/layout/hierarchy1"/>
    <dgm:cxn modelId="{3D66F5EE-D389-43FE-A1F7-9A164F25ED5C}" type="presParOf" srcId="{985E26C9-3F37-4482-9B26-365236E372E1}" destId="{DBEAA3B3-9734-4F4F-B0AA-454738150DF4}" srcOrd="0" destOrd="0" presId="urn:microsoft.com/office/officeart/2005/8/layout/hierarchy1"/>
    <dgm:cxn modelId="{6A6AB694-D278-4EAA-A6FC-AAAF5A79E4D3}" type="presParOf" srcId="{DBEAA3B3-9734-4F4F-B0AA-454738150DF4}" destId="{7B9A6417-5A89-4E96-89AC-78FD6CCD01BD}" srcOrd="0" destOrd="0" presId="urn:microsoft.com/office/officeart/2005/8/layout/hierarchy1"/>
    <dgm:cxn modelId="{17602DCF-D69C-4985-887B-A32D02F791A6}" type="presParOf" srcId="{DBEAA3B3-9734-4F4F-B0AA-454738150DF4}" destId="{44F3BD50-0E1C-453D-87D7-FF529EEF14BC}" srcOrd="1" destOrd="0" presId="urn:microsoft.com/office/officeart/2005/8/layout/hierarchy1"/>
    <dgm:cxn modelId="{C1AF7020-66AD-4C75-A9E5-2D4E93975DB3}" type="presParOf" srcId="{985E26C9-3F37-4482-9B26-365236E372E1}" destId="{9C4255D2-CCDD-4967-A887-50E3BED4B70D}" srcOrd="1" destOrd="0" presId="urn:microsoft.com/office/officeart/2005/8/layout/hierarchy1"/>
    <dgm:cxn modelId="{0C3734D0-2F22-4B0A-BB2C-BDD02948F629}" type="presParOf" srcId="{9C4255D2-CCDD-4967-A887-50E3BED4B70D}" destId="{E6B966D3-064C-4342-B874-A32494726A9D}" srcOrd="0" destOrd="0" presId="urn:microsoft.com/office/officeart/2005/8/layout/hierarchy1"/>
    <dgm:cxn modelId="{281F0C83-9438-4345-89B8-109BF36DAE2C}" type="presParOf" srcId="{9C4255D2-CCDD-4967-A887-50E3BED4B70D}" destId="{28105E1C-5B36-4BAD-BD9A-1AE468710E0C}" srcOrd="1" destOrd="0" presId="urn:microsoft.com/office/officeart/2005/8/layout/hierarchy1"/>
    <dgm:cxn modelId="{3E7E75B5-6D6E-4A7E-9C64-B1E7F7EAE34F}" type="presParOf" srcId="{28105E1C-5B36-4BAD-BD9A-1AE468710E0C}" destId="{B16CEAFB-B0A5-4514-AB57-1ABFD3EB1C86}" srcOrd="0" destOrd="0" presId="urn:microsoft.com/office/officeart/2005/8/layout/hierarchy1"/>
    <dgm:cxn modelId="{F7CDE81F-76E8-49B3-AAE5-66DA39FBC6A6}" type="presParOf" srcId="{B16CEAFB-B0A5-4514-AB57-1ABFD3EB1C86}" destId="{20347A0A-5B8C-4A01-BCC2-11C0206DDCB1}" srcOrd="0" destOrd="0" presId="urn:microsoft.com/office/officeart/2005/8/layout/hierarchy1"/>
    <dgm:cxn modelId="{E6CF3526-203D-47B9-84E6-54DD7670BEC2}" type="presParOf" srcId="{B16CEAFB-B0A5-4514-AB57-1ABFD3EB1C86}" destId="{9214C86D-C5B7-4164-95A4-295D89FECB55}" srcOrd="1" destOrd="0" presId="urn:microsoft.com/office/officeart/2005/8/layout/hierarchy1"/>
    <dgm:cxn modelId="{46E97CB0-9AEE-4C1A-B326-4E30C2E0EC9D}" type="presParOf" srcId="{28105E1C-5B36-4BAD-BD9A-1AE468710E0C}" destId="{0FB1FB24-B6F5-47F9-8A8C-270D2BB1D2C3}" srcOrd="1" destOrd="0" presId="urn:microsoft.com/office/officeart/2005/8/layout/hierarchy1"/>
    <dgm:cxn modelId="{3F71E2EE-E5A6-4827-8742-D28492049DBE}" type="presParOf" srcId="{0FB1FB24-B6F5-47F9-8A8C-270D2BB1D2C3}" destId="{03CFC1E3-EF10-4F8B-AF3B-C3543A7A9B17}" srcOrd="0" destOrd="0" presId="urn:microsoft.com/office/officeart/2005/8/layout/hierarchy1"/>
    <dgm:cxn modelId="{9323506D-4756-4A06-9EF5-98796AE4FFF0}" type="presParOf" srcId="{0FB1FB24-B6F5-47F9-8A8C-270D2BB1D2C3}" destId="{CF39EB74-D86B-43CF-8BEA-9C375962BBE0}" srcOrd="1" destOrd="0" presId="urn:microsoft.com/office/officeart/2005/8/layout/hierarchy1"/>
    <dgm:cxn modelId="{226CB6A4-9A25-406B-82F7-0D1DD766B170}" type="presParOf" srcId="{CF39EB74-D86B-43CF-8BEA-9C375962BBE0}" destId="{F05F7749-8BAD-4F5F-966B-74CBDEC5AE03}" srcOrd="0" destOrd="0" presId="urn:microsoft.com/office/officeart/2005/8/layout/hierarchy1"/>
    <dgm:cxn modelId="{3A21E1C0-0955-431A-A9E3-63D39600B040}" type="presParOf" srcId="{F05F7749-8BAD-4F5F-966B-74CBDEC5AE03}" destId="{985B631E-5F77-4741-9D28-EF75D2EE231D}" srcOrd="0" destOrd="0" presId="urn:microsoft.com/office/officeart/2005/8/layout/hierarchy1"/>
    <dgm:cxn modelId="{FC795BBA-E9B1-4DC9-A5E8-2071D0FB0472}" type="presParOf" srcId="{F05F7749-8BAD-4F5F-966B-74CBDEC5AE03}" destId="{988ED7CD-4814-426A-9857-77CDF0A76EE7}" srcOrd="1" destOrd="0" presId="urn:microsoft.com/office/officeart/2005/8/layout/hierarchy1"/>
    <dgm:cxn modelId="{4A4BBADD-BBC0-4CAB-9879-D1A74EF7D3D6}" type="presParOf" srcId="{CF39EB74-D86B-43CF-8BEA-9C375962BBE0}" destId="{1CEB7322-ED7E-4818-9A0F-836D8D29BD13}" srcOrd="1" destOrd="0" presId="urn:microsoft.com/office/officeart/2005/8/layout/hierarchy1"/>
    <dgm:cxn modelId="{07D10394-EADA-4020-A589-559ABA32CA5E}" type="presParOf" srcId="{CEEAB346-1F18-4364-83FB-AAC634CE3CCB}" destId="{19C608DA-8BF7-46D9-A08B-E922A9C80BB9}" srcOrd="10" destOrd="0" presId="urn:microsoft.com/office/officeart/2005/8/layout/hierarchy1"/>
    <dgm:cxn modelId="{6E36A81A-02B0-431D-AAFF-94B649088A23}" type="presParOf" srcId="{CEEAB346-1F18-4364-83FB-AAC634CE3CCB}" destId="{C5E738BA-8224-4ACF-9929-49283C4F2715}" srcOrd="11" destOrd="0" presId="urn:microsoft.com/office/officeart/2005/8/layout/hierarchy1"/>
    <dgm:cxn modelId="{FB82B406-EE68-4DF1-8F4B-5C70D4988EA3}" type="presParOf" srcId="{C5E738BA-8224-4ACF-9929-49283C4F2715}" destId="{6A405562-2821-43E0-92DE-29C233AF1AD6}" srcOrd="0" destOrd="0" presId="urn:microsoft.com/office/officeart/2005/8/layout/hierarchy1"/>
    <dgm:cxn modelId="{10D54E38-64EE-44CF-9592-40D55BE432FE}" type="presParOf" srcId="{6A405562-2821-43E0-92DE-29C233AF1AD6}" destId="{92B93F6A-7C52-45EF-A733-07071E9975A6}" srcOrd="0" destOrd="0" presId="urn:microsoft.com/office/officeart/2005/8/layout/hierarchy1"/>
    <dgm:cxn modelId="{B1A0D3AB-83A1-45A4-AD17-55DAC200D89E}" type="presParOf" srcId="{6A405562-2821-43E0-92DE-29C233AF1AD6}" destId="{AFF2979B-9AAB-4A96-BE4D-F8E83EB0573A}" srcOrd="1" destOrd="0" presId="urn:microsoft.com/office/officeart/2005/8/layout/hierarchy1"/>
    <dgm:cxn modelId="{C9F13DF3-0FD7-43CD-96D3-818D7EBB2CD4}" type="presParOf" srcId="{C5E738BA-8224-4ACF-9929-49283C4F2715}" destId="{F901106F-46B0-4201-9629-EC51078A2E07}" srcOrd="1" destOrd="0" presId="urn:microsoft.com/office/officeart/2005/8/layout/hierarchy1"/>
    <dgm:cxn modelId="{BDB07F59-0989-42B3-80E4-B293A315F593}" type="presParOf" srcId="{F901106F-46B0-4201-9629-EC51078A2E07}" destId="{79F57B7E-D081-4EEC-BECE-68F40A0E895C}" srcOrd="0" destOrd="0" presId="urn:microsoft.com/office/officeart/2005/8/layout/hierarchy1"/>
    <dgm:cxn modelId="{AE841993-8742-445F-8A10-965FB1FB388F}" type="presParOf" srcId="{F901106F-46B0-4201-9629-EC51078A2E07}" destId="{F104778A-A50B-4EF7-8933-DAFC3ADBC455}" srcOrd="1" destOrd="0" presId="urn:microsoft.com/office/officeart/2005/8/layout/hierarchy1"/>
    <dgm:cxn modelId="{99925A20-1947-45BE-9E95-610DBE0DDEEB}" type="presParOf" srcId="{F104778A-A50B-4EF7-8933-DAFC3ADBC455}" destId="{ACC201DC-0E33-4A6C-ADD7-A941CE868BEF}" srcOrd="0" destOrd="0" presId="urn:microsoft.com/office/officeart/2005/8/layout/hierarchy1"/>
    <dgm:cxn modelId="{BC24DE0B-C207-4B34-8BFD-9C6E9F532944}" type="presParOf" srcId="{ACC201DC-0E33-4A6C-ADD7-A941CE868BEF}" destId="{0AF08128-5B10-4A1D-B2D6-B1BF843E477D}" srcOrd="0" destOrd="0" presId="urn:microsoft.com/office/officeart/2005/8/layout/hierarchy1"/>
    <dgm:cxn modelId="{C53BB2E0-476C-4BA3-B2BB-D5FE7DC13324}" type="presParOf" srcId="{ACC201DC-0E33-4A6C-ADD7-A941CE868BEF}" destId="{59535378-A386-4B60-850B-C531BC6FA2C1}" srcOrd="1" destOrd="0" presId="urn:microsoft.com/office/officeart/2005/8/layout/hierarchy1"/>
    <dgm:cxn modelId="{864ADA2F-B38B-43A6-8575-B02C802DFF92}" type="presParOf" srcId="{F104778A-A50B-4EF7-8933-DAFC3ADBC455}" destId="{2F755826-5EFB-44AD-98FB-A331A22FD29C}" srcOrd="1" destOrd="0" presId="urn:microsoft.com/office/officeart/2005/8/layout/hierarchy1"/>
    <dgm:cxn modelId="{11C6A3F1-7C9C-4966-B0DE-FA21CED039CD}" type="presParOf" srcId="{2F755826-5EFB-44AD-98FB-A331A22FD29C}" destId="{B72616E7-C6B7-4037-BA1A-3B9F035D8DE0}" srcOrd="0" destOrd="0" presId="urn:microsoft.com/office/officeart/2005/8/layout/hierarchy1"/>
    <dgm:cxn modelId="{654D493D-0083-4F99-B2B0-0479079E9501}" type="presParOf" srcId="{2F755826-5EFB-44AD-98FB-A331A22FD29C}" destId="{FF2BED37-BCDF-479F-BA9E-654DB75E3272}" srcOrd="1" destOrd="0" presId="urn:microsoft.com/office/officeart/2005/8/layout/hierarchy1"/>
    <dgm:cxn modelId="{261F3FE7-30AD-47BC-B29E-6E02F221C06E}" type="presParOf" srcId="{FF2BED37-BCDF-479F-BA9E-654DB75E3272}" destId="{161215FA-223E-4FF9-BD50-57D0DB2EA625}" srcOrd="0" destOrd="0" presId="urn:microsoft.com/office/officeart/2005/8/layout/hierarchy1"/>
    <dgm:cxn modelId="{20A5F9A5-D04C-4900-A7F1-7737595F07F5}" type="presParOf" srcId="{161215FA-223E-4FF9-BD50-57D0DB2EA625}" destId="{2046B2B1-C2EA-49E7-8E62-F9CC6058A537}" srcOrd="0" destOrd="0" presId="urn:microsoft.com/office/officeart/2005/8/layout/hierarchy1"/>
    <dgm:cxn modelId="{84638B85-58D4-4B53-98BC-F7F713DDF578}" type="presParOf" srcId="{161215FA-223E-4FF9-BD50-57D0DB2EA625}" destId="{5C358774-B92C-48ED-9E31-5873EF8C9A18}" srcOrd="1" destOrd="0" presId="urn:microsoft.com/office/officeart/2005/8/layout/hierarchy1"/>
    <dgm:cxn modelId="{4A8FC100-D216-4B43-8121-A1D6FAEF62ED}" type="presParOf" srcId="{FF2BED37-BCDF-479F-BA9E-654DB75E3272}" destId="{0E4D323B-E4AA-46AA-A769-DA4F76311459}" srcOrd="1" destOrd="0" presId="urn:microsoft.com/office/officeart/2005/8/layout/hierarchy1"/>
    <dgm:cxn modelId="{B6BFA189-A58F-42A5-A15E-753C18EF424A}" type="presParOf" srcId="{CEEAB346-1F18-4364-83FB-AAC634CE3CCB}" destId="{01DFF829-4B16-4EA7-AF61-DAED53A0AA50}" srcOrd="12" destOrd="0" presId="urn:microsoft.com/office/officeart/2005/8/layout/hierarchy1"/>
    <dgm:cxn modelId="{2ECFF422-580B-4A43-A802-3DC260F6D4B0}" type="presParOf" srcId="{CEEAB346-1F18-4364-83FB-AAC634CE3CCB}" destId="{6BC5B246-1950-42B1-841B-FB7DD2D100AD}" srcOrd="13" destOrd="0" presId="urn:microsoft.com/office/officeart/2005/8/layout/hierarchy1"/>
    <dgm:cxn modelId="{17E722F7-DC3D-49BE-846D-8A3F8C1CD267}" type="presParOf" srcId="{6BC5B246-1950-42B1-841B-FB7DD2D100AD}" destId="{71F91B7B-5974-4337-8507-A204ED132D8F}" srcOrd="0" destOrd="0" presId="urn:microsoft.com/office/officeart/2005/8/layout/hierarchy1"/>
    <dgm:cxn modelId="{FC50C72B-4CF9-4764-89BC-BB04B81AB415}" type="presParOf" srcId="{71F91B7B-5974-4337-8507-A204ED132D8F}" destId="{56E31173-DE4A-46D4-93C0-BE9E96CABA07}" srcOrd="0" destOrd="0" presId="urn:microsoft.com/office/officeart/2005/8/layout/hierarchy1"/>
    <dgm:cxn modelId="{DAC7EFBF-6703-4406-A4CB-C393A4D439CA}" type="presParOf" srcId="{71F91B7B-5974-4337-8507-A204ED132D8F}" destId="{399F95BE-5B3F-48EC-AB1A-512487473DD0}" srcOrd="1" destOrd="0" presId="urn:microsoft.com/office/officeart/2005/8/layout/hierarchy1"/>
    <dgm:cxn modelId="{E040A601-5959-4827-8FD1-674085137527}" type="presParOf" srcId="{6BC5B246-1950-42B1-841B-FB7DD2D100AD}" destId="{A554CC7E-FDC0-4DAC-8C77-DEE80A9ABDDE}" srcOrd="1" destOrd="0" presId="urn:microsoft.com/office/officeart/2005/8/layout/hierarchy1"/>
    <dgm:cxn modelId="{95F10D65-C7B9-44F5-A545-7404888FFED1}" type="presParOf" srcId="{A554CC7E-FDC0-4DAC-8C77-DEE80A9ABDDE}" destId="{3932E769-F203-425A-BC7C-6753340D93BC}" srcOrd="0" destOrd="0" presId="urn:microsoft.com/office/officeart/2005/8/layout/hierarchy1"/>
    <dgm:cxn modelId="{6F31DF6A-4A22-4A79-B2CD-9530CBC9632E}" type="presParOf" srcId="{A554CC7E-FDC0-4DAC-8C77-DEE80A9ABDDE}" destId="{6BD392D2-1E89-4EFC-BA91-4E842F5D43E5}" srcOrd="1" destOrd="0" presId="urn:microsoft.com/office/officeart/2005/8/layout/hierarchy1"/>
    <dgm:cxn modelId="{1FD7F6CB-67A5-4CBC-8444-C67C7AB6E88A}" type="presParOf" srcId="{6BD392D2-1E89-4EFC-BA91-4E842F5D43E5}" destId="{AEB2EB70-9565-4FA4-BA74-7310E8232751}" srcOrd="0" destOrd="0" presId="urn:microsoft.com/office/officeart/2005/8/layout/hierarchy1"/>
    <dgm:cxn modelId="{23E0EA57-506D-4DC5-89B8-B017CE256F4E}" type="presParOf" srcId="{AEB2EB70-9565-4FA4-BA74-7310E8232751}" destId="{EC207DE0-960E-41D3-B653-66389B6FD556}" srcOrd="0" destOrd="0" presId="urn:microsoft.com/office/officeart/2005/8/layout/hierarchy1"/>
    <dgm:cxn modelId="{01DBE6A3-9DF9-471E-A100-0BD0FD7F6282}" type="presParOf" srcId="{AEB2EB70-9565-4FA4-BA74-7310E8232751}" destId="{0BDBB097-628D-4062-A9FC-502A67FD45C1}" srcOrd="1" destOrd="0" presId="urn:microsoft.com/office/officeart/2005/8/layout/hierarchy1"/>
    <dgm:cxn modelId="{6FA70E8A-9EAA-4BC5-811F-24B50160B571}" type="presParOf" srcId="{6BD392D2-1E89-4EFC-BA91-4E842F5D43E5}" destId="{6247FFEA-D714-44E9-9722-D43DC447AC42}" srcOrd="1" destOrd="0" presId="urn:microsoft.com/office/officeart/2005/8/layout/hierarchy1"/>
    <dgm:cxn modelId="{0131CED4-96EB-47CD-A016-1B20A056AA0A}" type="presParOf" srcId="{6247FFEA-D714-44E9-9722-D43DC447AC42}" destId="{79102F0D-F33C-476A-B1F4-B298624307C2}" srcOrd="0" destOrd="0" presId="urn:microsoft.com/office/officeart/2005/8/layout/hierarchy1"/>
    <dgm:cxn modelId="{55807650-D8F5-43C3-A6EF-3F619E63722E}" type="presParOf" srcId="{6247FFEA-D714-44E9-9722-D43DC447AC42}" destId="{7B688631-A408-4B51-9A7B-1A3451CDC0DD}" srcOrd="1" destOrd="0" presId="urn:microsoft.com/office/officeart/2005/8/layout/hierarchy1"/>
    <dgm:cxn modelId="{31A7C4D0-60BC-4B81-94B5-4D160AA398DA}" type="presParOf" srcId="{7B688631-A408-4B51-9A7B-1A3451CDC0DD}" destId="{C8695798-2D6F-44B8-868D-DF725EE811A2}" srcOrd="0" destOrd="0" presId="urn:microsoft.com/office/officeart/2005/8/layout/hierarchy1"/>
    <dgm:cxn modelId="{20ED6CFD-62CD-45C2-B619-654E1BEBAB46}" type="presParOf" srcId="{C8695798-2D6F-44B8-868D-DF725EE811A2}" destId="{07908AC4-13D2-4993-B3EA-467BFE522BD7}" srcOrd="0" destOrd="0" presId="urn:microsoft.com/office/officeart/2005/8/layout/hierarchy1"/>
    <dgm:cxn modelId="{5571CA97-28EA-4FA4-A8EE-35FCD14D5FA0}" type="presParOf" srcId="{C8695798-2D6F-44B8-868D-DF725EE811A2}" destId="{16E1AB80-2F5C-4357-82F5-3ABDAB6BB8EC}" srcOrd="1" destOrd="0" presId="urn:microsoft.com/office/officeart/2005/8/layout/hierarchy1"/>
    <dgm:cxn modelId="{031FBD77-803F-4699-BC20-CE28826567BC}" type="presParOf" srcId="{7B688631-A408-4B51-9A7B-1A3451CDC0DD}" destId="{DDEFA6AD-A980-4C08-A2C4-710DCC9DFE7D}" srcOrd="1" destOrd="0" presId="urn:microsoft.com/office/officeart/2005/8/layout/hierarchy1"/>
    <dgm:cxn modelId="{E6B9700B-48FB-4EF6-8A11-87D99664DE73}" type="presParOf" srcId="{A554CC7E-FDC0-4DAC-8C77-DEE80A9ABDDE}" destId="{1875F59D-ED6F-4A9B-839F-DCA3C7D079F4}" srcOrd="2" destOrd="0" presId="urn:microsoft.com/office/officeart/2005/8/layout/hierarchy1"/>
    <dgm:cxn modelId="{EE137A59-5F11-4CC5-914B-C032B5A0C563}" type="presParOf" srcId="{A554CC7E-FDC0-4DAC-8C77-DEE80A9ABDDE}" destId="{856407A8-2FD1-4161-954E-E92C7503315A}" srcOrd="3" destOrd="0" presId="urn:microsoft.com/office/officeart/2005/8/layout/hierarchy1"/>
    <dgm:cxn modelId="{C4D2AB0B-2DEE-48C9-BF75-EE60895D5042}" type="presParOf" srcId="{856407A8-2FD1-4161-954E-E92C7503315A}" destId="{F518A1A7-41E1-4D86-B674-EEA0E9B58B33}" srcOrd="0" destOrd="0" presId="urn:microsoft.com/office/officeart/2005/8/layout/hierarchy1"/>
    <dgm:cxn modelId="{5C03E46A-A3AA-43F2-9C27-DEA2849D1F3A}" type="presParOf" srcId="{F518A1A7-41E1-4D86-B674-EEA0E9B58B33}" destId="{D934990A-0FF5-4100-A9BA-3ECDFE24F63F}" srcOrd="0" destOrd="0" presId="urn:microsoft.com/office/officeart/2005/8/layout/hierarchy1"/>
    <dgm:cxn modelId="{6E3FC6D7-D95C-4FC0-B388-3B7C968AE39A}" type="presParOf" srcId="{F518A1A7-41E1-4D86-B674-EEA0E9B58B33}" destId="{78BD579A-F761-45A0-903E-F24C8DAB9116}" srcOrd="1" destOrd="0" presId="urn:microsoft.com/office/officeart/2005/8/layout/hierarchy1"/>
    <dgm:cxn modelId="{2C91A2B2-4319-48C6-A19C-E38157833E74}" type="presParOf" srcId="{856407A8-2FD1-4161-954E-E92C7503315A}" destId="{9F8215ED-B707-440E-9848-55A5046C981F}" srcOrd="1" destOrd="0" presId="urn:microsoft.com/office/officeart/2005/8/layout/hierarchy1"/>
    <dgm:cxn modelId="{6F51F256-1924-41AC-B894-9CEAC2E8F70A}" type="presParOf" srcId="{9F8215ED-B707-440E-9848-55A5046C981F}" destId="{0AC47E48-F979-41A0-B767-CB0DAC508BE5}" srcOrd="0" destOrd="0" presId="urn:microsoft.com/office/officeart/2005/8/layout/hierarchy1"/>
    <dgm:cxn modelId="{8A20BADB-7EA6-40FC-8748-392737370E9D}" type="presParOf" srcId="{9F8215ED-B707-440E-9848-55A5046C981F}" destId="{7D8760EA-AF99-404A-A07E-D7629901F9C7}" srcOrd="1" destOrd="0" presId="urn:microsoft.com/office/officeart/2005/8/layout/hierarchy1"/>
    <dgm:cxn modelId="{55B05B3D-0FD7-4866-BA56-0AD221A858C9}" type="presParOf" srcId="{7D8760EA-AF99-404A-A07E-D7629901F9C7}" destId="{DA33CEDA-BF7F-4109-970A-1062D77D6628}" srcOrd="0" destOrd="0" presId="urn:microsoft.com/office/officeart/2005/8/layout/hierarchy1"/>
    <dgm:cxn modelId="{CEB6B649-0608-41F4-9123-81E809B10522}" type="presParOf" srcId="{DA33CEDA-BF7F-4109-970A-1062D77D6628}" destId="{63BD316A-7699-458F-A053-E31AD069FB49}" srcOrd="0" destOrd="0" presId="urn:microsoft.com/office/officeart/2005/8/layout/hierarchy1"/>
    <dgm:cxn modelId="{44E34092-A2F1-404D-AC8F-B010613845C6}" type="presParOf" srcId="{DA33CEDA-BF7F-4109-970A-1062D77D6628}" destId="{DF684A11-3565-4C0D-956B-74AF43F5ED7D}" srcOrd="1" destOrd="0" presId="urn:microsoft.com/office/officeart/2005/8/layout/hierarchy1"/>
    <dgm:cxn modelId="{69FB63C5-F99C-4E2D-938A-C295E22A6374}" type="presParOf" srcId="{7D8760EA-AF99-404A-A07E-D7629901F9C7}" destId="{D4754529-02C0-45A3-B725-8A14C8F43F37}" srcOrd="1" destOrd="0" presId="urn:microsoft.com/office/officeart/2005/8/layout/hierarchy1"/>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r>
            <a:rPr lang="es-CO" dirty="0"/>
            <a:t>Categoría: Emisiones Directas</a:t>
          </a:r>
        </a:p>
      </dgm:t>
    </dgm:pt>
    <dgm:pt modelId="{E0CADF00-A981-41CD-8368-398F388D2BCA}" type="parTrans" cxnId="{9DDAB279-9EBB-4515-B55E-A1D34AEE1806}">
      <dgm:prSet/>
      <dgm:spPr/>
      <dgm:t>
        <a:bodyPr/>
        <a:lstStyle/>
        <a:p>
          <a:endParaRPr lang="es-CO"/>
        </a:p>
      </dgm:t>
    </dgm:pt>
    <dgm:pt modelId="{08F63E50-EA1B-4E57-9314-62BC1C3BACAB}" type="sibTrans" cxnId="{9DDAB279-9EBB-4515-B55E-A1D34AEE1806}">
      <dgm:prSet/>
      <dgm:spPr/>
      <dgm:t>
        <a:bodyPr/>
        <a:lstStyle/>
        <a:p>
          <a:endParaRPr lang="es-CO"/>
        </a:p>
      </dgm:t>
    </dgm:pt>
    <dgm:pt modelId="{3BFDA762-9D1C-4531-A57E-BD7BB273BF46}">
      <dgm:prSet/>
      <dgm:spPr/>
      <dgm:t>
        <a:bodyPr/>
        <a:lstStyle/>
        <a:p>
          <a:r>
            <a:rPr lang="es-CO" dirty="0"/>
            <a:t>Subcategoría:  Uso del suelo </a:t>
          </a:r>
        </a:p>
      </dgm:t>
    </dgm:pt>
    <dgm:pt modelId="{2662C039-5FC0-41D9-984A-65051034C35D}" type="parTrans" cxnId="{444D0F07-BA90-448F-85A5-7C26561C2CE0}">
      <dgm:prSet/>
      <dgm:spPr/>
      <dgm:t>
        <a:bodyPr/>
        <a:lstStyle/>
        <a:p>
          <a:endParaRPr lang="es-CO"/>
        </a:p>
      </dgm:t>
    </dgm:pt>
    <dgm:pt modelId="{31E026C5-0433-426F-B847-5FB4442F02C0}" type="sibTrans" cxnId="{444D0F07-BA90-448F-85A5-7C26561C2CE0}">
      <dgm:prSet/>
      <dgm:spPr/>
      <dgm:t>
        <a:bodyPr/>
        <a:lstStyle/>
        <a:p>
          <a:endParaRPr lang="es-CO"/>
        </a:p>
      </dgm:t>
    </dgm:pt>
    <dgm:pt modelId="{133AA6CD-1C2A-423E-BD8C-6884443F571F}">
      <dgm:prSet/>
      <dgm:spPr/>
      <dgm:t>
        <a:bodyPr/>
        <a:lstStyle/>
        <a:p>
          <a:r>
            <a:rPr lang="es-CO" dirty="0"/>
            <a:t>Nivel 1: Cambios de uso del suelo</a:t>
          </a:r>
        </a:p>
      </dgm:t>
    </dgm:pt>
    <dgm:pt modelId="{9C776B55-277D-4380-93C5-836A0E34092C}" type="parTrans" cxnId="{2F126334-987A-4DE5-839E-2DA453162A9C}">
      <dgm:prSet/>
      <dgm:spPr/>
      <dgm:t>
        <a:bodyPr/>
        <a:lstStyle/>
        <a:p>
          <a:endParaRPr lang="es-CO"/>
        </a:p>
      </dgm:t>
    </dgm:pt>
    <dgm:pt modelId="{5E55415C-C666-4B37-9B95-0ED41FF2A6A5}" type="sibTrans" cxnId="{2F126334-987A-4DE5-839E-2DA453162A9C}">
      <dgm:prSet/>
      <dgm:spPr/>
      <dgm:t>
        <a:bodyPr/>
        <a:lstStyle/>
        <a:p>
          <a:endParaRPr lang="es-CO"/>
        </a:p>
      </dgm:t>
    </dgm:pt>
    <dgm:pt modelId="{A2BE2149-C95A-4CCF-9C6E-64AB9C13DA5F}">
      <dgm:prSet/>
      <dgm:spPr/>
      <dgm:t>
        <a:bodyPr/>
        <a:lstStyle/>
        <a:p>
          <a:r>
            <a:rPr lang="es-CO" dirty="0"/>
            <a:t>Subnivel 1: Cambio a Cultivo leñoso</a:t>
          </a:r>
        </a:p>
      </dgm:t>
    </dgm:pt>
    <dgm:pt modelId="{7BE95AA6-8EE1-4D35-B4D4-435F1FF2DFB3}" type="parTrans" cxnId="{40C88D8F-7856-44A6-9F5F-707C2F8D73CA}">
      <dgm:prSet/>
      <dgm:spPr/>
      <dgm:t>
        <a:bodyPr/>
        <a:lstStyle/>
        <a:p>
          <a:endParaRPr lang="es-CO"/>
        </a:p>
      </dgm:t>
    </dgm:pt>
    <dgm:pt modelId="{747554AF-60D7-450E-A467-623E3E8ABF51}" type="sibTrans" cxnId="{40C88D8F-7856-44A6-9F5F-707C2F8D73CA}">
      <dgm:prSet/>
      <dgm:spPr/>
      <dgm:t>
        <a:bodyPr/>
        <a:lstStyle/>
        <a:p>
          <a:endParaRPr lang="es-CO"/>
        </a:p>
      </dgm:t>
    </dgm:pt>
    <dgm:pt modelId="{7A920883-FB7B-4FBE-A845-9FF82CE8EE8B}">
      <dgm:prSet/>
      <dgm:spPr/>
      <dgm:t>
        <a:bodyPr/>
        <a:lstStyle/>
        <a:p>
          <a:r>
            <a:rPr lang="es-CO" dirty="0"/>
            <a:t>Variables: Cambio de tierras forestales a cultivo leñoso</a:t>
          </a:r>
        </a:p>
      </dgm:t>
    </dgm:pt>
    <dgm:pt modelId="{35EFBBD7-15B6-4087-939F-702E3CB0D17F}" type="parTrans" cxnId="{124DD11A-D445-41E0-913F-49115A173D0F}">
      <dgm:prSet/>
      <dgm:spPr/>
      <dgm:t>
        <a:bodyPr/>
        <a:lstStyle/>
        <a:p>
          <a:endParaRPr lang="es-CO"/>
        </a:p>
      </dgm:t>
    </dgm:pt>
    <dgm:pt modelId="{42D93A3D-30EF-4398-BA00-5BD4651DD9F1}" type="sibTrans" cxnId="{124DD11A-D445-41E0-913F-49115A173D0F}">
      <dgm:prSet/>
      <dgm:spPr/>
      <dgm:t>
        <a:bodyPr/>
        <a:lstStyle/>
        <a:p>
          <a:endParaRPr lang="es-CO"/>
        </a:p>
      </dgm:t>
    </dgm:pt>
    <dgm:pt modelId="{62A82D3B-5B4B-4FB3-85F1-983E78FFADAC}">
      <dgm:prSet/>
      <dgm:spPr/>
      <dgm:t>
        <a:bodyPr/>
        <a:lstStyle/>
        <a:p>
          <a:r>
            <a:rPr lang="es-CO" dirty="0"/>
            <a:t>Nivel 2: Tierras inundadas</a:t>
          </a:r>
        </a:p>
      </dgm:t>
    </dgm:pt>
    <dgm:pt modelId="{DDDF487A-D042-48DA-82F6-01C8EDA62665}" type="parTrans" cxnId="{378C4345-DA4C-4048-92BC-AFC50BA84FAB}">
      <dgm:prSet/>
      <dgm:spPr/>
      <dgm:t>
        <a:bodyPr/>
        <a:lstStyle/>
        <a:p>
          <a:endParaRPr lang="es-CO"/>
        </a:p>
      </dgm:t>
    </dgm:pt>
    <dgm:pt modelId="{C46977C2-C55E-4651-B4A4-604FFF04520F}" type="sibTrans" cxnId="{378C4345-DA4C-4048-92BC-AFC50BA84FAB}">
      <dgm:prSet/>
      <dgm:spPr/>
      <dgm:t>
        <a:bodyPr/>
        <a:lstStyle/>
        <a:p>
          <a:endParaRPr lang="es-CO"/>
        </a:p>
      </dgm:t>
    </dgm:pt>
    <dgm:pt modelId="{7CBA7F9F-7820-4FC3-9065-B531386ACD2C}">
      <dgm:prSet/>
      <dgm:spPr/>
      <dgm:t>
        <a:bodyPr/>
        <a:lstStyle/>
        <a:p>
          <a:r>
            <a:rPr lang="es-CO" dirty="0"/>
            <a:t>Subnivel 2: Cambio a Pastizales</a:t>
          </a:r>
        </a:p>
      </dgm:t>
    </dgm:pt>
    <dgm:pt modelId="{2F147211-C91B-4A93-9476-8612D62A0BF6}" type="parTrans" cxnId="{ED08B5F1-A8A3-4225-A257-544F5914BFAD}">
      <dgm:prSet/>
      <dgm:spPr/>
      <dgm:t>
        <a:bodyPr/>
        <a:lstStyle/>
        <a:p>
          <a:endParaRPr lang="es-CO"/>
        </a:p>
      </dgm:t>
    </dgm:pt>
    <dgm:pt modelId="{ED0C68C5-9426-4EE4-9BDB-BEFEF5E99F75}" type="sibTrans" cxnId="{ED08B5F1-A8A3-4225-A257-544F5914BFAD}">
      <dgm:prSet/>
      <dgm:spPr/>
      <dgm:t>
        <a:bodyPr/>
        <a:lstStyle/>
        <a:p>
          <a:endParaRPr lang="es-CO"/>
        </a:p>
      </dgm:t>
    </dgm:pt>
    <dgm:pt modelId="{37B64B5C-1715-430B-99E8-410BCC8326AA}">
      <dgm:prSet/>
      <dgm:spPr/>
      <dgm:t>
        <a:bodyPr/>
        <a:lstStyle/>
        <a:p>
          <a:r>
            <a:rPr lang="es-CO" dirty="0"/>
            <a:t>Subnivel 3: Cambio a humedales o asentamientos</a:t>
          </a:r>
        </a:p>
      </dgm:t>
    </dgm:pt>
    <dgm:pt modelId="{C341942D-E47C-45CC-99B2-2E671E5D1CF6}" type="parTrans" cxnId="{EEACB222-86F1-4233-AF01-80658735470B}">
      <dgm:prSet/>
      <dgm:spPr/>
      <dgm:t>
        <a:bodyPr/>
        <a:lstStyle/>
        <a:p>
          <a:endParaRPr lang="es-CO"/>
        </a:p>
      </dgm:t>
    </dgm:pt>
    <dgm:pt modelId="{423E7154-A752-471B-9BEB-13DAD330D26D}" type="sibTrans" cxnId="{EEACB222-86F1-4233-AF01-80658735470B}">
      <dgm:prSet/>
      <dgm:spPr/>
      <dgm:t>
        <a:bodyPr/>
        <a:lstStyle/>
        <a:p>
          <a:endParaRPr lang="es-CO"/>
        </a:p>
      </dgm:t>
    </dgm:pt>
    <dgm:pt modelId="{9F7F42B4-0D6A-4283-BEF0-AEAA4AA1F0F9}">
      <dgm:prSet/>
      <dgm:spPr/>
      <dgm:t>
        <a:bodyPr/>
        <a:lstStyle/>
        <a:p>
          <a:r>
            <a:rPr lang="es-CO" dirty="0"/>
            <a:t>Variables: Cambio de tierras forestales o cultivos a pastizales</a:t>
          </a:r>
        </a:p>
      </dgm:t>
    </dgm:pt>
    <dgm:pt modelId="{F56C00B1-0679-452F-9B8D-EAAAF0AF6CAB}" type="parTrans" cxnId="{1C9675D4-9BFD-4A71-A870-C07130B487EB}">
      <dgm:prSet/>
      <dgm:spPr/>
      <dgm:t>
        <a:bodyPr/>
        <a:lstStyle/>
        <a:p>
          <a:endParaRPr lang="es-CO"/>
        </a:p>
      </dgm:t>
    </dgm:pt>
    <dgm:pt modelId="{FF1E43C5-1D6C-4C74-82CF-D531B7559F5F}" type="sibTrans" cxnId="{1C9675D4-9BFD-4A71-A870-C07130B487EB}">
      <dgm:prSet/>
      <dgm:spPr/>
      <dgm:t>
        <a:bodyPr/>
        <a:lstStyle/>
        <a:p>
          <a:endParaRPr lang="es-CO"/>
        </a:p>
      </dgm:t>
    </dgm:pt>
    <dgm:pt modelId="{E4AA00D1-B15F-4851-8607-764F180BE685}">
      <dgm:prSet/>
      <dgm:spPr/>
      <dgm:t>
        <a:bodyPr/>
        <a:lstStyle/>
        <a:p>
          <a:r>
            <a:rPr lang="es-CO" dirty="0"/>
            <a:t>Variables: Cambio de tierras forestales, cultivos o pastizales a humedales o asentamientos</a:t>
          </a:r>
        </a:p>
      </dgm:t>
    </dgm:pt>
    <dgm:pt modelId="{52C6DA56-88E2-46CA-91F2-5D53A5FAD21D}" type="parTrans" cxnId="{D76312B5-0693-497C-BD10-504D41B6F8A6}">
      <dgm:prSet/>
      <dgm:spPr/>
      <dgm:t>
        <a:bodyPr/>
        <a:lstStyle/>
        <a:p>
          <a:endParaRPr lang="es-CO"/>
        </a:p>
      </dgm:t>
    </dgm:pt>
    <dgm:pt modelId="{5DABE51C-EB9A-4CAE-AECB-713E9F1CF09A}" type="sibTrans" cxnId="{D76312B5-0693-497C-BD10-504D41B6F8A6}">
      <dgm:prSet/>
      <dgm:spPr/>
      <dgm:t>
        <a:bodyPr/>
        <a:lstStyle/>
        <a:p>
          <a:endParaRPr lang="es-CO"/>
        </a:p>
      </dgm:t>
    </dgm:pt>
    <dgm:pt modelId="{CE97949B-2257-445E-B9BE-DD0BCB016894}">
      <dgm:prSet/>
      <dgm:spPr/>
      <dgm:t>
        <a:bodyPr/>
        <a:lstStyle/>
        <a:p>
          <a:r>
            <a:rPr lang="es-CO" dirty="0"/>
            <a:t>Subnivel 1: Represas</a:t>
          </a:r>
        </a:p>
      </dgm:t>
    </dgm:pt>
    <dgm:pt modelId="{E1A2A9EE-E53F-4B32-A0BA-5F7CA874B959}" type="parTrans" cxnId="{E44AE2B1-3657-4438-BDAB-1F81A664C72A}">
      <dgm:prSet/>
      <dgm:spPr/>
      <dgm:t>
        <a:bodyPr/>
        <a:lstStyle/>
        <a:p>
          <a:endParaRPr lang="es-CO"/>
        </a:p>
      </dgm:t>
    </dgm:pt>
    <dgm:pt modelId="{2EBD17D0-2EC0-4095-BE06-B156C3467C65}" type="sibTrans" cxnId="{E44AE2B1-3657-4438-BDAB-1F81A664C72A}">
      <dgm:prSet/>
      <dgm:spPr/>
      <dgm:t>
        <a:bodyPr/>
        <a:lstStyle/>
        <a:p>
          <a:endParaRPr lang="es-CO"/>
        </a:p>
      </dgm:t>
    </dgm:pt>
    <dgm:pt modelId="{0B4D8EB4-E555-4169-9067-4E44FA3BC927}">
      <dgm:prSet/>
      <dgm:spPr/>
      <dgm:t>
        <a:bodyPr/>
        <a:lstStyle/>
        <a:p>
          <a:r>
            <a:rPr lang="es-CO" dirty="0"/>
            <a:t>Variables: Represas </a:t>
          </a:r>
          <a:r>
            <a:rPr lang="es-MX" dirty="0"/>
            <a:t>(menos de 20 años de antigüedad)</a:t>
          </a:r>
          <a:endParaRPr lang="es-CO" dirty="0"/>
        </a:p>
      </dgm:t>
    </dgm:pt>
    <dgm:pt modelId="{9B951C81-1D1C-401B-AAFD-0AF9C6C47684}" type="parTrans" cxnId="{EF01A64E-FE90-4CA9-B36D-876B39C7766E}">
      <dgm:prSet/>
      <dgm:spPr/>
      <dgm:t>
        <a:bodyPr/>
        <a:lstStyle/>
        <a:p>
          <a:endParaRPr lang="es-CO"/>
        </a:p>
      </dgm:t>
    </dgm:pt>
    <dgm:pt modelId="{9ADC3836-2291-421B-B184-95B754628B87}" type="sibTrans" cxnId="{EF01A64E-FE90-4CA9-B36D-876B39C7766E}">
      <dgm:prSet/>
      <dgm:spPr/>
      <dgm:t>
        <a:bodyPr/>
        <a:lstStyle/>
        <a:p>
          <a:endParaRPr lang="es-CO"/>
        </a:p>
      </dgm:t>
    </dgm:pt>
    <dgm:pt modelId="{ABA28228-56F1-4889-823F-89D5CF5C3D33}">
      <dgm:prSet/>
      <dgm:spPr/>
      <dgm:t>
        <a:bodyPr/>
        <a:lstStyle/>
        <a:p>
          <a:r>
            <a:rPr lang="es-CO" dirty="0"/>
            <a:t>Subnivel 2: Embalses</a:t>
          </a:r>
        </a:p>
      </dgm:t>
    </dgm:pt>
    <dgm:pt modelId="{FA7B0991-E038-4812-B2C4-846A9153E679}" type="parTrans" cxnId="{75971545-E33C-4033-8375-0EBA55808A4B}">
      <dgm:prSet/>
      <dgm:spPr/>
      <dgm:t>
        <a:bodyPr/>
        <a:lstStyle/>
        <a:p>
          <a:endParaRPr lang="es-CO"/>
        </a:p>
      </dgm:t>
    </dgm:pt>
    <dgm:pt modelId="{52176D25-AABA-4502-88B9-EE68803E8BA0}" type="sibTrans" cxnId="{75971545-E33C-4033-8375-0EBA55808A4B}">
      <dgm:prSet/>
      <dgm:spPr/>
      <dgm:t>
        <a:bodyPr/>
        <a:lstStyle/>
        <a:p>
          <a:endParaRPr lang="es-CO"/>
        </a:p>
      </dgm:t>
    </dgm:pt>
    <dgm:pt modelId="{EC4C3F91-D415-4A5C-AD6C-49AF66060D2D}">
      <dgm:prSet/>
      <dgm:spPr/>
      <dgm:t>
        <a:bodyPr/>
        <a:lstStyle/>
        <a:p>
          <a:r>
            <a:rPr lang="es-CO" dirty="0"/>
            <a:t>Variables: Embalses </a:t>
          </a:r>
          <a:r>
            <a:rPr lang="es-MX" dirty="0"/>
            <a:t>(menos de 20 años de antigüedad)</a:t>
          </a:r>
          <a:endParaRPr lang="es-CO" dirty="0"/>
        </a:p>
      </dgm:t>
    </dgm:pt>
    <dgm:pt modelId="{B3F771FA-0588-44B9-BBE9-EB2EFE34EE2D}" type="parTrans" cxnId="{EFD3F1D8-EC15-4379-A9DA-AB2655FFDBF4}">
      <dgm:prSet/>
      <dgm:spPr/>
      <dgm:t>
        <a:bodyPr/>
        <a:lstStyle/>
        <a:p>
          <a:endParaRPr lang="es-CO"/>
        </a:p>
      </dgm:t>
    </dgm:pt>
    <dgm:pt modelId="{0FE724B3-134E-4DB3-9C5E-0657FAFC9640}" type="sibTrans" cxnId="{EFD3F1D8-EC15-4379-A9DA-AB2655FFDBF4}">
      <dgm:prSet/>
      <dgm:spPr/>
      <dgm:t>
        <a:bodyPr/>
        <a:lstStyle/>
        <a:p>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dgm:presLayoutVars>
          <dgm:chPref val="3"/>
        </dgm:presLayoutVars>
      </dgm:prSet>
      <dgm:spPr/>
    </dgm:pt>
    <dgm:pt modelId="{A0666479-4273-49A1-AB55-B7BB5E32BF04}" type="pres">
      <dgm:prSet presAssocID="{226EF461-45E2-4E9D-B3A8-3B9C8373A43C}" presName="hierChild2" presStyleCnt="0"/>
      <dgm:spPr/>
    </dgm:pt>
    <dgm:pt modelId="{3E6758BC-2E61-4C40-BFEB-971F553EE797}" type="pres">
      <dgm:prSet presAssocID="{2662C039-5FC0-41D9-984A-65051034C35D}" presName="Name10" presStyleLbl="parChTrans1D2" presStyleIdx="0" presStyleCnt="1"/>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0" presStyleCnt="1"/>
      <dgm:spPr/>
    </dgm:pt>
    <dgm:pt modelId="{7F767183-9017-48F6-89D9-8FB442E0C424}" type="pres">
      <dgm:prSet presAssocID="{3BFDA762-9D1C-4531-A57E-BD7BB273BF46}" presName="text2" presStyleLbl="fgAcc2" presStyleIdx="0" presStyleCnt="1">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0" presStyleCnt="2"/>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0" presStyleCnt="2"/>
      <dgm:spPr/>
    </dgm:pt>
    <dgm:pt modelId="{56711419-AC8B-4F41-92A3-226445E97EC7}" type="pres">
      <dgm:prSet presAssocID="{133AA6CD-1C2A-423E-BD8C-6884443F571F}" presName="text3" presStyleLbl="fgAcc3" presStyleIdx="0" presStyleCnt="2">
        <dgm:presLayoutVars>
          <dgm:chPref val="3"/>
        </dgm:presLayoutVars>
      </dgm:prSet>
      <dgm:spPr/>
    </dgm:pt>
    <dgm:pt modelId="{0E15C099-F357-47A7-B345-BE0EB5E6CE7E}" type="pres">
      <dgm:prSet presAssocID="{133AA6CD-1C2A-423E-BD8C-6884443F571F}" presName="hierChild4" presStyleCnt="0"/>
      <dgm:spPr/>
    </dgm:pt>
    <dgm:pt modelId="{373E1EAC-2669-4E27-A900-C03828340D17}" type="pres">
      <dgm:prSet presAssocID="{7BE95AA6-8EE1-4D35-B4D4-435F1FF2DFB3}" presName="Name23" presStyleLbl="parChTrans1D4" presStyleIdx="0" presStyleCnt="10"/>
      <dgm:spPr/>
    </dgm:pt>
    <dgm:pt modelId="{D98E5035-3F7B-4310-BF93-8E425BA5F6DA}" type="pres">
      <dgm:prSet presAssocID="{A2BE2149-C95A-4CCF-9C6E-64AB9C13DA5F}" presName="hierRoot4" presStyleCnt="0"/>
      <dgm:spPr/>
    </dgm:pt>
    <dgm:pt modelId="{E206F294-22B1-401D-8689-184A6EA71117}" type="pres">
      <dgm:prSet presAssocID="{A2BE2149-C95A-4CCF-9C6E-64AB9C13DA5F}" presName="composite4" presStyleCnt="0"/>
      <dgm:spPr/>
    </dgm:pt>
    <dgm:pt modelId="{7FA6AC38-459C-42EC-8120-0435C8426A62}" type="pres">
      <dgm:prSet presAssocID="{A2BE2149-C95A-4CCF-9C6E-64AB9C13DA5F}" presName="background4" presStyleLbl="node4" presStyleIdx="0" presStyleCnt="10"/>
      <dgm:spPr/>
    </dgm:pt>
    <dgm:pt modelId="{DAB97C5F-3C02-4E68-8393-106455EF0A5C}" type="pres">
      <dgm:prSet presAssocID="{A2BE2149-C95A-4CCF-9C6E-64AB9C13DA5F}" presName="text4" presStyleLbl="fgAcc4" presStyleIdx="0" presStyleCnt="10">
        <dgm:presLayoutVars>
          <dgm:chPref val="3"/>
        </dgm:presLayoutVars>
      </dgm:prSet>
      <dgm:spPr/>
    </dgm:pt>
    <dgm:pt modelId="{BE1FF78E-3B70-43AD-8644-948C9294DBDD}" type="pres">
      <dgm:prSet presAssocID="{A2BE2149-C95A-4CCF-9C6E-64AB9C13DA5F}" presName="hierChild5" presStyleCnt="0"/>
      <dgm:spPr/>
    </dgm:pt>
    <dgm:pt modelId="{3B908E67-E7CA-4ACB-9844-00C6AF97255A}" type="pres">
      <dgm:prSet presAssocID="{35EFBBD7-15B6-4087-939F-702E3CB0D17F}" presName="Name23" presStyleLbl="parChTrans1D4" presStyleIdx="1" presStyleCnt="10"/>
      <dgm:spPr/>
    </dgm:pt>
    <dgm:pt modelId="{B88DD1DB-AD60-4176-84E8-B951B9B9566D}" type="pres">
      <dgm:prSet presAssocID="{7A920883-FB7B-4FBE-A845-9FF82CE8EE8B}" presName="hierRoot4" presStyleCnt="0"/>
      <dgm:spPr/>
    </dgm:pt>
    <dgm:pt modelId="{87C83E26-B132-44D8-8126-1088EA84FB14}" type="pres">
      <dgm:prSet presAssocID="{7A920883-FB7B-4FBE-A845-9FF82CE8EE8B}" presName="composite4" presStyleCnt="0"/>
      <dgm:spPr/>
    </dgm:pt>
    <dgm:pt modelId="{8D6503AE-4C27-4D70-8D99-16997BBEF7B3}" type="pres">
      <dgm:prSet presAssocID="{7A920883-FB7B-4FBE-A845-9FF82CE8EE8B}" presName="background4" presStyleLbl="node4" presStyleIdx="1" presStyleCnt="10"/>
      <dgm:spPr/>
    </dgm:pt>
    <dgm:pt modelId="{A625DF98-4244-4A80-ACFF-8487CB92EC1B}" type="pres">
      <dgm:prSet presAssocID="{7A920883-FB7B-4FBE-A845-9FF82CE8EE8B}" presName="text4" presStyleLbl="fgAcc4" presStyleIdx="1" presStyleCnt="10">
        <dgm:presLayoutVars>
          <dgm:chPref val="3"/>
        </dgm:presLayoutVars>
      </dgm:prSet>
      <dgm:spPr/>
    </dgm:pt>
    <dgm:pt modelId="{FF369403-1428-4D22-9008-788CFBD269A5}" type="pres">
      <dgm:prSet presAssocID="{7A920883-FB7B-4FBE-A845-9FF82CE8EE8B}" presName="hierChild5" presStyleCnt="0"/>
      <dgm:spPr/>
    </dgm:pt>
    <dgm:pt modelId="{8FEC2148-586D-4BC1-86BE-A96026093B14}" type="pres">
      <dgm:prSet presAssocID="{2F147211-C91B-4A93-9476-8612D62A0BF6}" presName="Name23" presStyleLbl="parChTrans1D4" presStyleIdx="2" presStyleCnt="10"/>
      <dgm:spPr/>
    </dgm:pt>
    <dgm:pt modelId="{465910FF-D42F-4C89-9DF7-812376DBBAA7}" type="pres">
      <dgm:prSet presAssocID="{7CBA7F9F-7820-4FC3-9065-B531386ACD2C}" presName="hierRoot4" presStyleCnt="0"/>
      <dgm:spPr/>
    </dgm:pt>
    <dgm:pt modelId="{1A082771-AEAB-447C-A107-44265755A354}" type="pres">
      <dgm:prSet presAssocID="{7CBA7F9F-7820-4FC3-9065-B531386ACD2C}" presName="composite4" presStyleCnt="0"/>
      <dgm:spPr/>
    </dgm:pt>
    <dgm:pt modelId="{3F786BA4-02F2-4775-9EAA-FBC9C9DF2730}" type="pres">
      <dgm:prSet presAssocID="{7CBA7F9F-7820-4FC3-9065-B531386ACD2C}" presName="background4" presStyleLbl="node4" presStyleIdx="2" presStyleCnt="10"/>
      <dgm:spPr/>
    </dgm:pt>
    <dgm:pt modelId="{A068B532-0DFE-4A29-9C49-27AC3F65DA95}" type="pres">
      <dgm:prSet presAssocID="{7CBA7F9F-7820-4FC3-9065-B531386ACD2C}" presName="text4" presStyleLbl="fgAcc4" presStyleIdx="2" presStyleCnt="10">
        <dgm:presLayoutVars>
          <dgm:chPref val="3"/>
        </dgm:presLayoutVars>
      </dgm:prSet>
      <dgm:spPr/>
    </dgm:pt>
    <dgm:pt modelId="{3F460CB9-BC96-4AD5-AE84-5F5F6FBB9259}" type="pres">
      <dgm:prSet presAssocID="{7CBA7F9F-7820-4FC3-9065-B531386ACD2C}" presName="hierChild5" presStyleCnt="0"/>
      <dgm:spPr/>
    </dgm:pt>
    <dgm:pt modelId="{73988107-6B70-4A7E-938F-A81C7940A334}" type="pres">
      <dgm:prSet presAssocID="{F56C00B1-0679-452F-9B8D-EAAAF0AF6CAB}" presName="Name23" presStyleLbl="parChTrans1D4" presStyleIdx="3" presStyleCnt="10"/>
      <dgm:spPr/>
    </dgm:pt>
    <dgm:pt modelId="{DF6B4BD5-6848-447B-8444-EE2BD142D777}" type="pres">
      <dgm:prSet presAssocID="{9F7F42B4-0D6A-4283-BEF0-AEAA4AA1F0F9}" presName="hierRoot4" presStyleCnt="0"/>
      <dgm:spPr/>
    </dgm:pt>
    <dgm:pt modelId="{D8ECC6D2-D4E3-4B32-B757-49A81A0D7578}" type="pres">
      <dgm:prSet presAssocID="{9F7F42B4-0D6A-4283-BEF0-AEAA4AA1F0F9}" presName="composite4" presStyleCnt="0"/>
      <dgm:spPr/>
    </dgm:pt>
    <dgm:pt modelId="{DD1F0C46-6DE6-41B7-8102-24FAF4C26CE9}" type="pres">
      <dgm:prSet presAssocID="{9F7F42B4-0D6A-4283-BEF0-AEAA4AA1F0F9}" presName="background4" presStyleLbl="node4" presStyleIdx="3" presStyleCnt="10"/>
      <dgm:spPr/>
    </dgm:pt>
    <dgm:pt modelId="{D38729F2-DD75-4C87-94E1-853FA3E21785}" type="pres">
      <dgm:prSet presAssocID="{9F7F42B4-0D6A-4283-BEF0-AEAA4AA1F0F9}" presName="text4" presStyleLbl="fgAcc4" presStyleIdx="3" presStyleCnt="10">
        <dgm:presLayoutVars>
          <dgm:chPref val="3"/>
        </dgm:presLayoutVars>
      </dgm:prSet>
      <dgm:spPr/>
    </dgm:pt>
    <dgm:pt modelId="{C7C9327B-3D2F-4304-A3DC-D98F7D8EE745}" type="pres">
      <dgm:prSet presAssocID="{9F7F42B4-0D6A-4283-BEF0-AEAA4AA1F0F9}" presName="hierChild5" presStyleCnt="0"/>
      <dgm:spPr/>
    </dgm:pt>
    <dgm:pt modelId="{893C701A-4A5B-4361-8487-782BE0D3D1C3}" type="pres">
      <dgm:prSet presAssocID="{C341942D-E47C-45CC-99B2-2E671E5D1CF6}" presName="Name23" presStyleLbl="parChTrans1D4" presStyleIdx="4" presStyleCnt="10"/>
      <dgm:spPr/>
    </dgm:pt>
    <dgm:pt modelId="{CF73AEB0-F277-4922-8A6E-757170DF0070}" type="pres">
      <dgm:prSet presAssocID="{37B64B5C-1715-430B-99E8-410BCC8326AA}" presName="hierRoot4" presStyleCnt="0"/>
      <dgm:spPr/>
    </dgm:pt>
    <dgm:pt modelId="{0E8CBFE8-C3DF-4F40-A4A4-E3A84190BB77}" type="pres">
      <dgm:prSet presAssocID="{37B64B5C-1715-430B-99E8-410BCC8326AA}" presName="composite4" presStyleCnt="0"/>
      <dgm:spPr/>
    </dgm:pt>
    <dgm:pt modelId="{9EDFD819-D81E-4A73-B85B-A35FF291BDBE}" type="pres">
      <dgm:prSet presAssocID="{37B64B5C-1715-430B-99E8-410BCC8326AA}" presName="background4" presStyleLbl="node4" presStyleIdx="4" presStyleCnt="10"/>
      <dgm:spPr/>
    </dgm:pt>
    <dgm:pt modelId="{4CBF5530-B5CC-4837-9B6E-6F03799D7804}" type="pres">
      <dgm:prSet presAssocID="{37B64B5C-1715-430B-99E8-410BCC8326AA}" presName="text4" presStyleLbl="fgAcc4" presStyleIdx="4" presStyleCnt="10">
        <dgm:presLayoutVars>
          <dgm:chPref val="3"/>
        </dgm:presLayoutVars>
      </dgm:prSet>
      <dgm:spPr/>
    </dgm:pt>
    <dgm:pt modelId="{29548896-5F11-413E-BA86-81884FAE3710}" type="pres">
      <dgm:prSet presAssocID="{37B64B5C-1715-430B-99E8-410BCC8326AA}" presName="hierChild5" presStyleCnt="0"/>
      <dgm:spPr/>
    </dgm:pt>
    <dgm:pt modelId="{F218F988-A851-4A85-B4AD-D0133F5821A0}" type="pres">
      <dgm:prSet presAssocID="{52C6DA56-88E2-46CA-91F2-5D53A5FAD21D}" presName="Name23" presStyleLbl="parChTrans1D4" presStyleIdx="5" presStyleCnt="10"/>
      <dgm:spPr/>
    </dgm:pt>
    <dgm:pt modelId="{F86B275E-9A27-4ACB-83B8-139A901ECA3F}" type="pres">
      <dgm:prSet presAssocID="{E4AA00D1-B15F-4851-8607-764F180BE685}" presName="hierRoot4" presStyleCnt="0"/>
      <dgm:spPr/>
    </dgm:pt>
    <dgm:pt modelId="{3C51A4D2-A4A2-4B32-8714-035054A9F6F2}" type="pres">
      <dgm:prSet presAssocID="{E4AA00D1-B15F-4851-8607-764F180BE685}" presName="composite4" presStyleCnt="0"/>
      <dgm:spPr/>
    </dgm:pt>
    <dgm:pt modelId="{9572472E-BD2F-4184-B5D8-736339293183}" type="pres">
      <dgm:prSet presAssocID="{E4AA00D1-B15F-4851-8607-764F180BE685}" presName="background4" presStyleLbl="node4" presStyleIdx="5" presStyleCnt="10"/>
      <dgm:spPr/>
    </dgm:pt>
    <dgm:pt modelId="{C3785957-DA43-49F7-83A1-70D152BE426B}" type="pres">
      <dgm:prSet presAssocID="{E4AA00D1-B15F-4851-8607-764F180BE685}" presName="text4" presStyleLbl="fgAcc4" presStyleIdx="5" presStyleCnt="10">
        <dgm:presLayoutVars>
          <dgm:chPref val="3"/>
        </dgm:presLayoutVars>
      </dgm:prSet>
      <dgm:spPr/>
    </dgm:pt>
    <dgm:pt modelId="{F5ED136D-C4DB-4F37-A994-43E5DDF42778}" type="pres">
      <dgm:prSet presAssocID="{E4AA00D1-B15F-4851-8607-764F180BE685}" presName="hierChild5" presStyleCnt="0"/>
      <dgm:spPr/>
    </dgm:pt>
    <dgm:pt modelId="{FE3659D1-1970-4335-B032-4D5CD24E4B22}" type="pres">
      <dgm:prSet presAssocID="{DDDF487A-D042-48DA-82F6-01C8EDA62665}" presName="Name17" presStyleLbl="parChTrans1D3" presStyleIdx="1" presStyleCnt="2"/>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1" presStyleCnt="2"/>
      <dgm:spPr/>
    </dgm:pt>
    <dgm:pt modelId="{FB265C0B-FB7B-4E5C-80E7-C59790B8841F}" type="pres">
      <dgm:prSet presAssocID="{62A82D3B-5B4B-4FB3-85F1-983E78FFADAC}" presName="text3" presStyleLbl="fgAcc3" presStyleIdx="1" presStyleCnt="2">
        <dgm:presLayoutVars>
          <dgm:chPref val="3"/>
        </dgm:presLayoutVars>
      </dgm:prSet>
      <dgm:spPr/>
    </dgm:pt>
    <dgm:pt modelId="{E814C8AA-0D7A-43CB-A367-1F2D5BDD48FF}" type="pres">
      <dgm:prSet presAssocID="{62A82D3B-5B4B-4FB3-85F1-983E78FFADAC}" presName="hierChild4" presStyleCnt="0"/>
      <dgm:spPr/>
    </dgm:pt>
    <dgm:pt modelId="{E4CF7835-2F3D-4F45-8A11-0C16CEDCFFC3}" type="pres">
      <dgm:prSet presAssocID="{E1A2A9EE-E53F-4B32-A0BA-5F7CA874B959}" presName="Name23" presStyleLbl="parChTrans1D4" presStyleIdx="6" presStyleCnt="10"/>
      <dgm:spPr/>
    </dgm:pt>
    <dgm:pt modelId="{F1DF5AD3-C13A-474B-B830-C74033EC4E68}" type="pres">
      <dgm:prSet presAssocID="{CE97949B-2257-445E-B9BE-DD0BCB016894}" presName="hierRoot4" presStyleCnt="0"/>
      <dgm:spPr/>
    </dgm:pt>
    <dgm:pt modelId="{1D4372EB-6415-432B-9B8B-9811C9E7F564}" type="pres">
      <dgm:prSet presAssocID="{CE97949B-2257-445E-B9BE-DD0BCB016894}" presName="composite4" presStyleCnt="0"/>
      <dgm:spPr/>
    </dgm:pt>
    <dgm:pt modelId="{601BFC76-E4B1-489B-BC23-53F1242E185C}" type="pres">
      <dgm:prSet presAssocID="{CE97949B-2257-445E-B9BE-DD0BCB016894}" presName="background4" presStyleLbl="node4" presStyleIdx="6" presStyleCnt="10"/>
      <dgm:spPr/>
    </dgm:pt>
    <dgm:pt modelId="{86E9532F-0550-4DA5-ADA0-69D5F2BFED70}" type="pres">
      <dgm:prSet presAssocID="{CE97949B-2257-445E-B9BE-DD0BCB016894}" presName="text4" presStyleLbl="fgAcc4" presStyleIdx="6" presStyleCnt="10">
        <dgm:presLayoutVars>
          <dgm:chPref val="3"/>
        </dgm:presLayoutVars>
      </dgm:prSet>
      <dgm:spPr/>
    </dgm:pt>
    <dgm:pt modelId="{EACFAC86-CE3C-4D4C-BB3D-45D64FD2D1F4}" type="pres">
      <dgm:prSet presAssocID="{CE97949B-2257-445E-B9BE-DD0BCB016894}" presName="hierChild5" presStyleCnt="0"/>
      <dgm:spPr/>
    </dgm:pt>
    <dgm:pt modelId="{CEA1B6CD-B4BC-4556-A1C4-71E0E3279803}" type="pres">
      <dgm:prSet presAssocID="{9B951C81-1D1C-401B-AAFD-0AF9C6C47684}" presName="Name23" presStyleLbl="parChTrans1D4" presStyleIdx="7" presStyleCnt="10"/>
      <dgm:spPr/>
    </dgm:pt>
    <dgm:pt modelId="{A30A40C5-279E-4B09-9CFA-DF411537D71F}" type="pres">
      <dgm:prSet presAssocID="{0B4D8EB4-E555-4169-9067-4E44FA3BC927}" presName="hierRoot4" presStyleCnt="0"/>
      <dgm:spPr/>
    </dgm:pt>
    <dgm:pt modelId="{D4EAB596-ACD9-4677-A012-7525B4994936}" type="pres">
      <dgm:prSet presAssocID="{0B4D8EB4-E555-4169-9067-4E44FA3BC927}" presName="composite4" presStyleCnt="0"/>
      <dgm:spPr/>
    </dgm:pt>
    <dgm:pt modelId="{4AF0B664-438F-43F7-B4F9-5A6B8CB996B9}" type="pres">
      <dgm:prSet presAssocID="{0B4D8EB4-E555-4169-9067-4E44FA3BC927}" presName="background4" presStyleLbl="node4" presStyleIdx="7" presStyleCnt="10"/>
      <dgm:spPr/>
    </dgm:pt>
    <dgm:pt modelId="{88303F92-A063-4B90-9BDA-4A92E75D9B37}" type="pres">
      <dgm:prSet presAssocID="{0B4D8EB4-E555-4169-9067-4E44FA3BC927}" presName="text4" presStyleLbl="fgAcc4" presStyleIdx="7" presStyleCnt="10">
        <dgm:presLayoutVars>
          <dgm:chPref val="3"/>
        </dgm:presLayoutVars>
      </dgm:prSet>
      <dgm:spPr/>
    </dgm:pt>
    <dgm:pt modelId="{36FF35E0-5B63-4504-9719-D854FA61792F}" type="pres">
      <dgm:prSet presAssocID="{0B4D8EB4-E555-4169-9067-4E44FA3BC927}" presName="hierChild5" presStyleCnt="0"/>
      <dgm:spPr/>
    </dgm:pt>
    <dgm:pt modelId="{6EFE4F03-A041-4495-B875-1D574D62BABE}" type="pres">
      <dgm:prSet presAssocID="{FA7B0991-E038-4812-B2C4-846A9153E679}" presName="Name23" presStyleLbl="parChTrans1D4" presStyleIdx="8" presStyleCnt="10"/>
      <dgm:spPr/>
    </dgm:pt>
    <dgm:pt modelId="{5B6FED1C-A3D4-4968-A52D-4FAC8478CC2E}" type="pres">
      <dgm:prSet presAssocID="{ABA28228-56F1-4889-823F-89D5CF5C3D33}" presName="hierRoot4" presStyleCnt="0"/>
      <dgm:spPr/>
    </dgm:pt>
    <dgm:pt modelId="{88786AAA-5813-4412-8286-81CE2240B4D3}" type="pres">
      <dgm:prSet presAssocID="{ABA28228-56F1-4889-823F-89D5CF5C3D33}" presName="composite4" presStyleCnt="0"/>
      <dgm:spPr/>
    </dgm:pt>
    <dgm:pt modelId="{09285778-FD46-4CEC-B876-A7987D503411}" type="pres">
      <dgm:prSet presAssocID="{ABA28228-56F1-4889-823F-89D5CF5C3D33}" presName="background4" presStyleLbl="node4" presStyleIdx="8" presStyleCnt="10"/>
      <dgm:spPr/>
    </dgm:pt>
    <dgm:pt modelId="{31B4267E-CDBF-465A-8AB2-54489764C169}" type="pres">
      <dgm:prSet presAssocID="{ABA28228-56F1-4889-823F-89D5CF5C3D33}" presName="text4" presStyleLbl="fgAcc4" presStyleIdx="8" presStyleCnt="10">
        <dgm:presLayoutVars>
          <dgm:chPref val="3"/>
        </dgm:presLayoutVars>
      </dgm:prSet>
      <dgm:spPr/>
    </dgm:pt>
    <dgm:pt modelId="{39B7FB7B-3CF3-4C45-ABC8-86FB6AAF7709}" type="pres">
      <dgm:prSet presAssocID="{ABA28228-56F1-4889-823F-89D5CF5C3D33}" presName="hierChild5" presStyleCnt="0"/>
      <dgm:spPr/>
    </dgm:pt>
    <dgm:pt modelId="{91D6881B-FFE0-4B22-8A36-579EEB32BD14}" type="pres">
      <dgm:prSet presAssocID="{B3F771FA-0588-44B9-BBE9-EB2EFE34EE2D}" presName="Name23" presStyleLbl="parChTrans1D4" presStyleIdx="9" presStyleCnt="10"/>
      <dgm:spPr/>
    </dgm:pt>
    <dgm:pt modelId="{1E1866A3-E417-422E-A04F-E143711C16D7}" type="pres">
      <dgm:prSet presAssocID="{EC4C3F91-D415-4A5C-AD6C-49AF66060D2D}" presName="hierRoot4" presStyleCnt="0"/>
      <dgm:spPr/>
    </dgm:pt>
    <dgm:pt modelId="{38BB0874-A19B-4C5A-864D-06E80E507A6E}" type="pres">
      <dgm:prSet presAssocID="{EC4C3F91-D415-4A5C-AD6C-49AF66060D2D}" presName="composite4" presStyleCnt="0"/>
      <dgm:spPr/>
    </dgm:pt>
    <dgm:pt modelId="{03C9C69E-7DAF-43A2-BF40-1C90B0E30B5B}" type="pres">
      <dgm:prSet presAssocID="{EC4C3F91-D415-4A5C-AD6C-49AF66060D2D}" presName="background4" presStyleLbl="node4" presStyleIdx="9" presStyleCnt="10"/>
      <dgm:spPr/>
    </dgm:pt>
    <dgm:pt modelId="{87E0052E-C08E-4B04-AAF0-F00B064BB10B}" type="pres">
      <dgm:prSet presAssocID="{EC4C3F91-D415-4A5C-AD6C-49AF66060D2D}" presName="text4" presStyleLbl="fgAcc4" presStyleIdx="9" presStyleCnt="10">
        <dgm:presLayoutVars>
          <dgm:chPref val="3"/>
        </dgm:presLayoutVars>
      </dgm:prSet>
      <dgm:spPr/>
    </dgm:pt>
    <dgm:pt modelId="{1D04CC59-94C9-4DD0-8CA7-FF9B0258FAA8}" type="pres">
      <dgm:prSet presAssocID="{EC4C3F91-D415-4A5C-AD6C-49AF66060D2D}" presName="hierChild5" presStyleCnt="0"/>
      <dgm:spPr/>
    </dgm:pt>
  </dgm:ptLst>
  <dgm:cxnLst>
    <dgm:cxn modelId="{444D0F07-BA90-448F-85A5-7C26561C2CE0}" srcId="{226EF461-45E2-4E9D-B3A8-3B9C8373A43C}" destId="{3BFDA762-9D1C-4531-A57E-BD7BB273BF46}" srcOrd="0" destOrd="0" parTransId="{2662C039-5FC0-41D9-984A-65051034C35D}" sibTransId="{31E026C5-0433-426F-B847-5FB4442F02C0}"/>
    <dgm:cxn modelId="{8EE81517-7DBC-4691-9AC3-0CD515934939}" type="presOf" srcId="{5F65E661-F274-4FD9-9B2F-FA096C15300D}" destId="{F6DDEA75-52AC-42CF-9B22-212C58E9833E}" srcOrd="0" destOrd="0" presId="urn:microsoft.com/office/officeart/2005/8/layout/hierarchy1"/>
    <dgm:cxn modelId="{124DD11A-D445-41E0-913F-49115A173D0F}" srcId="{A2BE2149-C95A-4CCF-9C6E-64AB9C13DA5F}" destId="{7A920883-FB7B-4FBE-A845-9FF82CE8EE8B}" srcOrd="0" destOrd="0" parTransId="{35EFBBD7-15B6-4087-939F-702E3CB0D17F}" sibTransId="{42D93A3D-30EF-4398-BA00-5BD4651DD9F1}"/>
    <dgm:cxn modelId="{244A4B1F-6F52-465A-B52F-BF75B261389C}" type="presOf" srcId="{52C6DA56-88E2-46CA-91F2-5D53A5FAD21D}" destId="{F218F988-A851-4A85-B4AD-D0133F5821A0}" srcOrd="0" destOrd="0" presId="urn:microsoft.com/office/officeart/2005/8/layout/hierarchy1"/>
    <dgm:cxn modelId="{EEACB222-86F1-4233-AF01-80658735470B}" srcId="{133AA6CD-1C2A-423E-BD8C-6884443F571F}" destId="{37B64B5C-1715-430B-99E8-410BCC8326AA}" srcOrd="2" destOrd="0" parTransId="{C341942D-E47C-45CC-99B2-2E671E5D1CF6}" sibTransId="{423E7154-A752-471B-9BEB-13DAD330D26D}"/>
    <dgm:cxn modelId="{8810AA31-0BFE-4668-9554-868BC136F087}" type="presOf" srcId="{EC4C3F91-D415-4A5C-AD6C-49AF66060D2D}" destId="{87E0052E-C08E-4B04-AAF0-F00B064BB10B}" srcOrd="0" destOrd="0" presId="urn:microsoft.com/office/officeart/2005/8/layout/hierarchy1"/>
    <dgm:cxn modelId="{2F126334-987A-4DE5-839E-2DA453162A9C}" srcId="{3BFDA762-9D1C-4531-A57E-BD7BB273BF46}" destId="{133AA6CD-1C2A-423E-BD8C-6884443F571F}" srcOrd="0" destOrd="0" parTransId="{9C776B55-277D-4380-93C5-836A0E34092C}" sibTransId="{5E55415C-C666-4B37-9B95-0ED41FF2A6A5}"/>
    <dgm:cxn modelId="{23EBBC39-9DB7-44F2-9215-A800A9A02418}" type="presOf" srcId="{ABA28228-56F1-4889-823F-89D5CF5C3D33}" destId="{31B4267E-CDBF-465A-8AB2-54489764C169}" srcOrd="0" destOrd="0" presId="urn:microsoft.com/office/officeart/2005/8/layout/hierarchy1"/>
    <dgm:cxn modelId="{80964041-F70B-4D67-ABF1-E804B3CE7C49}" type="presOf" srcId="{CE97949B-2257-445E-B9BE-DD0BCB016894}" destId="{86E9532F-0550-4DA5-ADA0-69D5F2BFED70}" srcOrd="0" destOrd="0" presId="urn:microsoft.com/office/officeart/2005/8/layout/hierarchy1"/>
    <dgm:cxn modelId="{75971545-E33C-4033-8375-0EBA55808A4B}" srcId="{62A82D3B-5B4B-4FB3-85F1-983E78FFADAC}" destId="{ABA28228-56F1-4889-823F-89D5CF5C3D33}" srcOrd="1" destOrd="0" parTransId="{FA7B0991-E038-4812-B2C4-846A9153E679}" sibTransId="{52176D25-AABA-4502-88B9-EE68803E8BA0}"/>
    <dgm:cxn modelId="{378C4345-DA4C-4048-92BC-AFC50BA84FAB}" srcId="{3BFDA762-9D1C-4531-A57E-BD7BB273BF46}" destId="{62A82D3B-5B4B-4FB3-85F1-983E78FFADAC}" srcOrd="1" destOrd="0" parTransId="{DDDF487A-D042-48DA-82F6-01C8EDA62665}" sibTransId="{C46977C2-C55E-4651-B4A4-604FFF04520F}"/>
    <dgm:cxn modelId="{1EFEFA4A-5C97-4165-944B-E2D6110A1599}" type="presOf" srcId="{7BE95AA6-8EE1-4D35-B4D4-435F1FF2DFB3}" destId="{373E1EAC-2669-4E27-A900-C03828340D17}" srcOrd="0" destOrd="0" presId="urn:microsoft.com/office/officeart/2005/8/layout/hierarchy1"/>
    <dgm:cxn modelId="{EF01A64E-FE90-4CA9-B36D-876B39C7766E}" srcId="{CE97949B-2257-445E-B9BE-DD0BCB016894}" destId="{0B4D8EB4-E555-4169-9067-4E44FA3BC927}" srcOrd="0" destOrd="0" parTransId="{9B951C81-1D1C-401B-AAFD-0AF9C6C47684}" sibTransId="{9ADC3836-2291-421B-B184-95B754628B87}"/>
    <dgm:cxn modelId="{3CC87250-EF2D-42AB-82AD-E2E2A82E037D}" type="presOf" srcId="{226EF461-45E2-4E9D-B3A8-3B9C8373A43C}" destId="{E6BD8981-2B05-442E-991A-3A6606DBFD9B}" srcOrd="0" destOrd="0" presId="urn:microsoft.com/office/officeart/2005/8/layout/hierarchy1"/>
    <dgm:cxn modelId="{FC565871-F65D-4B88-AF78-EB32DF2F1581}" type="presOf" srcId="{9B951C81-1D1C-401B-AAFD-0AF9C6C47684}" destId="{CEA1B6CD-B4BC-4556-A1C4-71E0E3279803}" srcOrd="0" destOrd="0" presId="urn:microsoft.com/office/officeart/2005/8/layout/hierarchy1"/>
    <dgm:cxn modelId="{60B46974-243C-4B27-8EB2-36D01EFDF221}" type="presOf" srcId="{7CBA7F9F-7820-4FC3-9065-B531386ACD2C}" destId="{A068B532-0DFE-4A29-9C49-27AC3F65DA95}"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9DDAB279-9EBB-4515-B55E-A1D34AEE1806}" srcId="{5F65E661-F274-4FD9-9B2F-FA096C15300D}" destId="{226EF461-45E2-4E9D-B3A8-3B9C8373A43C}" srcOrd="0" destOrd="0" parTransId="{E0CADF00-A981-41CD-8368-398F388D2BCA}" sibTransId="{08F63E50-EA1B-4E57-9314-62BC1C3BACAB}"/>
    <dgm:cxn modelId="{FFE92182-CB59-414A-AC38-7EAB56CDA208}" type="presOf" srcId="{9F7F42B4-0D6A-4283-BEF0-AEAA4AA1F0F9}" destId="{D38729F2-DD75-4C87-94E1-853FA3E21785}" srcOrd="0" destOrd="0" presId="urn:microsoft.com/office/officeart/2005/8/layout/hierarchy1"/>
    <dgm:cxn modelId="{40C88D8F-7856-44A6-9F5F-707C2F8D73CA}" srcId="{133AA6CD-1C2A-423E-BD8C-6884443F571F}" destId="{A2BE2149-C95A-4CCF-9C6E-64AB9C13DA5F}" srcOrd="0" destOrd="0" parTransId="{7BE95AA6-8EE1-4D35-B4D4-435F1FF2DFB3}" sibTransId="{747554AF-60D7-450E-A467-623E3E8ABF51}"/>
    <dgm:cxn modelId="{60AB2190-65E6-4FEC-9B1C-F1165C872D9E}" type="presOf" srcId="{E4AA00D1-B15F-4851-8607-764F180BE685}" destId="{C3785957-DA43-49F7-83A1-70D152BE426B}" srcOrd="0" destOrd="0" presId="urn:microsoft.com/office/officeart/2005/8/layout/hierarchy1"/>
    <dgm:cxn modelId="{E299D991-731C-4DC7-9249-7D8453A80AFE}" type="presOf" srcId="{2662C039-5FC0-41D9-984A-65051034C35D}" destId="{3E6758BC-2E61-4C40-BFEB-971F553EE797}" srcOrd="0" destOrd="0" presId="urn:microsoft.com/office/officeart/2005/8/layout/hierarchy1"/>
    <dgm:cxn modelId="{F0196A9C-E959-447B-8FD8-D966D74AD674}" type="presOf" srcId="{7A920883-FB7B-4FBE-A845-9FF82CE8EE8B}" destId="{A625DF98-4244-4A80-ACFF-8487CB92EC1B}" srcOrd="0" destOrd="0" presId="urn:microsoft.com/office/officeart/2005/8/layout/hierarchy1"/>
    <dgm:cxn modelId="{CD05C1A3-ECAF-499F-A464-3A667F5EC438}" type="presOf" srcId="{FA7B0991-E038-4812-B2C4-846A9153E679}" destId="{6EFE4F03-A041-4495-B875-1D574D62BABE}" srcOrd="0" destOrd="0" presId="urn:microsoft.com/office/officeart/2005/8/layout/hierarchy1"/>
    <dgm:cxn modelId="{B43AA7A7-F7BE-4D36-AECE-224DCE43F136}" type="presOf" srcId="{2F147211-C91B-4A93-9476-8612D62A0BF6}" destId="{8FEC2148-586D-4BC1-86BE-A96026093B14}" srcOrd="0" destOrd="0" presId="urn:microsoft.com/office/officeart/2005/8/layout/hierarchy1"/>
    <dgm:cxn modelId="{E44AE2B1-3657-4438-BDAB-1F81A664C72A}" srcId="{62A82D3B-5B4B-4FB3-85F1-983E78FFADAC}" destId="{CE97949B-2257-445E-B9BE-DD0BCB016894}" srcOrd="0" destOrd="0" parTransId="{E1A2A9EE-E53F-4B32-A0BA-5F7CA874B959}" sibTransId="{2EBD17D0-2EC0-4095-BE06-B156C3467C65}"/>
    <dgm:cxn modelId="{D76312B5-0693-497C-BD10-504D41B6F8A6}" srcId="{37B64B5C-1715-430B-99E8-410BCC8326AA}" destId="{E4AA00D1-B15F-4851-8607-764F180BE685}" srcOrd="0" destOrd="0" parTransId="{52C6DA56-88E2-46CA-91F2-5D53A5FAD21D}" sibTransId="{5DABE51C-EB9A-4CAE-AECB-713E9F1CF09A}"/>
    <dgm:cxn modelId="{9C778BBC-2750-4B3E-AE29-9312E0037F85}" type="presOf" srcId="{133AA6CD-1C2A-423E-BD8C-6884443F571F}" destId="{56711419-AC8B-4F41-92A3-226445E97EC7}" srcOrd="0" destOrd="0" presId="urn:microsoft.com/office/officeart/2005/8/layout/hierarchy1"/>
    <dgm:cxn modelId="{129CB9C8-246D-4688-8BBF-0AE53DC613AF}" type="presOf" srcId="{E1A2A9EE-E53F-4B32-A0BA-5F7CA874B959}" destId="{E4CF7835-2F3D-4F45-8A11-0C16CEDCFFC3}" srcOrd="0" destOrd="0" presId="urn:microsoft.com/office/officeart/2005/8/layout/hierarchy1"/>
    <dgm:cxn modelId="{AC70B1CD-700A-463D-ADF9-C25740588939}" type="presOf" srcId="{0B4D8EB4-E555-4169-9067-4E44FA3BC927}" destId="{88303F92-A063-4B90-9BDA-4A92E75D9B37}" srcOrd="0" destOrd="0" presId="urn:microsoft.com/office/officeart/2005/8/layout/hierarchy1"/>
    <dgm:cxn modelId="{D8E454CE-E60A-4B59-AF88-1C506005B6B7}" type="presOf" srcId="{37B64B5C-1715-430B-99E8-410BCC8326AA}" destId="{4CBF5530-B5CC-4837-9B6E-6F03799D7804}" srcOrd="0" destOrd="0" presId="urn:microsoft.com/office/officeart/2005/8/layout/hierarchy1"/>
    <dgm:cxn modelId="{CA3CB0D3-95A4-4E04-909A-029B4E954ECE}" type="presOf" srcId="{C341942D-E47C-45CC-99B2-2E671E5D1CF6}" destId="{893C701A-4A5B-4361-8487-782BE0D3D1C3}" srcOrd="0" destOrd="0" presId="urn:microsoft.com/office/officeart/2005/8/layout/hierarchy1"/>
    <dgm:cxn modelId="{1C9675D4-9BFD-4A71-A870-C07130B487EB}" srcId="{7CBA7F9F-7820-4FC3-9065-B531386ACD2C}" destId="{9F7F42B4-0D6A-4283-BEF0-AEAA4AA1F0F9}" srcOrd="0" destOrd="0" parTransId="{F56C00B1-0679-452F-9B8D-EAAAF0AF6CAB}" sibTransId="{FF1E43C5-1D6C-4C74-82CF-D531B7559F5F}"/>
    <dgm:cxn modelId="{D2341DD6-D889-49F8-A670-F1657139AEAD}" type="presOf" srcId="{35EFBBD7-15B6-4087-939F-702E3CB0D17F}" destId="{3B908E67-E7CA-4ACB-9844-00C6AF97255A}" srcOrd="0" destOrd="0" presId="urn:microsoft.com/office/officeart/2005/8/layout/hierarchy1"/>
    <dgm:cxn modelId="{EFD3F1D8-EC15-4379-A9DA-AB2655FFDBF4}" srcId="{ABA28228-56F1-4889-823F-89D5CF5C3D33}" destId="{EC4C3F91-D415-4A5C-AD6C-49AF66060D2D}" srcOrd="0" destOrd="0" parTransId="{B3F771FA-0588-44B9-BBE9-EB2EFE34EE2D}" sibTransId="{0FE724B3-134E-4DB3-9C5E-0657FAFC9640}"/>
    <dgm:cxn modelId="{3461BFDD-BDBB-4502-9975-4E29DAE9CAF0}" type="presOf" srcId="{F56C00B1-0679-452F-9B8D-EAAAF0AF6CAB}" destId="{73988107-6B70-4A7E-938F-A81C7940A334}"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88622FEB-3A7D-4675-A74E-43B0D85F0FF8}" type="presOf" srcId="{B3F771FA-0588-44B9-BBE9-EB2EFE34EE2D}" destId="{91D6881B-FFE0-4B22-8A36-579EEB32BD14}" srcOrd="0" destOrd="0" presId="urn:microsoft.com/office/officeart/2005/8/layout/hierarchy1"/>
    <dgm:cxn modelId="{F227F1EC-6717-4061-8EAE-F70B9934C610}" type="presOf" srcId="{9C776B55-277D-4380-93C5-836A0E34092C}" destId="{CDED31CF-3624-4C13-AECC-AF2F737AE25E}" srcOrd="0" destOrd="0" presId="urn:microsoft.com/office/officeart/2005/8/layout/hierarchy1"/>
    <dgm:cxn modelId="{B0DEE5EF-2286-42E4-8E38-BAC642666423}" type="presOf" srcId="{A2BE2149-C95A-4CCF-9C6E-64AB9C13DA5F}" destId="{DAB97C5F-3C02-4E68-8393-106455EF0A5C}" srcOrd="0" destOrd="0" presId="urn:microsoft.com/office/officeart/2005/8/layout/hierarchy1"/>
    <dgm:cxn modelId="{ED08B5F1-A8A3-4225-A257-544F5914BFAD}" srcId="{133AA6CD-1C2A-423E-BD8C-6884443F571F}" destId="{7CBA7F9F-7820-4FC3-9065-B531386ACD2C}" srcOrd="1" destOrd="0" parTransId="{2F147211-C91B-4A93-9476-8612D62A0BF6}" sibTransId="{ED0C68C5-9426-4EE4-9BDB-BEFEF5E99F75}"/>
    <dgm:cxn modelId="{26857BFB-114E-4714-8B9E-BCCA59C5DDF1}" type="presOf" srcId="{62A82D3B-5B4B-4FB3-85F1-983E78FFADAC}" destId="{FB265C0B-FB7B-4E5C-80E7-C59790B8841F}" srcOrd="0" destOrd="0" presId="urn:microsoft.com/office/officeart/2005/8/layout/hierarchy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54CBC6B0-A8E5-42DF-B0B8-653498FE8BB3}" type="presParOf" srcId="{A0666479-4273-49A1-AB55-B7BB5E32BF04}" destId="{3E6758BC-2E61-4C40-BFEB-971F553EE797}" srcOrd="0" destOrd="0" presId="urn:microsoft.com/office/officeart/2005/8/layout/hierarchy1"/>
    <dgm:cxn modelId="{E1BCC1DF-8E78-4BEE-9358-A668A8EEFD96}" type="presParOf" srcId="{A0666479-4273-49A1-AB55-B7BB5E32BF04}" destId="{19F2D5B7-AEC0-4CC1-9729-02686B712585}" srcOrd="1"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8B9F22C1-4485-4A84-92F7-B4E544CEF3F2}" type="presParOf" srcId="{0E15C099-F357-47A7-B345-BE0EB5E6CE7E}" destId="{373E1EAC-2669-4E27-A900-C03828340D17}" srcOrd="0" destOrd="0" presId="urn:microsoft.com/office/officeart/2005/8/layout/hierarchy1"/>
    <dgm:cxn modelId="{BBD89F06-4E7F-44D1-A0F6-E5B1202ED64F}" type="presParOf" srcId="{0E15C099-F357-47A7-B345-BE0EB5E6CE7E}" destId="{D98E5035-3F7B-4310-BF93-8E425BA5F6DA}" srcOrd="1" destOrd="0" presId="urn:microsoft.com/office/officeart/2005/8/layout/hierarchy1"/>
    <dgm:cxn modelId="{4DF54BCC-50AB-4551-9476-753243308EF2}" type="presParOf" srcId="{D98E5035-3F7B-4310-BF93-8E425BA5F6DA}" destId="{E206F294-22B1-401D-8689-184A6EA71117}" srcOrd="0" destOrd="0" presId="urn:microsoft.com/office/officeart/2005/8/layout/hierarchy1"/>
    <dgm:cxn modelId="{853AE824-E950-4FCF-A053-3436EB90BC91}" type="presParOf" srcId="{E206F294-22B1-401D-8689-184A6EA71117}" destId="{7FA6AC38-459C-42EC-8120-0435C8426A62}" srcOrd="0" destOrd="0" presId="urn:microsoft.com/office/officeart/2005/8/layout/hierarchy1"/>
    <dgm:cxn modelId="{94141555-B432-43EB-BB2F-2646B07E5B4E}" type="presParOf" srcId="{E206F294-22B1-401D-8689-184A6EA71117}" destId="{DAB97C5F-3C02-4E68-8393-106455EF0A5C}" srcOrd="1" destOrd="0" presId="urn:microsoft.com/office/officeart/2005/8/layout/hierarchy1"/>
    <dgm:cxn modelId="{F7ECF147-7E8E-4F5D-BB6E-03F9911BD682}" type="presParOf" srcId="{D98E5035-3F7B-4310-BF93-8E425BA5F6DA}" destId="{BE1FF78E-3B70-43AD-8644-948C9294DBDD}" srcOrd="1" destOrd="0" presId="urn:microsoft.com/office/officeart/2005/8/layout/hierarchy1"/>
    <dgm:cxn modelId="{5359D531-B84D-454B-98EB-F08319B1167E}" type="presParOf" srcId="{BE1FF78E-3B70-43AD-8644-948C9294DBDD}" destId="{3B908E67-E7CA-4ACB-9844-00C6AF97255A}" srcOrd="0" destOrd="0" presId="urn:microsoft.com/office/officeart/2005/8/layout/hierarchy1"/>
    <dgm:cxn modelId="{3850FAA1-36CC-40F0-A7F0-F1DA693CFF03}" type="presParOf" srcId="{BE1FF78E-3B70-43AD-8644-948C9294DBDD}" destId="{B88DD1DB-AD60-4176-84E8-B951B9B9566D}" srcOrd="1" destOrd="0" presId="urn:microsoft.com/office/officeart/2005/8/layout/hierarchy1"/>
    <dgm:cxn modelId="{612CE795-6ABD-465E-B129-D42FC2FC830B}" type="presParOf" srcId="{B88DD1DB-AD60-4176-84E8-B951B9B9566D}" destId="{87C83E26-B132-44D8-8126-1088EA84FB14}" srcOrd="0" destOrd="0" presId="urn:microsoft.com/office/officeart/2005/8/layout/hierarchy1"/>
    <dgm:cxn modelId="{1AD48F17-7F9A-4288-A826-3C82C3DCF577}" type="presParOf" srcId="{87C83E26-B132-44D8-8126-1088EA84FB14}" destId="{8D6503AE-4C27-4D70-8D99-16997BBEF7B3}" srcOrd="0" destOrd="0" presId="urn:microsoft.com/office/officeart/2005/8/layout/hierarchy1"/>
    <dgm:cxn modelId="{1D0233DB-0E56-4B5B-899A-4E74DD5C4B9A}" type="presParOf" srcId="{87C83E26-B132-44D8-8126-1088EA84FB14}" destId="{A625DF98-4244-4A80-ACFF-8487CB92EC1B}" srcOrd="1" destOrd="0" presId="urn:microsoft.com/office/officeart/2005/8/layout/hierarchy1"/>
    <dgm:cxn modelId="{9C09DB64-C6EB-4C78-93FE-9FED087A9B5B}" type="presParOf" srcId="{B88DD1DB-AD60-4176-84E8-B951B9B9566D}" destId="{FF369403-1428-4D22-9008-788CFBD269A5}" srcOrd="1" destOrd="0" presId="urn:microsoft.com/office/officeart/2005/8/layout/hierarchy1"/>
    <dgm:cxn modelId="{A88DF522-70EC-4B7E-B8D7-F88F37458BA9}" type="presParOf" srcId="{0E15C099-F357-47A7-B345-BE0EB5E6CE7E}" destId="{8FEC2148-586D-4BC1-86BE-A96026093B14}" srcOrd="2" destOrd="0" presId="urn:microsoft.com/office/officeart/2005/8/layout/hierarchy1"/>
    <dgm:cxn modelId="{B772D75B-6ECD-45BD-A443-68632A731967}" type="presParOf" srcId="{0E15C099-F357-47A7-B345-BE0EB5E6CE7E}" destId="{465910FF-D42F-4C89-9DF7-812376DBBAA7}" srcOrd="3" destOrd="0" presId="urn:microsoft.com/office/officeart/2005/8/layout/hierarchy1"/>
    <dgm:cxn modelId="{F08C26E7-E3C7-403F-8E19-325072549946}" type="presParOf" srcId="{465910FF-D42F-4C89-9DF7-812376DBBAA7}" destId="{1A082771-AEAB-447C-A107-44265755A354}" srcOrd="0" destOrd="0" presId="urn:microsoft.com/office/officeart/2005/8/layout/hierarchy1"/>
    <dgm:cxn modelId="{5FE02287-C6A7-4957-A8B0-C700849CDF28}" type="presParOf" srcId="{1A082771-AEAB-447C-A107-44265755A354}" destId="{3F786BA4-02F2-4775-9EAA-FBC9C9DF2730}" srcOrd="0" destOrd="0" presId="urn:microsoft.com/office/officeart/2005/8/layout/hierarchy1"/>
    <dgm:cxn modelId="{2AA8904E-149F-4D82-873F-C7CA104932DA}" type="presParOf" srcId="{1A082771-AEAB-447C-A107-44265755A354}" destId="{A068B532-0DFE-4A29-9C49-27AC3F65DA95}" srcOrd="1" destOrd="0" presId="urn:microsoft.com/office/officeart/2005/8/layout/hierarchy1"/>
    <dgm:cxn modelId="{2A33D517-0D5F-479B-9C61-43E839415CB8}" type="presParOf" srcId="{465910FF-D42F-4C89-9DF7-812376DBBAA7}" destId="{3F460CB9-BC96-4AD5-AE84-5F5F6FBB9259}" srcOrd="1" destOrd="0" presId="urn:microsoft.com/office/officeart/2005/8/layout/hierarchy1"/>
    <dgm:cxn modelId="{BA0B8D6C-5350-487F-B4E1-73FC32D877E1}" type="presParOf" srcId="{3F460CB9-BC96-4AD5-AE84-5F5F6FBB9259}" destId="{73988107-6B70-4A7E-938F-A81C7940A334}" srcOrd="0" destOrd="0" presId="urn:microsoft.com/office/officeart/2005/8/layout/hierarchy1"/>
    <dgm:cxn modelId="{2DE8314D-4659-4404-83F4-9805B2576F23}" type="presParOf" srcId="{3F460CB9-BC96-4AD5-AE84-5F5F6FBB9259}" destId="{DF6B4BD5-6848-447B-8444-EE2BD142D777}" srcOrd="1" destOrd="0" presId="urn:microsoft.com/office/officeart/2005/8/layout/hierarchy1"/>
    <dgm:cxn modelId="{6468CB05-A49E-45CD-AF1D-7C519491E65C}" type="presParOf" srcId="{DF6B4BD5-6848-447B-8444-EE2BD142D777}" destId="{D8ECC6D2-D4E3-4B32-B757-49A81A0D7578}" srcOrd="0" destOrd="0" presId="urn:microsoft.com/office/officeart/2005/8/layout/hierarchy1"/>
    <dgm:cxn modelId="{2DB2FBEC-CAB5-44B9-8AFB-36296777EE12}" type="presParOf" srcId="{D8ECC6D2-D4E3-4B32-B757-49A81A0D7578}" destId="{DD1F0C46-6DE6-41B7-8102-24FAF4C26CE9}" srcOrd="0" destOrd="0" presId="urn:microsoft.com/office/officeart/2005/8/layout/hierarchy1"/>
    <dgm:cxn modelId="{5E62A174-F50F-4A86-84BD-66CB53DFCCDE}" type="presParOf" srcId="{D8ECC6D2-D4E3-4B32-B757-49A81A0D7578}" destId="{D38729F2-DD75-4C87-94E1-853FA3E21785}" srcOrd="1" destOrd="0" presId="urn:microsoft.com/office/officeart/2005/8/layout/hierarchy1"/>
    <dgm:cxn modelId="{35649EE0-81CD-4B26-AB3F-D7F44DEF6982}" type="presParOf" srcId="{DF6B4BD5-6848-447B-8444-EE2BD142D777}" destId="{C7C9327B-3D2F-4304-A3DC-D98F7D8EE745}" srcOrd="1" destOrd="0" presId="urn:microsoft.com/office/officeart/2005/8/layout/hierarchy1"/>
    <dgm:cxn modelId="{046AB596-D662-4F20-9CE0-CCF5267BE427}" type="presParOf" srcId="{0E15C099-F357-47A7-B345-BE0EB5E6CE7E}" destId="{893C701A-4A5B-4361-8487-782BE0D3D1C3}" srcOrd="4" destOrd="0" presId="urn:microsoft.com/office/officeart/2005/8/layout/hierarchy1"/>
    <dgm:cxn modelId="{0A932A8E-088C-4A6C-BD5F-7A53C0EE3C45}" type="presParOf" srcId="{0E15C099-F357-47A7-B345-BE0EB5E6CE7E}" destId="{CF73AEB0-F277-4922-8A6E-757170DF0070}" srcOrd="5" destOrd="0" presId="urn:microsoft.com/office/officeart/2005/8/layout/hierarchy1"/>
    <dgm:cxn modelId="{C6791BDE-FC80-4617-A828-352E62EE1169}" type="presParOf" srcId="{CF73AEB0-F277-4922-8A6E-757170DF0070}" destId="{0E8CBFE8-C3DF-4F40-A4A4-E3A84190BB77}" srcOrd="0" destOrd="0" presId="urn:microsoft.com/office/officeart/2005/8/layout/hierarchy1"/>
    <dgm:cxn modelId="{25CEC638-D086-42DD-9991-6A11F2379A70}" type="presParOf" srcId="{0E8CBFE8-C3DF-4F40-A4A4-E3A84190BB77}" destId="{9EDFD819-D81E-4A73-B85B-A35FF291BDBE}" srcOrd="0" destOrd="0" presId="urn:microsoft.com/office/officeart/2005/8/layout/hierarchy1"/>
    <dgm:cxn modelId="{71C15771-2CE8-41A9-986D-207526655AAF}" type="presParOf" srcId="{0E8CBFE8-C3DF-4F40-A4A4-E3A84190BB77}" destId="{4CBF5530-B5CC-4837-9B6E-6F03799D7804}" srcOrd="1" destOrd="0" presId="urn:microsoft.com/office/officeart/2005/8/layout/hierarchy1"/>
    <dgm:cxn modelId="{465916AE-E7D2-4C06-A60F-A5A9E402EF96}" type="presParOf" srcId="{CF73AEB0-F277-4922-8A6E-757170DF0070}" destId="{29548896-5F11-413E-BA86-81884FAE3710}" srcOrd="1" destOrd="0" presId="urn:microsoft.com/office/officeart/2005/8/layout/hierarchy1"/>
    <dgm:cxn modelId="{6C350B74-5A2D-49AB-91A6-CA5ED4A97BA6}" type="presParOf" srcId="{29548896-5F11-413E-BA86-81884FAE3710}" destId="{F218F988-A851-4A85-B4AD-D0133F5821A0}" srcOrd="0" destOrd="0" presId="urn:microsoft.com/office/officeart/2005/8/layout/hierarchy1"/>
    <dgm:cxn modelId="{63676B17-3D31-45A1-B2E0-A258B3008F9B}" type="presParOf" srcId="{29548896-5F11-413E-BA86-81884FAE3710}" destId="{F86B275E-9A27-4ACB-83B8-139A901ECA3F}" srcOrd="1" destOrd="0" presId="urn:microsoft.com/office/officeart/2005/8/layout/hierarchy1"/>
    <dgm:cxn modelId="{4AFC8DF6-8AF3-4265-BB25-F1D07F947B74}" type="presParOf" srcId="{F86B275E-9A27-4ACB-83B8-139A901ECA3F}" destId="{3C51A4D2-A4A2-4B32-8714-035054A9F6F2}" srcOrd="0" destOrd="0" presId="urn:microsoft.com/office/officeart/2005/8/layout/hierarchy1"/>
    <dgm:cxn modelId="{849E9808-544B-45FB-B20F-540406E79392}" type="presParOf" srcId="{3C51A4D2-A4A2-4B32-8714-035054A9F6F2}" destId="{9572472E-BD2F-4184-B5D8-736339293183}" srcOrd="0" destOrd="0" presId="urn:microsoft.com/office/officeart/2005/8/layout/hierarchy1"/>
    <dgm:cxn modelId="{E807612C-D958-4953-B1AA-CF82325BFAE7}" type="presParOf" srcId="{3C51A4D2-A4A2-4B32-8714-035054A9F6F2}" destId="{C3785957-DA43-49F7-83A1-70D152BE426B}" srcOrd="1" destOrd="0" presId="urn:microsoft.com/office/officeart/2005/8/layout/hierarchy1"/>
    <dgm:cxn modelId="{EE7C6C94-67B2-45E3-8277-EB17F587620B}" type="presParOf" srcId="{F86B275E-9A27-4ACB-83B8-139A901ECA3F}" destId="{F5ED136D-C4DB-4F37-A994-43E5DDF42778}"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BC1E1E56-20F7-4D59-AE1B-88CD18340519}" type="presParOf" srcId="{E814C8AA-0D7A-43CB-A367-1F2D5BDD48FF}" destId="{E4CF7835-2F3D-4F45-8A11-0C16CEDCFFC3}" srcOrd="0" destOrd="0" presId="urn:microsoft.com/office/officeart/2005/8/layout/hierarchy1"/>
    <dgm:cxn modelId="{4097485C-3F30-4BB8-A550-35B66A64DC8B}" type="presParOf" srcId="{E814C8AA-0D7A-43CB-A367-1F2D5BDD48FF}" destId="{F1DF5AD3-C13A-474B-B830-C74033EC4E68}" srcOrd="1" destOrd="0" presId="urn:microsoft.com/office/officeart/2005/8/layout/hierarchy1"/>
    <dgm:cxn modelId="{91689505-04E9-4869-A1E4-E02E256979C4}" type="presParOf" srcId="{F1DF5AD3-C13A-474B-B830-C74033EC4E68}" destId="{1D4372EB-6415-432B-9B8B-9811C9E7F564}" srcOrd="0" destOrd="0" presId="urn:microsoft.com/office/officeart/2005/8/layout/hierarchy1"/>
    <dgm:cxn modelId="{B0ACC6F8-D0C1-4AD0-AB43-FD32AA5F6FAB}" type="presParOf" srcId="{1D4372EB-6415-432B-9B8B-9811C9E7F564}" destId="{601BFC76-E4B1-489B-BC23-53F1242E185C}" srcOrd="0" destOrd="0" presId="urn:microsoft.com/office/officeart/2005/8/layout/hierarchy1"/>
    <dgm:cxn modelId="{57A36215-55B3-4721-B1A6-06AB5E9B6276}" type="presParOf" srcId="{1D4372EB-6415-432B-9B8B-9811C9E7F564}" destId="{86E9532F-0550-4DA5-ADA0-69D5F2BFED70}" srcOrd="1" destOrd="0" presId="urn:microsoft.com/office/officeart/2005/8/layout/hierarchy1"/>
    <dgm:cxn modelId="{C29D5F97-D519-4FDC-B95A-E47B17C61993}" type="presParOf" srcId="{F1DF5AD3-C13A-474B-B830-C74033EC4E68}" destId="{EACFAC86-CE3C-4D4C-BB3D-45D64FD2D1F4}" srcOrd="1" destOrd="0" presId="urn:microsoft.com/office/officeart/2005/8/layout/hierarchy1"/>
    <dgm:cxn modelId="{30ABCA10-F3D6-45A0-B0BD-C932D7DE9F85}" type="presParOf" srcId="{EACFAC86-CE3C-4D4C-BB3D-45D64FD2D1F4}" destId="{CEA1B6CD-B4BC-4556-A1C4-71E0E3279803}" srcOrd="0" destOrd="0" presId="urn:microsoft.com/office/officeart/2005/8/layout/hierarchy1"/>
    <dgm:cxn modelId="{AA6F86E8-A332-41F0-96EA-F5EC364CA953}" type="presParOf" srcId="{EACFAC86-CE3C-4D4C-BB3D-45D64FD2D1F4}" destId="{A30A40C5-279E-4B09-9CFA-DF411537D71F}" srcOrd="1" destOrd="0" presId="urn:microsoft.com/office/officeart/2005/8/layout/hierarchy1"/>
    <dgm:cxn modelId="{45089C8F-24B8-48D8-AC9C-57F124B891AB}" type="presParOf" srcId="{A30A40C5-279E-4B09-9CFA-DF411537D71F}" destId="{D4EAB596-ACD9-4677-A012-7525B4994936}" srcOrd="0" destOrd="0" presId="urn:microsoft.com/office/officeart/2005/8/layout/hierarchy1"/>
    <dgm:cxn modelId="{E8504355-CDC9-4840-BF4C-C3AF6325F5ED}" type="presParOf" srcId="{D4EAB596-ACD9-4677-A012-7525B4994936}" destId="{4AF0B664-438F-43F7-B4F9-5A6B8CB996B9}" srcOrd="0" destOrd="0" presId="urn:microsoft.com/office/officeart/2005/8/layout/hierarchy1"/>
    <dgm:cxn modelId="{5FB79A4F-F8EA-41A4-AD33-80B069249D84}" type="presParOf" srcId="{D4EAB596-ACD9-4677-A012-7525B4994936}" destId="{88303F92-A063-4B90-9BDA-4A92E75D9B37}" srcOrd="1" destOrd="0" presId="urn:microsoft.com/office/officeart/2005/8/layout/hierarchy1"/>
    <dgm:cxn modelId="{8CE71F0B-0B22-4A93-AFFD-89E529400FB2}" type="presParOf" srcId="{A30A40C5-279E-4B09-9CFA-DF411537D71F}" destId="{36FF35E0-5B63-4504-9719-D854FA61792F}" srcOrd="1" destOrd="0" presId="urn:microsoft.com/office/officeart/2005/8/layout/hierarchy1"/>
    <dgm:cxn modelId="{25A452BB-F8D9-410A-861F-D42B481B6186}" type="presParOf" srcId="{E814C8AA-0D7A-43CB-A367-1F2D5BDD48FF}" destId="{6EFE4F03-A041-4495-B875-1D574D62BABE}" srcOrd="2" destOrd="0" presId="urn:microsoft.com/office/officeart/2005/8/layout/hierarchy1"/>
    <dgm:cxn modelId="{75265D50-FBB9-477E-B0FD-6B22445EAD5B}" type="presParOf" srcId="{E814C8AA-0D7A-43CB-A367-1F2D5BDD48FF}" destId="{5B6FED1C-A3D4-4968-A52D-4FAC8478CC2E}" srcOrd="3" destOrd="0" presId="urn:microsoft.com/office/officeart/2005/8/layout/hierarchy1"/>
    <dgm:cxn modelId="{30E5C5CB-7D7E-4D5B-85ED-0D82991BB494}" type="presParOf" srcId="{5B6FED1C-A3D4-4968-A52D-4FAC8478CC2E}" destId="{88786AAA-5813-4412-8286-81CE2240B4D3}" srcOrd="0" destOrd="0" presId="urn:microsoft.com/office/officeart/2005/8/layout/hierarchy1"/>
    <dgm:cxn modelId="{E71FF99B-85AD-4F69-B835-FDE5C9594980}" type="presParOf" srcId="{88786AAA-5813-4412-8286-81CE2240B4D3}" destId="{09285778-FD46-4CEC-B876-A7987D503411}" srcOrd="0" destOrd="0" presId="urn:microsoft.com/office/officeart/2005/8/layout/hierarchy1"/>
    <dgm:cxn modelId="{6D518B9D-ECC7-4C59-B6E3-1E807A3381C4}" type="presParOf" srcId="{88786AAA-5813-4412-8286-81CE2240B4D3}" destId="{31B4267E-CDBF-465A-8AB2-54489764C169}" srcOrd="1" destOrd="0" presId="urn:microsoft.com/office/officeart/2005/8/layout/hierarchy1"/>
    <dgm:cxn modelId="{9871874C-DC8E-47CF-B68E-2C6680C4CA46}" type="presParOf" srcId="{5B6FED1C-A3D4-4968-A52D-4FAC8478CC2E}" destId="{39B7FB7B-3CF3-4C45-ABC8-86FB6AAF7709}" srcOrd="1" destOrd="0" presId="urn:microsoft.com/office/officeart/2005/8/layout/hierarchy1"/>
    <dgm:cxn modelId="{40E72DD7-9D0F-4804-AFF5-DA98B665F4EB}" type="presParOf" srcId="{39B7FB7B-3CF3-4C45-ABC8-86FB6AAF7709}" destId="{91D6881B-FFE0-4B22-8A36-579EEB32BD14}" srcOrd="0" destOrd="0" presId="urn:microsoft.com/office/officeart/2005/8/layout/hierarchy1"/>
    <dgm:cxn modelId="{85B2E293-F351-49FB-A098-8483F46B401E}" type="presParOf" srcId="{39B7FB7B-3CF3-4C45-ABC8-86FB6AAF7709}" destId="{1E1866A3-E417-422E-A04F-E143711C16D7}" srcOrd="1" destOrd="0" presId="urn:microsoft.com/office/officeart/2005/8/layout/hierarchy1"/>
    <dgm:cxn modelId="{B0095BBD-4814-496E-A794-0534E33FA162}" type="presParOf" srcId="{1E1866A3-E417-422E-A04F-E143711C16D7}" destId="{38BB0874-A19B-4C5A-864D-06E80E507A6E}" srcOrd="0" destOrd="0" presId="urn:microsoft.com/office/officeart/2005/8/layout/hierarchy1"/>
    <dgm:cxn modelId="{D99945A7-CF28-4B3B-A9FC-E7FB0AD8AC05}" type="presParOf" srcId="{38BB0874-A19B-4C5A-864D-06E80E507A6E}" destId="{03C9C69E-7DAF-43A2-BF40-1C90B0E30B5B}" srcOrd="0" destOrd="0" presId="urn:microsoft.com/office/officeart/2005/8/layout/hierarchy1"/>
    <dgm:cxn modelId="{A9CF93E5-B29D-410A-A644-807C157BED8D}" type="presParOf" srcId="{38BB0874-A19B-4C5A-864D-06E80E507A6E}" destId="{87E0052E-C08E-4B04-AAF0-F00B064BB10B}" srcOrd="1" destOrd="0" presId="urn:microsoft.com/office/officeart/2005/8/layout/hierarchy1"/>
    <dgm:cxn modelId="{1D9FDE68-EB8A-42F8-9681-91F0CB4A159F}" type="presParOf" srcId="{1E1866A3-E417-422E-A04F-E143711C16D7}" destId="{1D04CC59-94C9-4DD0-8CA7-FF9B0258FAA8}" srcOrd="1" destOrd="0" presId="urn:microsoft.com/office/officeart/2005/8/layout/hierarchy1"/>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F65E661-F274-4FD9-9B2F-FA096C15300D}"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es-CO"/>
        </a:p>
      </dgm:t>
    </dgm:pt>
    <dgm:pt modelId="{226EF461-45E2-4E9D-B3A8-3B9C8373A43C}">
      <dgm:prSet/>
      <dgm:spPr/>
      <dgm:t>
        <a:bodyPr/>
        <a:lstStyle/>
        <a:p>
          <a:r>
            <a:rPr lang="es-CO" dirty="0"/>
            <a:t>Categoría: Emisiones Indirectas por Energía Adquirida</a:t>
          </a:r>
        </a:p>
      </dgm:t>
    </dgm:pt>
    <dgm:pt modelId="{E0CADF00-A981-41CD-8368-398F388D2BCA}" type="parTrans" cxnId="{9DDAB279-9EBB-4515-B55E-A1D34AEE1806}">
      <dgm:prSet/>
      <dgm:spPr/>
      <dgm:t>
        <a:bodyPr/>
        <a:lstStyle/>
        <a:p>
          <a:endParaRPr lang="es-CO"/>
        </a:p>
      </dgm:t>
    </dgm:pt>
    <dgm:pt modelId="{08F63E50-EA1B-4E57-9314-62BC1C3BACAB}" type="sibTrans" cxnId="{9DDAB279-9EBB-4515-B55E-A1D34AEE1806}">
      <dgm:prSet/>
      <dgm:spPr/>
      <dgm:t>
        <a:bodyPr/>
        <a:lstStyle/>
        <a:p>
          <a:endParaRPr lang="es-CO"/>
        </a:p>
      </dgm:t>
    </dgm:pt>
    <dgm:pt modelId="{3BFDA762-9D1C-4531-A57E-BD7BB273BF46}">
      <dgm:prSet/>
      <dgm:spPr/>
      <dgm:t>
        <a:bodyPr/>
        <a:lstStyle/>
        <a:p>
          <a:r>
            <a:rPr lang="es-CO" dirty="0"/>
            <a:t>Subcategoría: </a:t>
          </a:r>
          <a:r>
            <a:rPr lang="es-MX" dirty="0"/>
            <a:t>Adquisición de Electricidad, Calor y Vapor</a:t>
          </a:r>
          <a:endParaRPr lang="es-CO" dirty="0"/>
        </a:p>
      </dgm:t>
    </dgm:pt>
    <dgm:pt modelId="{2662C039-5FC0-41D9-984A-65051034C35D}" type="parTrans" cxnId="{444D0F07-BA90-448F-85A5-7C26561C2CE0}">
      <dgm:prSet/>
      <dgm:spPr/>
      <dgm:t>
        <a:bodyPr/>
        <a:lstStyle/>
        <a:p>
          <a:endParaRPr lang="es-CO"/>
        </a:p>
      </dgm:t>
    </dgm:pt>
    <dgm:pt modelId="{31E026C5-0433-426F-B847-5FB4442F02C0}" type="sibTrans" cxnId="{444D0F07-BA90-448F-85A5-7C26561C2CE0}">
      <dgm:prSet/>
      <dgm:spPr/>
      <dgm:t>
        <a:bodyPr/>
        <a:lstStyle/>
        <a:p>
          <a:endParaRPr lang="es-CO"/>
        </a:p>
      </dgm:t>
    </dgm:pt>
    <dgm:pt modelId="{133AA6CD-1C2A-423E-BD8C-6884443F571F}">
      <dgm:prSet/>
      <dgm:spPr/>
      <dgm:t>
        <a:bodyPr/>
        <a:lstStyle/>
        <a:p>
          <a:r>
            <a:rPr lang="es-CO" dirty="0"/>
            <a:t>Nivel 1: Calor comprado</a:t>
          </a:r>
        </a:p>
      </dgm:t>
    </dgm:pt>
    <dgm:pt modelId="{9C776B55-277D-4380-93C5-836A0E34092C}" type="parTrans" cxnId="{2F126334-987A-4DE5-839E-2DA453162A9C}">
      <dgm:prSet/>
      <dgm:spPr/>
      <dgm:t>
        <a:bodyPr/>
        <a:lstStyle/>
        <a:p>
          <a:endParaRPr lang="es-CO"/>
        </a:p>
      </dgm:t>
    </dgm:pt>
    <dgm:pt modelId="{5E55415C-C666-4B37-9B95-0ED41FF2A6A5}" type="sibTrans" cxnId="{2F126334-987A-4DE5-839E-2DA453162A9C}">
      <dgm:prSet/>
      <dgm:spPr/>
      <dgm:t>
        <a:bodyPr/>
        <a:lstStyle/>
        <a:p>
          <a:endParaRPr lang="es-CO"/>
        </a:p>
      </dgm:t>
    </dgm:pt>
    <dgm:pt modelId="{62A82D3B-5B4B-4FB3-85F1-983E78FFADAC}">
      <dgm:prSet/>
      <dgm:spPr/>
      <dgm:t>
        <a:bodyPr/>
        <a:lstStyle/>
        <a:p>
          <a:r>
            <a:rPr lang="es-CO" dirty="0"/>
            <a:t>Nivel 2: Vapor comprado</a:t>
          </a:r>
        </a:p>
      </dgm:t>
    </dgm:pt>
    <dgm:pt modelId="{DDDF487A-D042-48DA-82F6-01C8EDA62665}" type="parTrans" cxnId="{378C4345-DA4C-4048-92BC-AFC50BA84FAB}">
      <dgm:prSet/>
      <dgm:spPr/>
      <dgm:t>
        <a:bodyPr/>
        <a:lstStyle/>
        <a:p>
          <a:endParaRPr lang="es-CO"/>
        </a:p>
      </dgm:t>
    </dgm:pt>
    <dgm:pt modelId="{C46977C2-C55E-4651-B4A4-604FFF04520F}" type="sibTrans" cxnId="{378C4345-DA4C-4048-92BC-AFC50BA84FAB}">
      <dgm:prSet/>
      <dgm:spPr/>
      <dgm:t>
        <a:bodyPr/>
        <a:lstStyle/>
        <a:p>
          <a:endParaRPr lang="es-CO"/>
        </a:p>
      </dgm:t>
    </dgm:pt>
    <dgm:pt modelId="{B7CA0CF3-A65C-44AD-9FFE-DA77BC81CC42}">
      <dgm:prSet/>
      <dgm:spPr/>
      <dgm:t>
        <a:bodyPr/>
        <a:lstStyle/>
        <a:p>
          <a:r>
            <a:rPr lang="es-CO" dirty="0"/>
            <a:t>Subcategoría: </a:t>
          </a:r>
          <a:r>
            <a:rPr lang="es-MX" dirty="0"/>
            <a:t>Adquisición </a:t>
          </a:r>
          <a:r>
            <a:rPr lang="es-CO" dirty="0"/>
            <a:t>de Refrigeración</a:t>
          </a:r>
        </a:p>
      </dgm:t>
    </dgm:pt>
    <dgm:pt modelId="{008920FA-3EE6-4A8B-84D8-1FE272E68650}" type="parTrans" cxnId="{549F196A-EB69-44F2-87A7-66F1F398FCCB}">
      <dgm:prSet/>
      <dgm:spPr/>
      <dgm:t>
        <a:bodyPr/>
        <a:lstStyle/>
        <a:p>
          <a:endParaRPr lang="es-CO"/>
        </a:p>
      </dgm:t>
    </dgm:pt>
    <dgm:pt modelId="{9F2CF68F-E7F7-46E1-98B4-0BFFDDD22767}" type="sibTrans" cxnId="{549F196A-EB69-44F2-87A7-66F1F398FCCB}">
      <dgm:prSet/>
      <dgm:spPr/>
      <dgm:t>
        <a:bodyPr/>
        <a:lstStyle/>
        <a:p>
          <a:endParaRPr lang="es-CO"/>
        </a:p>
      </dgm:t>
    </dgm:pt>
    <dgm:pt modelId="{2AE018AA-AFA0-4396-A1DA-23DCA1D67E9C}">
      <dgm:prSet/>
      <dgm:spPr/>
      <dgm:t>
        <a:bodyPr/>
        <a:lstStyle/>
        <a:p>
          <a:r>
            <a:rPr lang="es-CO" dirty="0"/>
            <a:t>Nivel 1: Frío comprado</a:t>
          </a:r>
        </a:p>
      </dgm:t>
    </dgm:pt>
    <dgm:pt modelId="{033D795A-A764-48C8-815F-E5CB7D0A5D60}" type="parTrans" cxnId="{B9B7E0AD-35C1-4C84-ABF7-5321AB87FFB3}">
      <dgm:prSet/>
      <dgm:spPr/>
      <dgm:t>
        <a:bodyPr/>
        <a:lstStyle/>
        <a:p>
          <a:endParaRPr lang="es-CO"/>
        </a:p>
      </dgm:t>
    </dgm:pt>
    <dgm:pt modelId="{242FE066-FA0B-43F7-B960-E07D700B83D3}" type="sibTrans" cxnId="{B9B7E0AD-35C1-4C84-ABF7-5321AB87FFB3}">
      <dgm:prSet/>
      <dgm:spPr/>
      <dgm:t>
        <a:bodyPr/>
        <a:lstStyle/>
        <a:p>
          <a:endParaRPr lang="es-CO"/>
        </a:p>
      </dgm:t>
    </dgm:pt>
    <dgm:pt modelId="{80806A13-8D61-4C56-82DF-BE8F3BE04709}">
      <dgm:prSet/>
      <dgm:spPr/>
      <dgm:t>
        <a:bodyPr/>
        <a:lstStyle/>
        <a:p>
          <a:r>
            <a:rPr lang="es-MX" dirty="0"/>
            <a:t>Compra de Electricidad del Sistema Interconectado Nacional (SIN)</a:t>
          </a:r>
          <a:endParaRPr lang="es-CO" dirty="0"/>
        </a:p>
      </dgm:t>
    </dgm:pt>
    <dgm:pt modelId="{48B2E559-6976-4F49-810B-4660A88CDEF5}" type="parTrans" cxnId="{664640A5-429B-4E11-AD49-112F1E6C430F}">
      <dgm:prSet/>
      <dgm:spPr/>
      <dgm:t>
        <a:bodyPr/>
        <a:lstStyle/>
        <a:p>
          <a:endParaRPr lang="es-CO"/>
        </a:p>
      </dgm:t>
    </dgm:pt>
    <dgm:pt modelId="{E7E97D1E-9ABF-4C72-9746-4EBC4A16B60B}" type="sibTrans" cxnId="{664640A5-429B-4E11-AD49-112F1E6C430F}">
      <dgm:prSet/>
      <dgm:spPr/>
      <dgm:t>
        <a:bodyPr/>
        <a:lstStyle/>
        <a:p>
          <a:endParaRPr lang="es-CO"/>
        </a:p>
      </dgm:t>
    </dgm:pt>
    <dgm:pt modelId="{70534BF9-ADDF-4FA5-AAA3-785D5190D2EF}">
      <dgm:prSet/>
      <dgm:spPr/>
      <dgm:t>
        <a:bodyPr/>
        <a:lstStyle/>
        <a:p>
          <a:r>
            <a:rPr lang="es-CO" dirty="0"/>
            <a:t>Nivel 1: </a:t>
          </a:r>
          <a:r>
            <a:rPr lang="es-MX" dirty="0"/>
            <a:t>Compra de Electricidad del Sistema Interconectado Nacional (SIN)</a:t>
          </a:r>
          <a:endParaRPr lang="es-CO" dirty="0"/>
        </a:p>
      </dgm:t>
    </dgm:pt>
    <dgm:pt modelId="{21C24E1C-6BF0-4523-AC07-22547153B0F7}" type="parTrans" cxnId="{D93C0624-2B5B-4EF1-B73E-4A17896EA3A6}">
      <dgm:prSet/>
      <dgm:spPr/>
      <dgm:t>
        <a:bodyPr/>
        <a:lstStyle/>
        <a:p>
          <a:endParaRPr lang="es-CO"/>
        </a:p>
      </dgm:t>
    </dgm:pt>
    <dgm:pt modelId="{FDB8C719-CC28-4AFC-BF18-B40652496717}" type="sibTrans" cxnId="{D93C0624-2B5B-4EF1-B73E-4A17896EA3A6}">
      <dgm:prSet/>
      <dgm:spPr/>
      <dgm:t>
        <a:bodyPr/>
        <a:lstStyle/>
        <a:p>
          <a:endParaRPr lang="es-CO"/>
        </a:p>
      </dgm:t>
    </dgm:pt>
    <dgm:pt modelId="{F6DDEA75-52AC-42CF-9B22-212C58E9833E}" type="pres">
      <dgm:prSet presAssocID="{5F65E661-F274-4FD9-9B2F-FA096C15300D}" presName="hierChild1" presStyleCnt="0">
        <dgm:presLayoutVars>
          <dgm:chPref val="1"/>
          <dgm:dir/>
          <dgm:animOne val="branch"/>
          <dgm:animLvl val="lvl"/>
          <dgm:resizeHandles/>
        </dgm:presLayoutVars>
      </dgm:prSet>
      <dgm:spPr/>
    </dgm:pt>
    <dgm:pt modelId="{144D19F2-A9AE-4925-9BCB-FD2F39F4F103}" type="pres">
      <dgm:prSet presAssocID="{226EF461-45E2-4E9D-B3A8-3B9C8373A43C}" presName="hierRoot1" presStyleCnt="0"/>
      <dgm:spPr/>
    </dgm:pt>
    <dgm:pt modelId="{95A5DB9E-1181-4323-91D4-169C43E7DEAA}" type="pres">
      <dgm:prSet presAssocID="{226EF461-45E2-4E9D-B3A8-3B9C8373A43C}" presName="composite" presStyleCnt="0"/>
      <dgm:spPr/>
    </dgm:pt>
    <dgm:pt modelId="{EAB9576F-CA07-45D0-98E4-BFB4D18B9B26}" type="pres">
      <dgm:prSet presAssocID="{226EF461-45E2-4E9D-B3A8-3B9C8373A43C}" presName="background" presStyleLbl="node0" presStyleIdx="0" presStyleCnt="1"/>
      <dgm:spPr/>
    </dgm:pt>
    <dgm:pt modelId="{E6BD8981-2B05-442E-991A-3A6606DBFD9B}" type="pres">
      <dgm:prSet presAssocID="{226EF461-45E2-4E9D-B3A8-3B9C8373A43C}" presName="text" presStyleLbl="fgAcc0" presStyleIdx="0" presStyleCnt="1">
        <dgm:presLayoutVars>
          <dgm:chPref val="3"/>
        </dgm:presLayoutVars>
      </dgm:prSet>
      <dgm:spPr/>
    </dgm:pt>
    <dgm:pt modelId="{A0666479-4273-49A1-AB55-B7BB5E32BF04}" type="pres">
      <dgm:prSet presAssocID="{226EF461-45E2-4E9D-B3A8-3B9C8373A43C}" presName="hierChild2" presStyleCnt="0"/>
      <dgm:spPr/>
    </dgm:pt>
    <dgm:pt modelId="{F5466A2E-3CA9-4F6A-81D2-25AB031DC5B5}" type="pres">
      <dgm:prSet presAssocID="{48B2E559-6976-4F49-810B-4660A88CDEF5}" presName="Name10" presStyleLbl="parChTrans1D2" presStyleIdx="0" presStyleCnt="3"/>
      <dgm:spPr/>
    </dgm:pt>
    <dgm:pt modelId="{EF024C2E-81CB-4F2D-A6D7-5A41C82643B7}" type="pres">
      <dgm:prSet presAssocID="{80806A13-8D61-4C56-82DF-BE8F3BE04709}" presName="hierRoot2" presStyleCnt="0"/>
      <dgm:spPr/>
    </dgm:pt>
    <dgm:pt modelId="{3337D5FD-426A-484C-B7EF-61B45948CD66}" type="pres">
      <dgm:prSet presAssocID="{80806A13-8D61-4C56-82DF-BE8F3BE04709}" presName="composite2" presStyleCnt="0"/>
      <dgm:spPr/>
    </dgm:pt>
    <dgm:pt modelId="{E4DB3615-20B0-497A-B56D-0E44A87CA5B6}" type="pres">
      <dgm:prSet presAssocID="{80806A13-8D61-4C56-82DF-BE8F3BE04709}" presName="background2" presStyleLbl="node2" presStyleIdx="0" presStyleCnt="3"/>
      <dgm:spPr/>
    </dgm:pt>
    <dgm:pt modelId="{A4E5F700-842C-4292-8415-DCC1C6D40C4C}" type="pres">
      <dgm:prSet presAssocID="{80806A13-8D61-4C56-82DF-BE8F3BE04709}" presName="text2" presStyleLbl="fgAcc2" presStyleIdx="0" presStyleCnt="3">
        <dgm:presLayoutVars>
          <dgm:chPref val="3"/>
        </dgm:presLayoutVars>
      </dgm:prSet>
      <dgm:spPr/>
    </dgm:pt>
    <dgm:pt modelId="{61E4B8E1-4584-4D53-9AE8-F3B0B2AC7512}" type="pres">
      <dgm:prSet presAssocID="{80806A13-8D61-4C56-82DF-BE8F3BE04709}" presName="hierChild3" presStyleCnt="0"/>
      <dgm:spPr/>
    </dgm:pt>
    <dgm:pt modelId="{45351DDD-1828-4027-9210-868D198BB7E8}" type="pres">
      <dgm:prSet presAssocID="{21C24E1C-6BF0-4523-AC07-22547153B0F7}" presName="Name17" presStyleLbl="parChTrans1D3" presStyleIdx="0" presStyleCnt="4"/>
      <dgm:spPr/>
    </dgm:pt>
    <dgm:pt modelId="{4CFA3356-9152-4C77-9583-5F9483A60176}" type="pres">
      <dgm:prSet presAssocID="{70534BF9-ADDF-4FA5-AAA3-785D5190D2EF}" presName="hierRoot3" presStyleCnt="0"/>
      <dgm:spPr/>
    </dgm:pt>
    <dgm:pt modelId="{45241BEF-166F-4EDB-8DA2-3C882A78A096}" type="pres">
      <dgm:prSet presAssocID="{70534BF9-ADDF-4FA5-AAA3-785D5190D2EF}" presName="composite3" presStyleCnt="0"/>
      <dgm:spPr/>
    </dgm:pt>
    <dgm:pt modelId="{0306C406-4CB6-4362-9194-E8AA9D12194C}" type="pres">
      <dgm:prSet presAssocID="{70534BF9-ADDF-4FA5-AAA3-785D5190D2EF}" presName="background3" presStyleLbl="node3" presStyleIdx="0" presStyleCnt="4"/>
      <dgm:spPr/>
    </dgm:pt>
    <dgm:pt modelId="{0D1B4CFF-CB5A-4CDD-ADCE-7E6DC0D9B4DD}" type="pres">
      <dgm:prSet presAssocID="{70534BF9-ADDF-4FA5-AAA3-785D5190D2EF}" presName="text3" presStyleLbl="fgAcc3" presStyleIdx="0" presStyleCnt="4">
        <dgm:presLayoutVars>
          <dgm:chPref val="3"/>
        </dgm:presLayoutVars>
      </dgm:prSet>
      <dgm:spPr/>
    </dgm:pt>
    <dgm:pt modelId="{5485F1B2-277C-4002-AE6E-B7FC9E7F8634}" type="pres">
      <dgm:prSet presAssocID="{70534BF9-ADDF-4FA5-AAA3-785D5190D2EF}" presName="hierChild4" presStyleCnt="0"/>
      <dgm:spPr/>
    </dgm:pt>
    <dgm:pt modelId="{3E6758BC-2E61-4C40-BFEB-971F553EE797}" type="pres">
      <dgm:prSet presAssocID="{2662C039-5FC0-41D9-984A-65051034C35D}" presName="Name10" presStyleLbl="parChTrans1D2" presStyleIdx="1" presStyleCnt="3"/>
      <dgm:spPr/>
    </dgm:pt>
    <dgm:pt modelId="{19F2D5B7-AEC0-4CC1-9729-02686B712585}" type="pres">
      <dgm:prSet presAssocID="{3BFDA762-9D1C-4531-A57E-BD7BB273BF46}" presName="hierRoot2" presStyleCnt="0"/>
      <dgm:spPr/>
    </dgm:pt>
    <dgm:pt modelId="{0D5249FF-7233-41FF-BD8C-96AC1DD7743B}" type="pres">
      <dgm:prSet presAssocID="{3BFDA762-9D1C-4531-A57E-BD7BB273BF46}" presName="composite2" presStyleCnt="0"/>
      <dgm:spPr/>
    </dgm:pt>
    <dgm:pt modelId="{5F4C142D-5105-45AE-BE3B-7E4D18A95E70}" type="pres">
      <dgm:prSet presAssocID="{3BFDA762-9D1C-4531-A57E-BD7BB273BF46}" presName="background2" presStyleLbl="node2" presStyleIdx="1" presStyleCnt="3"/>
      <dgm:spPr/>
    </dgm:pt>
    <dgm:pt modelId="{7F767183-9017-48F6-89D9-8FB442E0C424}" type="pres">
      <dgm:prSet presAssocID="{3BFDA762-9D1C-4531-A57E-BD7BB273BF46}" presName="text2" presStyleLbl="fgAcc2" presStyleIdx="1" presStyleCnt="3">
        <dgm:presLayoutVars>
          <dgm:chPref val="3"/>
        </dgm:presLayoutVars>
      </dgm:prSet>
      <dgm:spPr/>
    </dgm:pt>
    <dgm:pt modelId="{CEEAB346-1F18-4364-83FB-AAC634CE3CCB}" type="pres">
      <dgm:prSet presAssocID="{3BFDA762-9D1C-4531-A57E-BD7BB273BF46}" presName="hierChild3" presStyleCnt="0"/>
      <dgm:spPr/>
    </dgm:pt>
    <dgm:pt modelId="{CDED31CF-3624-4C13-AECC-AF2F737AE25E}" type="pres">
      <dgm:prSet presAssocID="{9C776B55-277D-4380-93C5-836A0E34092C}" presName="Name17" presStyleLbl="parChTrans1D3" presStyleIdx="1" presStyleCnt="4"/>
      <dgm:spPr/>
    </dgm:pt>
    <dgm:pt modelId="{51ED37A3-BA40-4F29-BCD5-C8FA26785918}" type="pres">
      <dgm:prSet presAssocID="{133AA6CD-1C2A-423E-BD8C-6884443F571F}" presName="hierRoot3" presStyleCnt="0"/>
      <dgm:spPr/>
    </dgm:pt>
    <dgm:pt modelId="{81D7F5B0-D7D8-4825-B34B-7927CAED61EA}" type="pres">
      <dgm:prSet presAssocID="{133AA6CD-1C2A-423E-BD8C-6884443F571F}" presName="composite3" presStyleCnt="0"/>
      <dgm:spPr/>
    </dgm:pt>
    <dgm:pt modelId="{D9DE967E-BBDA-4E9D-A3C0-02EF5F7E4BD6}" type="pres">
      <dgm:prSet presAssocID="{133AA6CD-1C2A-423E-BD8C-6884443F571F}" presName="background3" presStyleLbl="node3" presStyleIdx="1" presStyleCnt="4"/>
      <dgm:spPr/>
    </dgm:pt>
    <dgm:pt modelId="{56711419-AC8B-4F41-92A3-226445E97EC7}" type="pres">
      <dgm:prSet presAssocID="{133AA6CD-1C2A-423E-BD8C-6884443F571F}" presName="text3" presStyleLbl="fgAcc3" presStyleIdx="1" presStyleCnt="4">
        <dgm:presLayoutVars>
          <dgm:chPref val="3"/>
        </dgm:presLayoutVars>
      </dgm:prSet>
      <dgm:spPr/>
    </dgm:pt>
    <dgm:pt modelId="{0E15C099-F357-47A7-B345-BE0EB5E6CE7E}" type="pres">
      <dgm:prSet presAssocID="{133AA6CD-1C2A-423E-BD8C-6884443F571F}" presName="hierChild4" presStyleCnt="0"/>
      <dgm:spPr/>
    </dgm:pt>
    <dgm:pt modelId="{FE3659D1-1970-4335-B032-4D5CD24E4B22}" type="pres">
      <dgm:prSet presAssocID="{DDDF487A-D042-48DA-82F6-01C8EDA62665}" presName="Name17" presStyleLbl="parChTrans1D3" presStyleIdx="2" presStyleCnt="4"/>
      <dgm:spPr/>
    </dgm:pt>
    <dgm:pt modelId="{B29673A8-313F-4B22-BBE6-5C86C0F62E6F}" type="pres">
      <dgm:prSet presAssocID="{62A82D3B-5B4B-4FB3-85F1-983E78FFADAC}" presName="hierRoot3" presStyleCnt="0"/>
      <dgm:spPr/>
    </dgm:pt>
    <dgm:pt modelId="{EC81D105-71DE-43E7-BD4C-7F3DD6F4CBAD}" type="pres">
      <dgm:prSet presAssocID="{62A82D3B-5B4B-4FB3-85F1-983E78FFADAC}" presName="composite3" presStyleCnt="0"/>
      <dgm:spPr/>
    </dgm:pt>
    <dgm:pt modelId="{E8F7A9F2-7C18-475A-B7BF-6138ECC3A15F}" type="pres">
      <dgm:prSet presAssocID="{62A82D3B-5B4B-4FB3-85F1-983E78FFADAC}" presName="background3" presStyleLbl="node3" presStyleIdx="2" presStyleCnt="4"/>
      <dgm:spPr/>
    </dgm:pt>
    <dgm:pt modelId="{FB265C0B-FB7B-4E5C-80E7-C59790B8841F}" type="pres">
      <dgm:prSet presAssocID="{62A82D3B-5B4B-4FB3-85F1-983E78FFADAC}" presName="text3" presStyleLbl="fgAcc3" presStyleIdx="2" presStyleCnt="4">
        <dgm:presLayoutVars>
          <dgm:chPref val="3"/>
        </dgm:presLayoutVars>
      </dgm:prSet>
      <dgm:spPr/>
    </dgm:pt>
    <dgm:pt modelId="{E814C8AA-0D7A-43CB-A367-1F2D5BDD48FF}" type="pres">
      <dgm:prSet presAssocID="{62A82D3B-5B4B-4FB3-85F1-983E78FFADAC}" presName="hierChild4" presStyleCnt="0"/>
      <dgm:spPr/>
    </dgm:pt>
    <dgm:pt modelId="{478548A0-04C3-45E9-8E68-4CC67C065F4B}" type="pres">
      <dgm:prSet presAssocID="{008920FA-3EE6-4A8B-84D8-1FE272E68650}" presName="Name10" presStyleLbl="parChTrans1D2" presStyleIdx="2" presStyleCnt="3"/>
      <dgm:spPr/>
    </dgm:pt>
    <dgm:pt modelId="{7875C246-2C4D-49AD-81A3-D41BDD27D259}" type="pres">
      <dgm:prSet presAssocID="{B7CA0CF3-A65C-44AD-9FFE-DA77BC81CC42}" presName="hierRoot2" presStyleCnt="0"/>
      <dgm:spPr/>
    </dgm:pt>
    <dgm:pt modelId="{78B74200-1528-4525-8CD1-5950AE06552D}" type="pres">
      <dgm:prSet presAssocID="{B7CA0CF3-A65C-44AD-9FFE-DA77BC81CC42}" presName="composite2" presStyleCnt="0"/>
      <dgm:spPr/>
    </dgm:pt>
    <dgm:pt modelId="{6B2E9C44-8264-42E1-A7CE-5A426BC82D3A}" type="pres">
      <dgm:prSet presAssocID="{B7CA0CF3-A65C-44AD-9FFE-DA77BC81CC42}" presName="background2" presStyleLbl="node2" presStyleIdx="2" presStyleCnt="3"/>
      <dgm:spPr/>
    </dgm:pt>
    <dgm:pt modelId="{387839B6-0D48-4B01-8F1E-73939421BD04}" type="pres">
      <dgm:prSet presAssocID="{B7CA0CF3-A65C-44AD-9FFE-DA77BC81CC42}" presName="text2" presStyleLbl="fgAcc2" presStyleIdx="2" presStyleCnt="3">
        <dgm:presLayoutVars>
          <dgm:chPref val="3"/>
        </dgm:presLayoutVars>
      </dgm:prSet>
      <dgm:spPr/>
    </dgm:pt>
    <dgm:pt modelId="{8EBD210D-086A-4C56-9B66-57415A49BC84}" type="pres">
      <dgm:prSet presAssocID="{B7CA0CF3-A65C-44AD-9FFE-DA77BC81CC42}" presName="hierChild3" presStyleCnt="0"/>
      <dgm:spPr/>
    </dgm:pt>
    <dgm:pt modelId="{2F3D1667-B2B4-4127-9678-0E37C0980125}" type="pres">
      <dgm:prSet presAssocID="{033D795A-A764-48C8-815F-E5CB7D0A5D60}" presName="Name17" presStyleLbl="parChTrans1D3" presStyleIdx="3" presStyleCnt="4"/>
      <dgm:spPr/>
    </dgm:pt>
    <dgm:pt modelId="{B84B9780-9E68-4C56-983A-AC2C0E6C378C}" type="pres">
      <dgm:prSet presAssocID="{2AE018AA-AFA0-4396-A1DA-23DCA1D67E9C}" presName="hierRoot3" presStyleCnt="0"/>
      <dgm:spPr/>
    </dgm:pt>
    <dgm:pt modelId="{74A77027-BC1F-4C79-8F0C-FDCD05E53917}" type="pres">
      <dgm:prSet presAssocID="{2AE018AA-AFA0-4396-A1DA-23DCA1D67E9C}" presName="composite3" presStyleCnt="0"/>
      <dgm:spPr/>
    </dgm:pt>
    <dgm:pt modelId="{B77C8120-CA7B-4D58-8586-92C14EA1A693}" type="pres">
      <dgm:prSet presAssocID="{2AE018AA-AFA0-4396-A1DA-23DCA1D67E9C}" presName="background3" presStyleLbl="node3" presStyleIdx="3" presStyleCnt="4"/>
      <dgm:spPr/>
    </dgm:pt>
    <dgm:pt modelId="{99DEDAED-3CA4-4A1D-ABA2-FECA28FCDBB8}" type="pres">
      <dgm:prSet presAssocID="{2AE018AA-AFA0-4396-A1DA-23DCA1D67E9C}" presName="text3" presStyleLbl="fgAcc3" presStyleIdx="3" presStyleCnt="4">
        <dgm:presLayoutVars>
          <dgm:chPref val="3"/>
        </dgm:presLayoutVars>
      </dgm:prSet>
      <dgm:spPr/>
    </dgm:pt>
    <dgm:pt modelId="{20CB6369-99CD-49A6-AA2B-967426D45E15}" type="pres">
      <dgm:prSet presAssocID="{2AE018AA-AFA0-4396-A1DA-23DCA1D67E9C}" presName="hierChild4" presStyleCnt="0"/>
      <dgm:spPr/>
    </dgm:pt>
  </dgm:ptLst>
  <dgm:cxnLst>
    <dgm:cxn modelId="{444D0F07-BA90-448F-85A5-7C26561C2CE0}" srcId="{226EF461-45E2-4E9D-B3A8-3B9C8373A43C}" destId="{3BFDA762-9D1C-4531-A57E-BD7BB273BF46}" srcOrd="1" destOrd="0" parTransId="{2662C039-5FC0-41D9-984A-65051034C35D}" sibTransId="{31E026C5-0433-426F-B847-5FB4442F02C0}"/>
    <dgm:cxn modelId="{8EE81517-7DBC-4691-9AC3-0CD515934939}" type="presOf" srcId="{5F65E661-F274-4FD9-9B2F-FA096C15300D}" destId="{F6DDEA75-52AC-42CF-9B22-212C58E9833E}" srcOrd="0" destOrd="0" presId="urn:microsoft.com/office/officeart/2005/8/layout/hierarchy1"/>
    <dgm:cxn modelId="{2750671F-8BC0-494E-B674-39DCA06DBA21}" type="presOf" srcId="{B7CA0CF3-A65C-44AD-9FFE-DA77BC81CC42}" destId="{387839B6-0D48-4B01-8F1E-73939421BD04}" srcOrd="0" destOrd="0" presId="urn:microsoft.com/office/officeart/2005/8/layout/hierarchy1"/>
    <dgm:cxn modelId="{D93C0624-2B5B-4EF1-B73E-4A17896EA3A6}" srcId="{80806A13-8D61-4C56-82DF-BE8F3BE04709}" destId="{70534BF9-ADDF-4FA5-AAA3-785D5190D2EF}" srcOrd="0" destOrd="0" parTransId="{21C24E1C-6BF0-4523-AC07-22547153B0F7}" sibTransId="{FDB8C719-CC28-4AFC-BF18-B40652496717}"/>
    <dgm:cxn modelId="{2F126334-987A-4DE5-839E-2DA453162A9C}" srcId="{3BFDA762-9D1C-4531-A57E-BD7BB273BF46}" destId="{133AA6CD-1C2A-423E-BD8C-6884443F571F}" srcOrd="0" destOrd="0" parTransId="{9C776B55-277D-4380-93C5-836A0E34092C}" sibTransId="{5E55415C-C666-4B37-9B95-0ED41FF2A6A5}"/>
    <dgm:cxn modelId="{2F8BA460-B574-4207-87E6-4F2A83A9B686}" type="presOf" srcId="{70534BF9-ADDF-4FA5-AAA3-785D5190D2EF}" destId="{0D1B4CFF-CB5A-4CDD-ADCE-7E6DC0D9B4DD}" srcOrd="0" destOrd="0" presId="urn:microsoft.com/office/officeart/2005/8/layout/hierarchy1"/>
    <dgm:cxn modelId="{5C57BC60-0E4C-4586-A595-510BD02E06C0}" type="presOf" srcId="{2AE018AA-AFA0-4396-A1DA-23DCA1D67E9C}" destId="{99DEDAED-3CA4-4A1D-ABA2-FECA28FCDBB8}" srcOrd="0" destOrd="0" presId="urn:microsoft.com/office/officeart/2005/8/layout/hierarchy1"/>
    <dgm:cxn modelId="{378C4345-DA4C-4048-92BC-AFC50BA84FAB}" srcId="{3BFDA762-9D1C-4531-A57E-BD7BB273BF46}" destId="{62A82D3B-5B4B-4FB3-85F1-983E78FFADAC}" srcOrd="1" destOrd="0" parTransId="{DDDF487A-D042-48DA-82F6-01C8EDA62665}" sibTransId="{C46977C2-C55E-4651-B4A4-604FFF04520F}"/>
    <dgm:cxn modelId="{549F196A-EB69-44F2-87A7-66F1F398FCCB}" srcId="{226EF461-45E2-4E9D-B3A8-3B9C8373A43C}" destId="{B7CA0CF3-A65C-44AD-9FFE-DA77BC81CC42}" srcOrd="2" destOrd="0" parTransId="{008920FA-3EE6-4A8B-84D8-1FE272E68650}" sibTransId="{9F2CF68F-E7F7-46E1-98B4-0BFFDDD22767}"/>
    <dgm:cxn modelId="{3CC87250-EF2D-42AB-82AD-E2E2A82E037D}" type="presOf" srcId="{226EF461-45E2-4E9D-B3A8-3B9C8373A43C}" destId="{E6BD8981-2B05-442E-991A-3A6606DBFD9B}" srcOrd="0" destOrd="0" presId="urn:microsoft.com/office/officeart/2005/8/layout/hierarchy1"/>
    <dgm:cxn modelId="{6D71B872-AE69-4105-BAFF-1AB0E51BADEB}" type="presOf" srcId="{033D795A-A764-48C8-815F-E5CB7D0A5D60}" destId="{2F3D1667-B2B4-4127-9678-0E37C0980125}" srcOrd="0" destOrd="0" presId="urn:microsoft.com/office/officeart/2005/8/layout/hierarchy1"/>
    <dgm:cxn modelId="{3EE35C75-B0C8-4350-AD4B-E67F78FD80E3}" type="presOf" srcId="{DDDF487A-D042-48DA-82F6-01C8EDA62665}" destId="{FE3659D1-1970-4335-B032-4D5CD24E4B22}" srcOrd="0" destOrd="0" presId="urn:microsoft.com/office/officeart/2005/8/layout/hierarchy1"/>
    <dgm:cxn modelId="{9DDAB279-9EBB-4515-B55E-A1D34AEE1806}" srcId="{5F65E661-F274-4FD9-9B2F-FA096C15300D}" destId="{226EF461-45E2-4E9D-B3A8-3B9C8373A43C}" srcOrd="0" destOrd="0" parTransId="{E0CADF00-A981-41CD-8368-398F388D2BCA}" sibTransId="{08F63E50-EA1B-4E57-9314-62BC1C3BACAB}"/>
    <dgm:cxn modelId="{E299D991-731C-4DC7-9249-7D8453A80AFE}" type="presOf" srcId="{2662C039-5FC0-41D9-984A-65051034C35D}" destId="{3E6758BC-2E61-4C40-BFEB-971F553EE797}" srcOrd="0" destOrd="0" presId="urn:microsoft.com/office/officeart/2005/8/layout/hierarchy1"/>
    <dgm:cxn modelId="{664640A5-429B-4E11-AD49-112F1E6C430F}" srcId="{226EF461-45E2-4E9D-B3A8-3B9C8373A43C}" destId="{80806A13-8D61-4C56-82DF-BE8F3BE04709}" srcOrd="0" destOrd="0" parTransId="{48B2E559-6976-4F49-810B-4660A88CDEF5}" sibTransId="{E7E97D1E-9ABF-4C72-9746-4EBC4A16B60B}"/>
    <dgm:cxn modelId="{B9B7E0AD-35C1-4C84-ABF7-5321AB87FFB3}" srcId="{B7CA0CF3-A65C-44AD-9FFE-DA77BC81CC42}" destId="{2AE018AA-AFA0-4396-A1DA-23DCA1D67E9C}" srcOrd="0" destOrd="0" parTransId="{033D795A-A764-48C8-815F-E5CB7D0A5D60}" sibTransId="{242FE066-FA0B-43F7-B960-E07D700B83D3}"/>
    <dgm:cxn modelId="{0303F3B2-5B4A-49A9-8933-A9B09E111121}" type="presOf" srcId="{48B2E559-6976-4F49-810B-4660A88CDEF5}" destId="{F5466A2E-3CA9-4F6A-81D2-25AB031DC5B5}" srcOrd="0" destOrd="0" presId="urn:microsoft.com/office/officeart/2005/8/layout/hierarchy1"/>
    <dgm:cxn modelId="{146752B9-ED08-4902-8EC6-1248768F3DA4}" type="presOf" srcId="{80806A13-8D61-4C56-82DF-BE8F3BE04709}" destId="{A4E5F700-842C-4292-8415-DCC1C6D40C4C}" srcOrd="0" destOrd="0" presId="urn:microsoft.com/office/officeart/2005/8/layout/hierarchy1"/>
    <dgm:cxn modelId="{9C778BBC-2750-4B3E-AE29-9312E0037F85}" type="presOf" srcId="{133AA6CD-1C2A-423E-BD8C-6884443F571F}" destId="{56711419-AC8B-4F41-92A3-226445E97EC7}" srcOrd="0" destOrd="0" presId="urn:microsoft.com/office/officeart/2005/8/layout/hierarchy1"/>
    <dgm:cxn modelId="{7EB780C4-A466-488D-89E7-C6617567230F}" type="presOf" srcId="{21C24E1C-6BF0-4523-AC07-22547153B0F7}" destId="{45351DDD-1828-4027-9210-868D198BB7E8}" srcOrd="0" destOrd="0" presId="urn:microsoft.com/office/officeart/2005/8/layout/hierarchy1"/>
    <dgm:cxn modelId="{B5DCFFDD-5EE6-4D33-8437-B8007738EC11}" type="presOf" srcId="{3BFDA762-9D1C-4531-A57E-BD7BB273BF46}" destId="{7F767183-9017-48F6-89D9-8FB442E0C424}" srcOrd="0" destOrd="0" presId="urn:microsoft.com/office/officeart/2005/8/layout/hierarchy1"/>
    <dgm:cxn modelId="{F227F1EC-6717-4061-8EAE-F70B9934C610}" type="presOf" srcId="{9C776B55-277D-4380-93C5-836A0E34092C}" destId="{CDED31CF-3624-4C13-AECC-AF2F737AE25E}" srcOrd="0" destOrd="0" presId="urn:microsoft.com/office/officeart/2005/8/layout/hierarchy1"/>
    <dgm:cxn modelId="{26857BFB-114E-4714-8B9E-BCCA59C5DDF1}" type="presOf" srcId="{62A82D3B-5B4B-4FB3-85F1-983E78FFADAC}" destId="{FB265C0B-FB7B-4E5C-80E7-C59790B8841F}" srcOrd="0" destOrd="0" presId="urn:microsoft.com/office/officeart/2005/8/layout/hierarchy1"/>
    <dgm:cxn modelId="{FB6AD1FC-8BE7-4159-B9E2-E467E6E6587B}" type="presOf" srcId="{008920FA-3EE6-4A8B-84D8-1FE272E68650}" destId="{478548A0-04C3-45E9-8E68-4CC67C065F4B}" srcOrd="0" destOrd="0" presId="urn:microsoft.com/office/officeart/2005/8/layout/hierarchy1"/>
    <dgm:cxn modelId="{33E08A23-0C27-40D2-AE51-52A74F0AD9DA}" type="presParOf" srcId="{F6DDEA75-52AC-42CF-9B22-212C58E9833E}" destId="{144D19F2-A9AE-4925-9BCB-FD2F39F4F103}" srcOrd="0" destOrd="0" presId="urn:microsoft.com/office/officeart/2005/8/layout/hierarchy1"/>
    <dgm:cxn modelId="{7DC75802-FA15-4026-BC0F-2860FF6A1185}" type="presParOf" srcId="{144D19F2-A9AE-4925-9BCB-FD2F39F4F103}" destId="{95A5DB9E-1181-4323-91D4-169C43E7DEAA}" srcOrd="0" destOrd="0" presId="urn:microsoft.com/office/officeart/2005/8/layout/hierarchy1"/>
    <dgm:cxn modelId="{2FF9E8BC-8AA9-41CA-A0CB-2A7CD15211B6}" type="presParOf" srcId="{95A5DB9E-1181-4323-91D4-169C43E7DEAA}" destId="{EAB9576F-CA07-45D0-98E4-BFB4D18B9B26}" srcOrd="0" destOrd="0" presId="urn:microsoft.com/office/officeart/2005/8/layout/hierarchy1"/>
    <dgm:cxn modelId="{F7E5586A-F68C-422B-A74D-ED6B1F09DB50}" type="presParOf" srcId="{95A5DB9E-1181-4323-91D4-169C43E7DEAA}" destId="{E6BD8981-2B05-442E-991A-3A6606DBFD9B}" srcOrd="1" destOrd="0" presId="urn:microsoft.com/office/officeart/2005/8/layout/hierarchy1"/>
    <dgm:cxn modelId="{F11633F7-E4C4-45FF-91C6-B2066F76D4DB}" type="presParOf" srcId="{144D19F2-A9AE-4925-9BCB-FD2F39F4F103}" destId="{A0666479-4273-49A1-AB55-B7BB5E32BF04}" srcOrd="1" destOrd="0" presId="urn:microsoft.com/office/officeart/2005/8/layout/hierarchy1"/>
    <dgm:cxn modelId="{189BEC13-0578-45F3-B4CB-F726F4B33786}" type="presParOf" srcId="{A0666479-4273-49A1-AB55-B7BB5E32BF04}" destId="{F5466A2E-3CA9-4F6A-81D2-25AB031DC5B5}" srcOrd="0" destOrd="0" presId="urn:microsoft.com/office/officeart/2005/8/layout/hierarchy1"/>
    <dgm:cxn modelId="{FDBCFF83-BEB0-414F-A712-6D446815B7A3}" type="presParOf" srcId="{A0666479-4273-49A1-AB55-B7BB5E32BF04}" destId="{EF024C2E-81CB-4F2D-A6D7-5A41C82643B7}" srcOrd="1" destOrd="0" presId="urn:microsoft.com/office/officeart/2005/8/layout/hierarchy1"/>
    <dgm:cxn modelId="{B7A43785-F16E-45E0-8C6F-8B3A8CD85292}" type="presParOf" srcId="{EF024C2E-81CB-4F2D-A6D7-5A41C82643B7}" destId="{3337D5FD-426A-484C-B7EF-61B45948CD66}" srcOrd="0" destOrd="0" presId="urn:microsoft.com/office/officeart/2005/8/layout/hierarchy1"/>
    <dgm:cxn modelId="{AAC56645-F99C-4EA1-BC61-D3F6B38B0584}" type="presParOf" srcId="{3337D5FD-426A-484C-B7EF-61B45948CD66}" destId="{E4DB3615-20B0-497A-B56D-0E44A87CA5B6}" srcOrd="0" destOrd="0" presId="urn:microsoft.com/office/officeart/2005/8/layout/hierarchy1"/>
    <dgm:cxn modelId="{5DAC7CBB-DC93-4132-9A47-1D26FB4493B9}" type="presParOf" srcId="{3337D5FD-426A-484C-B7EF-61B45948CD66}" destId="{A4E5F700-842C-4292-8415-DCC1C6D40C4C}" srcOrd="1" destOrd="0" presId="urn:microsoft.com/office/officeart/2005/8/layout/hierarchy1"/>
    <dgm:cxn modelId="{FC730D2D-526A-43A5-8981-AA4E2B919EAD}" type="presParOf" srcId="{EF024C2E-81CB-4F2D-A6D7-5A41C82643B7}" destId="{61E4B8E1-4584-4D53-9AE8-F3B0B2AC7512}" srcOrd="1" destOrd="0" presId="urn:microsoft.com/office/officeart/2005/8/layout/hierarchy1"/>
    <dgm:cxn modelId="{F6F1119B-99F3-4186-A634-B4ACA69354AB}" type="presParOf" srcId="{61E4B8E1-4584-4D53-9AE8-F3B0B2AC7512}" destId="{45351DDD-1828-4027-9210-868D198BB7E8}" srcOrd="0" destOrd="0" presId="urn:microsoft.com/office/officeart/2005/8/layout/hierarchy1"/>
    <dgm:cxn modelId="{DFCB94C4-795E-4588-A060-FB2098F7A81A}" type="presParOf" srcId="{61E4B8E1-4584-4D53-9AE8-F3B0B2AC7512}" destId="{4CFA3356-9152-4C77-9583-5F9483A60176}" srcOrd="1" destOrd="0" presId="urn:microsoft.com/office/officeart/2005/8/layout/hierarchy1"/>
    <dgm:cxn modelId="{87989BEF-99F0-4BC6-9B6C-D49C220C30E7}" type="presParOf" srcId="{4CFA3356-9152-4C77-9583-5F9483A60176}" destId="{45241BEF-166F-4EDB-8DA2-3C882A78A096}" srcOrd="0" destOrd="0" presId="urn:microsoft.com/office/officeart/2005/8/layout/hierarchy1"/>
    <dgm:cxn modelId="{4FC8E31D-7F73-4F0A-AFBB-C13ACDF56D4F}" type="presParOf" srcId="{45241BEF-166F-4EDB-8DA2-3C882A78A096}" destId="{0306C406-4CB6-4362-9194-E8AA9D12194C}" srcOrd="0" destOrd="0" presId="urn:microsoft.com/office/officeart/2005/8/layout/hierarchy1"/>
    <dgm:cxn modelId="{4E19F822-6EC8-4B0E-8352-7185B47DC98D}" type="presParOf" srcId="{45241BEF-166F-4EDB-8DA2-3C882A78A096}" destId="{0D1B4CFF-CB5A-4CDD-ADCE-7E6DC0D9B4DD}" srcOrd="1" destOrd="0" presId="urn:microsoft.com/office/officeart/2005/8/layout/hierarchy1"/>
    <dgm:cxn modelId="{4FFB5C83-5231-428D-9926-1B2B13036E61}" type="presParOf" srcId="{4CFA3356-9152-4C77-9583-5F9483A60176}" destId="{5485F1B2-277C-4002-AE6E-B7FC9E7F8634}" srcOrd="1" destOrd="0" presId="urn:microsoft.com/office/officeart/2005/8/layout/hierarchy1"/>
    <dgm:cxn modelId="{54CBC6B0-A8E5-42DF-B0B8-653498FE8BB3}" type="presParOf" srcId="{A0666479-4273-49A1-AB55-B7BB5E32BF04}" destId="{3E6758BC-2E61-4C40-BFEB-971F553EE797}" srcOrd="2" destOrd="0" presId="urn:microsoft.com/office/officeart/2005/8/layout/hierarchy1"/>
    <dgm:cxn modelId="{E1BCC1DF-8E78-4BEE-9358-A668A8EEFD96}" type="presParOf" srcId="{A0666479-4273-49A1-AB55-B7BB5E32BF04}" destId="{19F2D5B7-AEC0-4CC1-9729-02686B712585}" srcOrd="3" destOrd="0" presId="urn:microsoft.com/office/officeart/2005/8/layout/hierarchy1"/>
    <dgm:cxn modelId="{05082925-B11C-455D-8D4B-90A04CA8E8DB}" type="presParOf" srcId="{19F2D5B7-AEC0-4CC1-9729-02686B712585}" destId="{0D5249FF-7233-41FF-BD8C-96AC1DD7743B}" srcOrd="0" destOrd="0" presId="urn:microsoft.com/office/officeart/2005/8/layout/hierarchy1"/>
    <dgm:cxn modelId="{7DC44344-653D-4243-B5C1-01ADBA088D91}" type="presParOf" srcId="{0D5249FF-7233-41FF-BD8C-96AC1DD7743B}" destId="{5F4C142D-5105-45AE-BE3B-7E4D18A95E70}" srcOrd="0" destOrd="0" presId="urn:microsoft.com/office/officeart/2005/8/layout/hierarchy1"/>
    <dgm:cxn modelId="{4A75659F-0B46-4827-AA12-1A11FCB959AB}" type="presParOf" srcId="{0D5249FF-7233-41FF-BD8C-96AC1DD7743B}" destId="{7F767183-9017-48F6-89D9-8FB442E0C424}" srcOrd="1" destOrd="0" presId="urn:microsoft.com/office/officeart/2005/8/layout/hierarchy1"/>
    <dgm:cxn modelId="{9C25321C-8A1C-47E7-82FE-5D59E57E4970}" type="presParOf" srcId="{19F2D5B7-AEC0-4CC1-9729-02686B712585}" destId="{CEEAB346-1F18-4364-83FB-AAC634CE3CCB}" srcOrd="1" destOrd="0" presId="urn:microsoft.com/office/officeart/2005/8/layout/hierarchy1"/>
    <dgm:cxn modelId="{EAC185DD-41B6-42ED-BA97-9028EB641564}" type="presParOf" srcId="{CEEAB346-1F18-4364-83FB-AAC634CE3CCB}" destId="{CDED31CF-3624-4C13-AECC-AF2F737AE25E}" srcOrd="0" destOrd="0" presId="urn:microsoft.com/office/officeart/2005/8/layout/hierarchy1"/>
    <dgm:cxn modelId="{D9AACC46-86E1-46FB-8D86-DA2007F26B3F}" type="presParOf" srcId="{CEEAB346-1F18-4364-83FB-AAC634CE3CCB}" destId="{51ED37A3-BA40-4F29-BCD5-C8FA26785918}" srcOrd="1" destOrd="0" presId="urn:microsoft.com/office/officeart/2005/8/layout/hierarchy1"/>
    <dgm:cxn modelId="{506059EE-A4A7-4E0D-AAC7-8DB5BCFF8D09}" type="presParOf" srcId="{51ED37A3-BA40-4F29-BCD5-C8FA26785918}" destId="{81D7F5B0-D7D8-4825-B34B-7927CAED61EA}" srcOrd="0" destOrd="0" presId="urn:microsoft.com/office/officeart/2005/8/layout/hierarchy1"/>
    <dgm:cxn modelId="{27D69A5E-BEE8-49CD-BD6C-357A8C8DE8EF}" type="presParOf" srcId="{81D7F5B0-D7D8-4825-B34B-7927CAED61EA}" destId="{D9DE967E-BBDA-4E9D-A3C0-02EF5F7E4BD6}" srcOrd="0" destOrd="0" presId="urn:microsoft.com/office/officeart/2005/8/layout/hierarchy1"/>
    <dgm:cxn modelId="{DB93D431-6D41-49FD-BC6F-75B1FAC2B192}" type="presParOf" srcId="{81D7F5B0-D7D8-4825-B34B-7927CAED61EA}" destId="{56711419-AC8B-4F41-92A3-226445E97EC7}" srcOrd="1" destOrd="0" presId="urn:microsoft.com/office/officeart/2005/8/layout/hierarchy1"/>
    <dgm:cxn modelId="{F02FDD38-43D6-4F94-9F0D-7EB148B8A831}" type="presParOf" srcId="{51ED37A3-BA40-4F29-BCD5-C8FA26785918}" destId="{0E15C099-F357-47A7-B345-BE0EB5E6CE7E}" srcOrd="1" destOrd="0" presId="urn:microsoft.com/office/officeart/2005/8/layout/hierarchy1"/>
    <dgm:cxn modelId="{95230157-235D-4B90-B295-BD98664316D2}" type="presParOf" srcId="{CEEAB346-1F18-4364-83FB-AAC634CE3CCB}" destId="{FE3659D1-1970-4335-B032-4D5CD24E4B22}" srcOrd="2" destOrd="0" presId="urn:microsoft.com/office/officeart/2005/8/layout/hierarchy1"/>
    <dgm:cxn modelId="{6281CCA6-AEA3-48BD-9EEB-E5DDCC8E8FED}" type="presParOf" srcId="{CEEAB346-1F18-4364-83FB-AAC634CE3CCB}" destId="{B29673A8-313F-4B22-BBE6-5C86C0F62E6F}" srcOrd="3" destOrd="0" presId="urn:microsoft.com/office/officeart/2005/8/layout/hierarchy1"/>
    <dgm:cxn modelId="{F35CF6A0-9D11-47AA-9899-EF1FF1F80729}" type="presParOf" srcId="{B29673A8-313F-4B22-BBE6-5C86C0F62E6F}" destId="{EC81D105-71DE-43E7-BD4C-7F3DD6F4CBAD}" srcOrd="0" destOrd="0" presId="urn:microsoft.com/office/officeart/2005/8/layout/hierarchy1"/>
    <dgm:cxn modelId="{00E589EA-2A5D-4ABC-839A-21DBF241856B}" type="presParOf" srcId="{EC81D105-71DE-43E7-BD4C-7F3DD6F4CBAD}" destId="{E8F7A9F2-7C18-475A-B7BF-6138ECC3A15F}" srcOrd="0" destOrd="0" presId="urn:microsoft.com/office/officeart/2005/8/layout/hierarchy1"/>
    <dgm:cxn modelId="{51ACAB69-3938-4907-B1C3-2A7E8DC326A5}" type="presParOf" srcId="{EC81D105-71DE-43E7-BD4C-7F3DD6F4CBAD}" destId="{FB265C0B-FB7B-4E5C-80E7-C59790B8841F}" srcOrd="1" destOrd="0" presId="urn:microsoft.com/office/officeart/2005/8/layout/hierarchy1"/>
    <dgm:cxn modelId="{124F699F-D1F5-4CA4-BACC-D52F8FB4190F}" type="presParOf" srcId="{B29673A8-313F-4B22-BBE6-5C86C0F62E6F}" destId="{E814C8AA-0D7A-43CB-A367-1F2D5BDD48FF}" srcOrd="1" destOrd="0" presId="urn:microsoft.com/office/officeart/2005/8/layout/hierarchy1"/>
    <dgm:cxn modelId="{74753049-904F-4F4F-BD18-F4128BD3263C}" type="presParOf" srcId="{A0666479-4273-49A1-AB55-B7BB5E32BF04}" destId="{478548A0-04C3-45E9-8E68-4CC67C065F4B}" srcOrd="4" destOrd="0" presId="urn:microsoft.com/office/officeart/2005/8/layout/hierarchy1"/>
    <dgm:cxn modelId="{0DDF5968-1A63-49AF-BD69-5730B692EFAD}" type="presParOf" srcId="{A0666479-4273-49A1-AB55-B7BB5E32BF04}" destId="{7875C246-2C4D-49AD-81A3-D41BDD27D259}" srcOrd="5" destOrd="0" presId="urn:microsoft.com/office/officeart/2005/8/layout/hierarchy1"/>
    <dgm:cxn modelId="{6B42909D-53EC-4288-8F58-1D5B2D6B491B}" type="presParOf" srcId="{7875C246-2C4D-49AD-81A3-D41BDD27D259}" destId="{78B74200-1528-4525-8CD1-5950AE06552D}" srcOrd="0" destOrd="0" presId="urn:microsoft.com/office/officeart/2005/8/layout/hierarchy1"/>
    <dgm:cxn modelId="{1D621F4F-82D4-407D-ADB8-554EE32E4487}" type="presParOf" srcId="{78B74200-1528-4525-8CD1-5950AE06552D}" destId="{6B2E9C44-8264-42E1-A7CE-5A426BC82D3A}" srcOrd="0" destOrd="0" presId="urn:microsoft.com/office/officeart/2005/8/layout/hierarchy1"/>
    <dgm:cxn modelId="{54A1C303-54EB-4050-8913-B59750A5ABE4}" type="presParOf" srcId="{78B74200-1528-4525-8CD1-5950AE06552D}" destId="{387839B6-0D48-4B01-8F1E-73939421BD04}" srcOrd="1" destOrd="0" presId="urn:microsoft.com/office/officeart/2005/8/layout/hierarchy1"/>
    <dgm:cxn modelId="{CA09A501-8168-48A1-A3AC-2AC5E66BE806}" type="presParOf" srcId="{7875C246-2C4D-49AD-81A3-D41BDD27D259}" destId="{8EBD210D-086A-4C56-9B66-57415A49BC84}" srcOrd="1" destOrd="0" presId="urn:microsoft.com/office/officeart/2005/8/layout/hierarchy1"/>
    <dgm:cxn modelId="{29B6CB34-D3E5-4B56-874D-BC009446BE25}" type="presParOf" srcId="{8EBD210D-086A-4C56-9B66-57415A49BC84}" destId="{2F3D1667-B2B4-4127-9678-0E37C0980125}" srcOrd="0" destOrd="0" presId="urn:microsoft.com/office/officeart/2005/8/layout/hierarchy1"/>
    <dgm:cxn modelId="{1E6884D4-ED32-46F6-8780-198E5A17462F}" type="presParOf" srcId="{8EBD210D-086A-4C56-9B66-57415A49BC84}" destId="{B84B9780-9E68-4C56-983A-AC2C0E6C378C}" srcOrd="1" destOrd="0" presId="urn:microsoft.com/office/officeart/2005/8/layout/hierarchy1"/>
    <dgm:cxn modelId="{DC3B93C3-D252-45F2-9EE3-AC08782B3A9B}" type="presParOf" srcId="{B84B9780-9E68-4C56-983A-AC2C0E6C378C}" destId="{74A77027-BC1F-4C79-8F0C-FDCD05E53917}" srcOrd="0" destOrd="0" presId="urn:microsoft.com/office/officeart/2005/8/layout/hierarchy1"/>
    <dgm:cxn modelId="{E306452E-D0FE-456B-AC9B-2F9BB1F1EB02}" type="presParOf" srcId="{74A77027-BC1F-4C79-8F0C-FDCD05E53917}" destId="{B77C8120-CA7B-4D58-8586-92C14EA1A693}" srcOrd="0" destOrd="0" presId="urn:microsoft.com/office/officeart/2005/8/layout/hierarchy1"/>
    <dgm:cxn modelId="{C16DF7AD-E16F-4D9C-A603-0E9B96C33041}" type="presParOf" srcId="{74A77027-BC1F-4C79-8F0C-FDCD05E53917}" destId="{99DEDAED-3CA4-4A1D-ABA2-FECA28FCDBB8}" srcOrd="1" destOrd="0" presId="urn:microsoft.com/office/officeart/2005/8/layout/hierarchy1"/>
    <dgm:cxn modelId="{4F4A80CC-B213-4B5C-8DC6-91F7FBE42A6C}" type="presParOf" srcId="{B84B9780-9E68-4C56-983A-AC2C0E6C378C}" destId="{20CB6369-99CD-49A6-AA2B-967426D45E15}" srcOrd="1" destOrd="0" presId="urn:microsoft.com/office/officeart/2005/8/layout/hierarchy1"/>
  </dgm:cxnLst>
  <dgm:bg/>
  <dgm:whole/>
  <dgm:extLst>
    <a:ext uri="http://schemas.microsoft.com/office/drawing/2008/diagram">
      <dsp:dataModelExt xmlns:dsp="http://schemas.microsoft.com/office/drawing/2008/diagram" relId="rId5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0BD178-A793-480D-9A9D-2BCE0B641B9B}">
      <dsp:nvSpPr>
        <dsp:cNvPr id="0" name=""/>
        <dsp:cNvSpPr/>
      </dsp:nvSpPr>
      <dsp:spPr>
        <a:xfrm>
          <a:off x="4051442" y="380443"/>
          <a:ext cx="731061" cy="173959"/>
        </a:xfrm>
        <a:custGeom>
          <a:avLst/>
          <a:gdLst/>
          <a:ahLst/>
          <a:cxnLst/>
          <a:rect l="0" t="0" r="0" b="0"/>
          <a:pathLst>
            <a:path>
              <a:moveTo>
                <a:pt x="0" y="0"/>
              </a:moveTo>
              <a:lnTo>
                <a:pt x="0" y="118548"/>
              </a:lnTo>
              <a:lnTo>
                <a:pt x="731061" y="118548"/>
              </a:lnTo>
              <a:lnTo>
                <a:pt x="731061" y="17395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8A31883-C4AD-45EB-897C-B8CF143F8488}">
      <dsp:nvSpPr>
        <dsp:cNvPr id="0" name=""/>
        <dsp:cNvSpPr/>
      </dsp:nvSpPr>
      <dsp:spPr>
        <a:xfrm>
          <a:off x="4005722" y="380443"/>
          <a:ext cx="91440" cy="173959"/>
        </a:xfrm>
        <a:custGeom>
          <a:avLst/>
          <a:gdLst/>
          <a:ahLst/>
          <a:cxnLst/>
          <a:rect l="0" t="0" r="0" b="0"/>
          <a:pathLst>
            <a:path>
              <a:moveTo>
                <a:pt x="45720" y="0"/>
              </a:moveTo>
              <a:lnTo>
                <a:pt x="45720" y="17395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C36A41-A351-4F57-ACDD-4BED53210821}">
      <dsp:nvSpPr>
        <dsp:cNvPr id="0" name=""/>
        <dsp:cNvSpPr/>
      </dsp:nvSpPr>
      <dsp:spPr>
        <a:xfrm>
          <a:off x="3320381" y="934222"/>
          <a:ext cx="731061" cy="173959"/>
        </a:xfrm>
        <a:custGeom>
          <a:avLst/>
          <a:gdLst/>
          <a:ahLst/>
          <a:cxnLst/>
          <a:rect l="0" t="0" r="0" b="0"/>
          <a:pathLst>
            <a:path>
              <a:moveTo>
                <a:pt x="0" y="0"/>
              </a:moveTo>
              <a:lnTo>
                <a:pt x="0" y="118548"/>
              </a:lnTo>
              <a:lnTo>
                <a:pt x="731061" y="118548"/>
              </a:lnTo>
              <a:lnTo>
                <a:pt x="731061"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3274661" y="934222"/>
          <a:ext cx="91440" cy="173959"/>
        </a:xfrm>
        <a:custGeom>
          <a:avLst/>
          <a:gdLst/>
          <a:ahLst/>
          <a:cxnLst/>
          <a:rect l="0" t="0" r="0" b="0"/>
          <a:pathLst>
            <a:path>
              <a:moveTo>
                <a:pt x="45720" y="0"/>
              </a:moveTo>
              <a:lnTo>
                <a:pt x="4572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3C701A-4A5B-4361-8487-782BE0D3D1C3}">
      <dsp:nvSpPr>
        <dsp:cNvPr id="0" name=""/>
        <dsp:cNvSpPr/>
      </dsp:nvSpPr>
      <dsp:spPr>
        <a:xfrm>
          <a:off x="2589319" y="1488001"/>
          <a:ext cx="731061" cy="173959"/>
        </a:xfrm>
        <a:custGeom>
          <a:avLst/>
          <a:gdLst/>
          <a:ahLst/>
          <a:cxnLst/>
          <a:rect l="0" t="0" r="0" b="0"/>
          <a:pathLst>
            <a:path>
              <a:moveTo>
                <a:pt x="0" y="0"/>
              </a:moveTo>
              <a:lnTo>
                <a:pt x="0" y="118548"/>
              </a:lnTo>
              <a:lnTo>
                <a:pt x="731061" y="118548"/>
              </a:lnTo>
              <a:lnTo>
                <a:pt x="731061"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EC2148-586D-4BC1-86BE-A96026093B14}">
      <dsp:nvSpPr>
        <dsp:cNvPr id="0" name=""/>
        <dsp:cNvSpPr/>
      </dsp:nvSpPr>
      <dsp:spPr>
        <a:xfrm>
          <a:off x="2543599" y="1488001"/>
          <a:ext cx="91440" cy="173959"/>
        </a:xfrm>
        <a:custGeom>
          <a:avLst/>
          <a:gdLst/>
          <a:ahLst/>
          <a:cxnLst/>
          <a:rect l="0" t="0" r="0" b="0"/>
          <a:pathLst>
            <a:path>
              <a:moveTo>
                <a:pt x="45720" y="0"/>
              </a:moveTo>
              <a:lnTo>
                <a:pt x="4572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5794F1-4C5E-4789-BE19-53D36F97C13B}">
      <dsp:nvSpPr>
        <dsp:cNvPr id="0" name=""/>
        <dsp:cNvSpPr/>
      </dsp:nvSpPr>
      <dsp:spPr>
        <a:xfrm>
          <a:off x="1858258" y="2041780"/>
          <a:ext cx="731061" cy="173959"/>
        </a:xfrm>
        <a:custGeom>
          <a:avLst/>
          <a:gdLst/>
          <a:ahLst/>
          <a:cxnLst/>
          <a:rect l="0" t="0" r="0" b="0"/>
          <a:pathLst>
            <a:path>
              <a:moveTo>
                <a:pt x="0" y="0"/>
              </a:moveTo>
              <a:lnTo>
                <a:pt x="0" y="118548"/>
              </a:lnTo>
              <a:lnTo>
                <a:pt x="731061" y="118548"/>
              </a:lnTo>
              <a:lnTo>
                <a:pt x="731061"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DC5AD8-991A-4EDA-939C-AB615889C6B3}">
      <dsp:nvSpPr>
        <dsp:cNvPr id="0" name=""/>
        <dsp:cNvSpPr/>
      </dsp:nvSpPr>
      <dsp:spPr>
        <a:xfrm>
          <a:off x="1812538" y="2041780"/>
          <a:ext cx="91440" cy="173959"/>
        </a:xfrm>
        <a:custGeom>
          <a:avLst/>
          <a:gdLst/>
          <a:ahLst/>
          <a:cxnLst/>
          <a:rect l="0" t="0" r="0" b="0"/>
          <a:pathLst>
            <a:path>
              <a:moveTo>
                <a:pt x="45720" y="0"/>
              </a:moveTo>
              <a:lnTo>
                <a:pt x="4572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F843DB-866E-445B-A5EB-656DEDD5FC04}">
      <dsp:nvSpPr>
        <dsp:cNvPr id="0" name=""/>
        <dsp:cNvSpPr/>
      </dsp:nvSpPr>
      <dsp:spPr>
        <a:xfrm>
          <a:off x="1127197" y="2595559"/>
          <a:ext cx="731061" cy="173959"/>
        </a:xfrm>
        <a:custGeom>
          <a:avLst/>
          <a:gdLst/>
          <a:ahLst/>
          <a:cxnLst/>
          <a:rect l="0" t="0" r="0" b="0"/>
          <a:pathLst>
            <a:path>
              <a:moveTo>
                <a:pt x="0" y="0"/>
              </a:moveTo>
              <a:lnTo>
                <a:pt x="0" y="118548"/>
              </a:lnTo>
              <a:lnTo>
                <a:pt x="731061" y="118548"/>
              </a:lnTo>
              <a:lnTo>
                <a:pt x="731061"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613BBC7-5F28-49B2-9795-B1D3189A2A46}">
      <dsp:nvSpPr>
        <dsp:cNvPr id="0" name=""/>
        <dsp:cNvSpPr/>
      </dsp:nvSpPr>
      <dsp:spPr>
        <a:xfrm>
          <a:off x="1081477" y="2595559"/>
          <a:ext cx="91440" cy="173959"/>
        </a:xfrm>
        <a:custGeom>
          <a:avLst/>
          <a:gdLst/>
          <a:ahLst/>
          <a:cxnLst/>
          <a:rect l="0" t="0" r="0" b="0"/>
          <a:pathLst>
            <a:path>
              <a:moveTo>
                <a:pt x="45720" y="0"/>
              </a:moveTo>
              <a:lnTo>
                <a:pt x="4572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D7DE71-20CD-4AFA-85A8-719B66CF1A7E}">
      <dsp:nvSpPr>
        <dsp:cNvPr id="0" name=""/>
        <dsp:cNvSpPr/>
      </dsp:nvSpPr>
      <dsp:spPr>
        <a:xfrm>
          <a:off x="396135" y="2595559"/>
          <a:ext cx="731061" cy="173959"/>
        </a:xfrm>
        <a:custGeom>
          <a:avLst/>
          <a:gdLst/>
          <a:ahLst/>
          <a:cxnLst/>
          <a:rect l="0" t="0" r="0" b="0"/>
          <a:pathLst>
            <a:path>
              <a:moveTo>
                <a:pt x="731061" y="0"/>
              </a:moveTo>
              <a:lnTo>
                <a:pt x="731061" y="118548"/>
              </a:lnTo>
              <a:lnTo>
                <a:pt x="0" y="118548"/>
              </a:lnTo>
              <a:lnTo>
                <a:pt x="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908E67-E7CA-4ACB-9844-00C6AF97255A}">
      <dsp:nvSpPr>
        <dsp:cNvPr id="0" name=""/>
        <dsp:cNvSpPr/>
      </dsp:nvSpPr>
      <dsp:spPr>
        <a:xfrm>
          <a:off x="1127197" y="2041780"/>
          <a:ext cx="731061" cy="173959"/>
        </a:xfrm>
        <a:custGeom>
          <a:avLst/>
          <a:gdLst/>
          <a:ahLst/>
          <a:cxnLst/>
          <a:rect l="0" t="0" r="0" b="0"/>
          <a:pathLst>
            <a:path>
              <a:moveTo>
                <a:pt x="731061" y="0"/>
              </a:moveTo>
              <a:lnTo>
                <a:pt x="731061" y="118548"/>
              </a:lnTo>
              <a:lnTo>
                <a:pt x="0" y="118548"/>
              </a:lnTo>
              <a:lnTo>
                <a:pt x="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3E1EAC-2669-4E27-A900-C03828340D17}">
      <dsp:nvSpPr>
        <dsp:cNvPr id="0" name=""/>
        <dsp:cNvSpPr/>
      </dsp:nvSpPr>
      <dsp:spPr>
        <a:xfrm>
          <a:off x="1858258" y="1488001"/>
          <a:ext cx="731061" cy="173959"/>
        </a:xfrm>
        <a:custGeom>
          <a:avLst/>
          <a:gdLst/>
          <a:ahLst/>
          <a:cxnLst/>
          <a:rect l="0" t="0" r="0" b="0"/>
          <a:pathLst>
            <a:path>
              <a:moveTo>
                <a:pt x="731061" y="0"/>
              </a:moveTo>
              <a:lnTo>
                <a:pt x="731061" y="118548"/>
              </a:lnTo>
              <a:lnTo>
                <a:pt x="0" y="118548"/>
              </a:lnTo>
              <a:lnTo>
                <a:pt x="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2589319" y="934222"/>
          <a:ext cx="731061" cy="173959"/>
        </a:xfrm>
        <a:custGeom>
          <a:avLst/>
          <a:gdLst/>
          <a:ahLst/>
          <a:cxnLst/>
          <a:rect l="0" t="0" r="0" b="0"/>
          <a:pathLst>
            <a:path>
              <a:moveTo>
                <a:pt x="731061" y="0"/>
              </a:moveTo>
              <a:lnTo>
                <a:pt x="731061" y="118548"/>
              </a:lnTo>
              <a:lnTo>
                <a:pt x="0" y="118548"/>
              </a:lnTo>
              <a:lnTo>
                <a:pt x="0" y="1739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3320381" y="380443"/>
          <a:ext cx="731061" cy="173959"/>
        </a:xfrm>
        <a:custGeom>
          <a:avLst/>
          <a:gdLst/>
          <a:ahLst/>
          <a:cxnLst/>
          <a:rect l="0" t="0" r="0" b="0"/>
          <a:pathLst>
            <a:path>
              <a:moveTo>
                <a:pt x="731061" y="0"/>
              </a:moveTo>
              <a:lnTo>
                <a:pt x="731061" y="118548"/>
              </a:lnTo>
              <a:lnTo>
                <a:pt x="0" y="118548"/>
              </a:lnTo>
              <a:lnTo>
                <a:pt x="0" y="17395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3752372" y="624"/>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3818832" y="63761"/>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Categoría de emisiones de GEI</a:t>
          </a:r>
        </a:p>
      </dsp:txBody>
      <dsp:txXfrm>
        <a:off x="3829957" y="74886"/>
        <a:ext cx="575891" cy="357569"/>
      </dsp:txXfrm>
    </dsp:sp>
    <dsp:sp modelId="{5F4C142D-5105-45AE-BE3B-7E4D18A95E70}">
      <dsp:nvSpPr>
        <dsp:cNvPr id="0" name=""/>
        <dsp:cNvSpPr/>
      </dsp:nvSpPr>
      <dsp:spPr>
        <a:xfrm>
          <a:off x="3021310" y="554403"/>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3087770" y="617540"/>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Subcategoría de emisiones de GEI 1</a:t>
          </a:r>
        </a:p>
      </dsp:txBody>
      <dsp:txXfrm>
        <a:off x="3098895" y="628665"/>
        <a:ext cx="575891" cy="357569"/>
      </dsp:txXfrm>
    </dsp:sp>
    <dsp:sp modelId="{D9DE967E-BBDA-4E9D-A3C0-02EF5F7E4BD6}">
      <dsp:nvSpPr>
        <dsp:cNvPr id="0" name=""/>
        <dsp:cNvSpPr/>
      </dsp:nvSpPr>
      <dsp:spPr>
        <a:xfrm>
          <a:off x="2290249" y="1108182"/>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2356709" y="1171319"/>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de emisiones de GEI 1</a:t>
          </a:r>
        </a:p>
      </dsp:txBody>
      <dsp:txXfrm>
        <a:off x="2367834" y="1182444"/>
        <a:ext cx="575891" cy="357569"/>
      </dsp:txXfrm>
    </dsp:sp>
    <dsp:sp modelId="{7FA6AC38-459C-42EC-8120-0435C8426A62}">
      <dsp:nvSpPr>
        <dsp:cNvPr id="0" name=""/>
        <dsp:cNvSpPr/>
      </dsp:nvSpPr>
      <dsp:spPr>
        <a:xfrm>
          <a:off x="1559187" y="1661961"/>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AB97C5F-3C02-4E68-8393-106455EF0A5C}">
      <dsp:nvSpPr>
        <dsp:cNvPr id="0" name=""/>
        <dsp:cNvSpPr/>
      </dsp:nvSpPr>
      <dsp:spPr>
        <a:xfrm>
          <a:off x="1625648" y="1725098"/>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de emisiones de GEI 1</a:t>
          </a:r>
        </a:p>
      </dsp:txBody>
      <dsp:txXfrm>
        <a:off x="1636773" y="1736223"/>
        <a:ext cx="575891" cy="357569"/>
      </dsp:txXfrm>
    </dsp:sp>
    <dsp:sp modelId="{8D6503AE-4C27-4D70-8D99-16997BBEF7B3}">
      <dsp:nvSpPr>
        <dsp:cNvPr id="0" name=""/>
        <dsp:cNvSpPr/>
      </dsp:nvSpPr>
      <dsp:spPr>
        <a:xfrm>
          <a:off x="828126" y="2215740"/>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25DF98-4244-4A80-ACFF-8487CB92EC1B}">
      <dsp:nvSpPr>
        <dsp:cNvPr id="0" name=""/>
        <dsp:cNvSpPr/>
      </dsp:nvSpPr>
      <dsp:spPr>
        <a:xfrm>
          <a:off x="894586" y="2278877"/>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 de emisiones de GEI 1 </a:t>
          </a:r>
        </a:p>
      </dsp:txBody>
      <dsp:txXfrm>
        <a:off x="905711" y="2290002"/>
        <a:ext cx="575891" cy="357569"/>
      </dsp:txXfrm>
    </dsp:sp>
    <dsp:sp modelId="{FD6C9AF2-03B9-47E8-9CA1-0E47157E2BC1}">
      <dsp:nvSpPr>
        <dsp:cNvPr id="0" name=""/>
        <dsp:cNvSpPr/>
      </dsp:nvSpPr>
      <dsp:spPr>
        <a:xfrm>
          <a:off x="97065" y="2769519"/>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30C2E37-0ED0-4952-A4CB-523093E2A529}">
      <dsp:nvSpPr>
        <dsp:cNvPr id="0" name=""/>
        <dsp:cNvSpPr/>
      </dsp:nvSpPr>
      <dsp:spPr>
        <a:xfrm>
          <a:off x="163525" y="2832656"/>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Equipo o proceso de emisiones de GEI 1</a:t>
          </a:r>
        </a:p>
      </dsp:txBody>
      <dsp:txXfrm>
        <a:off x="174650" y="2843781"/>
        <a:ext cx="575891" cy="357569"/>
      </dsp:txXfrm>
    </dsp:sp>
    <dsp:sp modelId="{9BF1AEE0-5ED4-469D-86F8-FC7C1B3D24C8}">
      <dsp:nvSpPr>
        <dsp:cNvPr id="0" name=""/>
        <dsp:cNvSpPr/>
      </dsp:nvSpPr>
      <dsp:spPr>
        <a:xfrm>
          <a:off x="828126" y="2769519"/>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938404D-2F6B-420D-879A-190FC16BC868}">
      <dsp:nvSpPr>
        <dsp:cNvPr id="0" name=""/>
        <dsp:cNvSpPr/>
      </dsp:nvSpPr>
      <dsp:spPr>
        <a:xfrm>
          <a:off x="894586" y="2832656"/>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Equipo o proceso de emisiones de GEI 2</a:t>
          </a:r>
        </a:p>
      </dsp:txBody>
      <dsp:txXfrm>
        <a:off x="905711" y="2843781"/>
        <a:ext cx="575891" cy="357569"/>
      </dsp:txXfrm>
    </dsp:sp>
    <dsp:sp modelId="{873F56D1-3D06-44DB-BE01-F48E8B8875E1}">
      <dsp:nvSpPr>
        <dsp:cNvPr id="0" name=""/>
        <dsp:cNvSpPr/>
      </dsp:nvSpPr>
      <dsp:spPr>
        <a:xfrm>
          <a:off x="1559187" y="2769519"/>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24C99A8-4320-47ED-A637-BB3E23731873}">
      <dsp:nvSpPr>
        <dsp:cNvPr id="0" name=""/>
        <dsp:cNvSpPr/>
      </dsp:nvSpPr>
      <dsp:spPr>
        <a:xfrm>
          <a:off x="1625648" y="2832656"/>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Equipo o proceso de emisiones de GEI n</a:t>
          </a:r>
        </a:p>
      </dsp:txBody>
      <dsp:txXfrm>
        <a:off x="1636773" y="2843781"/>
        <a:ext cx="575891" cy="357569"/>
      </dsp:txXfrm>
    </dsp:sp>
    <dsp:sp modelId="{7C1CF24A-6BF7-489A-AFF0-28D37842D4EE}">
      <dsp:nvSpPr>
        <dsp:cNvPr id="0" name=""/>
        <dsp:cNvSpPr/>
      </dsp:nvSpPr>
      <dsp:spPr>
        <a:xfrm>
          <a:off x="1559187" y="2215740"/>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68F571E-1D01-4FDB-BD99-AAB5FE62543B}">
      <dsp:nvSpPr>
        <dsp:cNvPr id="0" name=""/>
        <dsp:cNvSpPr/>
      </dsp:nvSpPr>
      <dsp:spPr>
        <a:xfrm>
          <a:off x="1625648" y="2278877"/>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 de emisiones de GEI 2</a:t>
          </a:r>
        </a:p>
      </dsp:txBody>
      <dsp:txXfrm>
        <a:off x="1636773" y="2290002"/>
        <a:ext cx="575891" cy="357569"/>
      </dsp:txXfrm>
    </dsp:sp>
    <dsp:sp modelId="{9BFB4106-4C3D-48A9-BD36-EF8A654D0F14}">
      <dsp:nvSpPr>
        <dsp:cNvPr id="0" name=""/>
        <dsp:cNvSpPr/>
      </dsp:nvSpPr>
      <dsp:spPr>
        <a:xfrm>
          <a:off x="2290249" y="2215740"/>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1CD8AB6-ACB7-4A57-AA60-9539FDC1A1BA}">
      <dsp:nvSpPr>
        <dsp:cNvPr id="0" name=""/>
        <dsp:cNvSpPr/>
      </dsp:nvSpPr>
      <dsp:spPr>
        <a:xfrm>
          <a:off x="2356709" y="2278877"/>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 de emisiones de GEI n</a:t>
          </a:r>
        </a:p>
      </dsp:txBody>
      <dsp:txXfrm>
        <a:off x="2367834" y="2290002"/>
        <a:ext cx="575891" cy="357569"/>
      </dsp:txXfrm>
    </dsp:sp>
    <dsp:sp modelId="{3F786BA4-02F2-4775-9EAA-FBC9C9DF2730}">
      <dsp:nvSpPr>
        <dsp:cNvPr id="0" name=""/>
        <dsp:cNvSpPr/>
      </dsp:nvSpPr>
      <dsp:spPr>
        <a:xfrm>
          <a:off x="2290249" y="1661961"/>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068B532-0DFE-4A29-9C49-27AC3F65DA95}">
      <dsp:nvSpPr>
        <dsp:cNvPr id="0" name=""/>
        <dsp:cNvSpPr/>
      </dsp:nvSpPr>
      <dsp:spPr>
        <a:xfrm>
          <a:off x="2356709" y="1725098"/>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de emisiones de GEI 2</a:t>
          </a:r>
        </a:p>
      </dsp:txBody>
      <dsp:txXfrm>
        <a:off x="2367834" y="1736223"/>
        <a:ext cx="575891" cy="357569"/>
      </dsp:txXfrm>
    </dsp:sp>
    <dsp:sp modelId="{9EDFD819-D81E-4A73-B85B-A35FF291BDBE}">
      <dsp:nvSpPr>
        <dsp:cNvPr id="0" name=""/>
        <dsp:cNvSpPr/>
      </dsp:nvSpPr>
      <dsp:spPr>
        <a:xfrm>
          <a:off x="3021310" y="1661961"/>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CBF5530-B5CC-4837-9B6E-6F03799D7804}">
      <dsp:nvSpPr>
        <dsp:cNvPr id="0" name=""/>
        <dsp:cNvSpPr/>
      </dsp:nvSpPr>
      <dsp:spPr>
        <a:xfrm>
          <a:off x="3087770" y="1725098"/>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de emisiones de GEI n</a:t>
          </a:r>
        </a:p>
      </dsp:txBody>
      <dsp:txXfrm>
        <a:off x="3098895" y="1736223"/>
        <a:ext cx="575891" cy="357569"/>
      </dsp:txXfrm>
    </dsp:sp>
    <dsp:sp modelId="{E8F7A9F2-7C18-475A-B7BF-6138ECC3A15F}">
      <dsp:nvSpPr>
        <dsp:cNvPr id="0" name=""/>
        <dsp:cNvSpPr/>
      </dsp:nvSpPr>
      <dsp:spPr>
        <a:xfrm>
          <a:off x="3021310" y="1108182"/>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3087770" y="1171319"/>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de emisiones de GEI2</a:t>
          </a:r>
        </a:p>
      </dsp:txBody>
      <dsp:txXfrm>
        <a:off x="3098895" y="1182444"/>
        <a:ext cx="575891" cy="357569"/>
      </dsp:txXfrm>
    </dsp:sp>
    <dsp:sp modelId="{050EF481-72FA-4EF4-8C65-88BBFEDDFBDB}">
      <dsp:nvSpPr>
        <dsp:cNvPr id="0" name=""/>
        <dsp:cNvSpPr/>
      </dsp:nvSpPr>
      <dsp:spPr>
        <a:xfrm>
          <a:off x="3752372" y="1108182"/>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7914F3D-DAA3-4881-94DA-26C393E0CF5D}">
      <dsp:nvSpPr>
        <dsp:cNvPr id="0" name=""/>
        <dsp:cNvSpPr/>
      </dsp:nvSpPr>
      <dsp:spPr>
        <a:xfrm>
          <a:off x="3818832" y="1171319"/>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de emisiones de GEI n</a:t>
          </a:r>
        </a:p>
      </dsp:txBody>
      <dsp:txXfrm>
        <a:off x="3829957" y="1182444"/>
        <a:ext cx="575891" cy="357569"/>
      </dsp:txXfrm>
    </dsp:sp>
    <dsp:sp modelId="{7C8774E6-9DA2-404B-9023-3888F6C3C3EB}">
      <dsp:nvSpPr>
        <dsp:cNvPr id="0" name=""/>
        <dsp:cNvSpPr/>
      </dsp:nvSpPr>
      <dsp:spPr>
        <a:xfrm>
          <a:off x="3752372" y="554403"/>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EF3BEA7-4177-45E6-B38F-E2DCCD609C23}">
      <dsp:nvSpPr>
        <dsp:cNvPr id="0" name=""/>
        <dsp:cNvSpPr/>
      </dsp:nvSpPr>
      <dsp:spPr>
        <a:xfrm>
          <a:off x="3818832" y="617540"/>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Subcategoríade emisiones de GEI 2</a:t>
          </a:r>
        </a:p>
      </dsp:txBody>
      <dsp:txXfrm>
        <a:off x="3829957" y="628665"/>
        <a:ext cx="575891" cy="357569"/>
      </dsp:txXfrm>
    </dsp:sp>
    <dsp:sp modelId="{BA03152D-52D5-4B9F-B150-6EEBDFB77216}">
      <dsp:nvSpPr>
        <dsp:cNvPr id="0" name=""/>
        <dsp:cNvSpPr/>
      </dsp:nvSpPr>
      <dsp:spPr>
        <a:xfrm>
          <a:off x="4483433" y="554403"/>
          <a:ext cx="598141" cy="3798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855DBBF-0E09-4A43-9842-0B0F5B2D1F5D}">
      <dsp:nvSpPr>
        <dsp:cNvPr id="0" name=""/>
        <dsp:cNvSpPr/>
      </dsp:nvSpPr>
      <dsp:spPr>
        <a:xfrm>
          <a:off x="4549893" y="617540"/>
          <a:ext cx="598141" cy="3798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Subcategoría de emisiones de GEI n</a:t>
          </a:r>
        </a:p>
      </dsp:txBody>
      <dsp:txXfrm>
        <a:off x="4561018" y="628665"/>
        <a:ext cx="575891" cy="35756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35422CB-83F7-449D-A89A-CCF8EDF72E4A}">
      <dsp:nvSpPr>
        <dsp:cNvPr id="0" name=""/>
        <dsp:cNvSpPr/>
      </dsp:nvSpPr>
      <dsp:spPr>
        <a:xfrm>
          <a:off x="728843" y="103"/>
          <a:ext cx="548893" cy="27444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s-CO" sz="600" kern="1200"/>
            <a:t>Combustión</a:t>
          </a:r>
          <a:endParaRPr lang="es-CO" sz="600" kern="1200" dirty="0"/>
        </a:p>
      </dsp:txBody>
      <dsp:txXfrm>
        <a:off x="736881" y="8141"/>
        <a:ext cx="532817" cy="258370"/>
      </dsp:txXfrm>
    </dsp:sp>
    <dsp:sp modelId="{3E19638E-A425-4587-879F-F4AC362BFE7E}">
      <dsp:nvSpPr>
        <dsp:cNvPr id="0" name=""/>
        <dsp:cNvSpPr/>
      </dsp:nvSpPr>
      <dsp:spPr>
        <a:xfrm>
          <a:off x="738012" y="274549"/>
          <a:ext cx="91440" cy="205834"/>
        </a:xfrm>
        <a:custGeom>
          <a:avLst/>
          <a:gdLst/>
          <a:ahLst/>
          <a:cxnLst/>
          <a:rect l="0" t="0" r="0" b="0"/>
          <a:pathLst>
            <a:path>
              <a:moveTo>
                <a:pt x="45720" y="0"/>
              </a:moveTo>
              <a:lnTo>
                <a:pt x="45720" y="205834"/>
              </a:lnTo>
              <a:lnTo>
                <a:pt x="100609" y="2058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BC9DF79-22B2-4FAC-A1C1-68CF35AEFCA2}">
      <dsp:nvSpPr>
        <dsp:cNvPr id="0" name=""/>
        <dsp:cNvSpPr/>
      </dsp:nvSpPr>
      <dsp:spPr>
        <a:xfrm>
          <a:off x="838621" y="343161"/>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Estacionarias</a:t>
          </a:r>
        </a:p>
      </dsp:txBody>
      <dsp:txXfrm>
        <a:off x="846659" y="351199"/>
        <a:ext cx="423038" cy="258370"/>
      </dsp:txXfrm>
    </dsp:sp>
    <dsp:sp modelId="{32BABDE1-CFAF-498C-9867-EC3FF235896A}">
      <dsp:nvSpPr>
        <dsp:cNvPr id="0" name=""/>
        <dsp:cNvSpPr/>
      </dsp:nvSpPr>
      <dsp:spPr>
        <a:xfrm>
          <a:off x="738012" y="274549"/>
          <a:ext cx="91440" cy="548893"/>
        </a:xfrm>
        <a:custGeom>
          <a:avLst/>
          <a:gdLst/>
          <a:ahLst/>
          <a:cxnLst/>
          <a:rect l="0" t="0" r="0" b="0"/>
          <a:pathLst>
            <a:path>
              <a:moveTo>
                <a:pt x="45720" y="0"/>
              </a:moveTo>
              <a:lnTo>
                <a:pt x="45720" y="548893"/>
              </a:lnTo>
              <a:lnTo>
                <a:pt x="100609" y="54889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E3EF6F7-E4D0-48D0-9944-890CA0444B34}">
      <dsp:nvSpPr>
        <dsp:cNvPr id="0" name=""/>
        <dsp:cNvSpPr/>
      </dsp:nvSpPr>
      <dsp:spPr>
        <a:xfrm>
          <a:off x="838621" y="686219"/>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Móviles</a:t>
          </a:r>
        </a:p>
      </dsp:txBody>
      <dsp:txXfrm>
        <a:off x="846659" y="694257"/>
        <a:ext cx="423038" cy="258370"/>
      </dsp:txXfrm>
    </dsp:sp>
    <dsp:sp modelId="{8E45F3A8-7D33-4865-96F0-330E83BAE1E4}">
      <dsp:nvSpPr>
        <dsp:cNvPr id="0" name=""/>
        <dsp:cNvSpPr/>
      </dsp:nvSpPr>
      <dsp:spPr>
        <a:xfrm>
          <a:off x="1414959" y="103"/>
          <a:ext cx="548893" cy="27444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s-CO" sz="600" kern="1200" dirty="0"/>
            <a:t>Procesos industriales</a:t>
          </a:r>
        </a:p>
      </dsp:txBody>
      <dsp:txXfrm>
        <a:off x="1422997" y="8141"/>
        <a:ext cx="532817" cy="258370"/>
      </dsp:txXfrm>
    </dsp:sp>
    <dsp:sp modelId="{8C5CDDBB-F0C0-4BE1-AC0D-4D9D2FEFA081}">
      <dsp:nvSpPr>
        <dsp:cNvPr id="0" name=""/>
        <dsp:cNvSpPr/>
      </dsp:nvSpPr>
      <dsp:spPr>
        <a:xfrm>
          <a:off x="1424129" y="274549"/>
          <a:ext cx="91440" cy="205834"/>
        </a:xfrm>
        <a:custGeom>
          <a:avLst/>
          <a:gdLst/>
          <a:ahLst/>
          <a:cxnLst/>
          <a:rect l="0" t="0" r="0" b="0"/>
          <a:pathLst>
            <a:path>
              <a:moveTo>
                <a:pt x="45720" y="0"/>
              </a:moveTo>
              <a:lnTo>
                <a:pt x="45720" y="205834"/>
              </a:lnTo>
              <a:lnTo>
                <a:pt x="100609" y="2058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A101B3C-E58E-4485-B1FE-8E06343D734A}">
      <dsp:nvSpPr>
        <dsp:cNvPr id="0" name=""/>
        <dsp:cNvSpPr/>
      </dsp:nvSpPr>
      <dsp:spPr>
        <a:xfrm>
          <a:off x="1524738" y="343161"/>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Minerales</a:t>
          </a:r>
        </a:p>
      </dsp:txBody>
      <dsp:txXfrm>
        <a:off x="1532776" y="351199"/>
        <a:ext cx="423038" cy="258370"/>
      </dsp:txXfrm>
    </dsp:sp>
    <dsp:sp modelId="{7F138C65-1CCA-4E05-AE71-0B77F64F33C7}">
      <dsp:nvSpPr>
        <dsp:cNvPr id="0" name=""/>
        <dsp:cNvSpPr/>
      </dsp:nvSpPr>
      <dsp:spPr>
        <a:xfrm>
          <a:off x="1424129" y="274549"/>
          <a:ext cx="91440" cy="548893"/>
        </a:xfrm>
        <a:custGeom>
          <a:avLst/>
          <a:gdLst/>
          <a:ahLst/>
          <a:cxnLst/>
          <a:rect l="0" t="0" r="0" b="0"/>
          <a:pathLst>
            <a:path>
              <a:moveTo>
                <a:pt x="45720" y="0"/>
              </a:moveTo>
              <a:lnTo>
                <a:pt x="45720" y="548893"/>
              </a:lnTo>
              <a:lnTo>
                <a:pt x="100609" y="54889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0600778-3D3E-4993-BFBC-0A5861483C37}">
      <dsp:nvSpPr>
        <dsp:cNvPr id="0" name=""/>
        <dsp:cNvSpPr/>
      </dsp:nvSpPr>
      <dsp:spPr>
        <a:xfrm>
          <a:off x="1524738" y="686219"/>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Metales</a:t>
          </a:r>
        </a:p>
      </dsp:txBody>
      <dsp:txXfrm>
        <a:off x="1532776" y="694257"/>
        <a:ext cx="423038" cy="258370"/>
      </dsp:txXfrm>
    </dsp:sp>
    <dsp:sp modelId="{3796FA38-4FE9-4614-ACED-B2DF08A5D74F}">
      <dsp:nvSpPr>
        <dsp:cNvPr id="0" name=""/>
        <dsp:cNvSpPr/>
      </dsp:nvSpPr>
      <dsp:spPr>
        <a:xfrm>
          <a:off x="1424129" y="274549"/>
          <a:ext cx="91440" cy="891951"/>
        </a:xfrm>
        <a:custGeom>
          <a:avLst/>
          <a:gdLst/>
          <a:ahLst/>
          <a:cxnLst/>
          <a:rect l="0" t="0" r="0" b="0"/>
          <a:pathLst>
            <a:path>
              <a:moveTo>
                <a:pt x="45720" y="0"/>
              </a:moveTo>
              <a:lnTo>
                <a:pt x="45720" y="891951"/>
              </a:lnTo>
              <a:lnTo>
                <a:pt x="100609" y="89195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1D2DF4A-9792-4C30-9B59-371C487CE1C0}">
      <dsp:nvSpPr>
        <dsp:cNvPr id="0" name=""/>
        <dsp:cNvSpPr/>
      </dsp:nvSpPr>
      <dsp:spPr>
        <a:xfrm>
          <a:off x="1524738" y="1029278"/>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Química</a:t>
          </a:r>
        </a:p>
      </dsp:txBody>
      <dsp:txXfrm>
        <a:off x="1532776" y="1037316"/>
        <a:ext cx="423038" cy="258370"/>
      </dsp:txXfrm>
    </dsp:sp>
    <dsp:sp modelId="{A78D3627-712D-4314-A719-1E57C25F363B}">
      <dsp:nvSpPr>
        <dsp:cNvPr id="0" name=""/>
        <dsp:cNvSpPr/>
      </dsp:nvSpPr>
      <dsp:spPr>
        <a:xfrm>
          <a:off x="1424129" y="274549"/>
          <a:ext cx="91440" cy="1235009"/>
        </a:xfrm>
        <a:custGeom>
          <a:avLst/>
          <a:gdLst/>
          <a:ahLst/>
          <a:cxnLst/>
          <a:rect l="0" t="0" r="0" b="0"/>
          <a:pathLst>
            <a:path>
              <a:moveTo>
                <a:pt x="45720" y="0"/>
              </a:moveTo>
              <a:lnTo>
                <a:pt x="45720" y="1235009"/>
              </a:lnTo>
              <a:lnTo>
                <a:pt x="100609" y="12350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CD005EE-DB35-4166-8997-65D6F20B21A2}">
      <dsp:nvSpPr>
        <dsp:cNvPr id="0" name=""/>
        <dsp:cNvSpPr/>
      </dsp:nvSpPr>
      <dsp:spPr>
        <a:xfrm>
          <a:off x="1524738" y="1372336"/>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Electrónica</a:t>
          </a:r>
        </a:p>
      </dsp:txBody>
      <dsp:txXfrm>
        <a:off x="1532776" y="1380374"/>
        <a:ext cx="423038" cy="258370"/>
      </dsp:txXfrm>
    </dsp:sp>
    <dsp:sp modelId="{C7A145C9-C7B9-43BA-B46C-6B101D7460EB}">
      <dsp:nvSpPr>
        <dsp:cNvPr id="0" name=""/>
        <dsp:cNvSpPr/>
      </dsp:nvSpPr>
      <dsp:spPr>
        <a:xfrm>
          <a:off x="1424129" y="274549"/>
          <a:ext cx="91440" cy="1578068"/>
        </a:xfrm>
        <a:custGeom>
          <a:avLst/>
          <a:gdLst/>
          <a:ahLst/>
          <a:cxnLst/>
          <a:rect l="0" t="0" r="0" b="0"/>
          <a:pathLst>
            <a:path>
              <a:moveTo>
                <a:pt x="45720" y="0"/>
              </a:moveTo>
              <a:lnTo>
                <a:pt x="45720" y="1578068"/>
              </a:lnTo>
              <a:lnTo>
                <a:pt x="100609" y="157806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E82F794-C9D6-403D-8029-8D264531DC99}">
      <dsp:nvSpPr>
        <dsp:cNvPr id="0" name=""/>
        <dsp:cNvSpPr/>
      </dsp:nvSpPr>
      <dsp:spPr>
        <a:xfrm>
          <a:off x="1524738" y="1715394"/>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Soldadura y corte</a:t>
          </a:r>
        </a:p>
      </dsp:txBody>
      <dsp:txXfrm>
        <a:off x="1532776" y="1723432"/>
        <a:ext cx="423038" cy="258370"/>
      </dsp:txXfrm>
    </dsp:sp>
    <dsp:sp modelId="{9396372C-863B-44E7-8127-68CBC6463F2C}">
      <dsp:nvSpPr>
        <dsp:cNvPr id="0" name=""/>
        <dsp:cNvSpPr/>
      </dsp:nvSpPr>
      <dsp:spPr>
        <a:xfrm>
          <a:off x="2101076" y="103"/>
          <a:ext cx="548893" cy="27444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s-CO" sz="600" kern="1200" dirty="0"/>
            <a:t>Agropecuarias</a:t>
          </a:r>
        </a:p>
      </dsp:txBody>
      <dsp:txXfrm>
        <a:off x="2109114" y="8141"/>
        <a:ext cx="532817" cy="258370"/>
      </dsp:txXfrm>
    </dsp:sp>
    <dsp:sp modelId="{FFFA8EBD-67AF-4636-BDD9-CD5B76906337}">
      <dsp:nvSpPr>
        <dsp:cNvPr id="0" name=""/>
        <dsp:cNvSpPr/>
      </dsp:nvSpPr>
      <dsp:spPr>
        <a:xfrm>
          <a:off x="2110245" y="274549"/>
          <a:ext cx="91440" cy="205834"/>
        </a:xfrm>
        <a:custGeom>
          <a:avLst/>
          <a:gdLst/>
          <a:ahLst/>
          <a:cxnLst/>
          <a:rect l="0" t="0" r="0" b="0"/>
          <a:pathLst>
            <a:path>
              <a:moveTo>
                <a:pt x="45720" y="0"/>
              </a:moveTo>
              <a:lnTo>
                <a:pt x="45720" y="205834"/>
              </a:lnTo>
              <a:lnTo>
                <a:pt x="100609" y="2058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027D97A-E0E8-4BBA-BF54-A593651236E9}">
      <dsp:nvSpPr>
        <dsp:cNvPr id="0" name=""/>
        <dsp:cNvSpPr/>
      </dsp:nvSpPr>
      <dsp:spPr>
        <a:xfrm>
          <a:off x="2210855" y="343161"/>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Ganadería</a:t>
          </a:r>
        </a:p>
      </dsp:txBody>
      <dsp:txXfrm>
        <a:off x="2218893" y="351199"/>
        <a:ext cx="423038" cy="258370"/>
      </dsp:txXfrm>
    </dsp:sp>
    <dsp:sp modelId="{07CBFF2A-592B-4F15-987A-1B7C50F70883}">
      <dsp:nvSpPr>
        <dsp:cNvPr id="0" name=""/>
        <dsp:cNvSpPr/>
      </dsp:nvSpPr>
      <dsp:spPr>
        <a:xfrm>
          <a:off x="2110245" y="274549"/>
          <a:ext cx="91440" cy="548893"/>
        </a:xfrm>
        <a:custGeom>
          <a:avLst/>
          <a:gdLst/>
          <a:ahLst/>
          <a:cxnLst/>
          <a:rect l="0" t="0" r="0" b="0"/>
          <a:pathLst>
            <a:path>
              <a:moveTo>
                <a:pt x="45720" y="0"/>
              </a:moveTo>
              <a:lnTo>
                <a:pt x="45720" y="548893"/>
              </a:lnTo>
              <a:lnTo>
                <a:pt x="100609" y="54889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668CC53-4E9D-4342-97E3-BAB2B94925EE}">
      <dsp:nvSpPr>
        <dsp:cNvPr id="0" name=""/>
        <dsp:cNvSpPr/>
      </dsp:nvSpPr>
      <dsp:spPr>
        <a:xfrm>
          <a:off x="2210855" y="686219"/>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Agricultura</a:t>
          </a:r>
        </a:p>
      </dsp:txBody>
      <dsp:txXfrm>
        <a:off x="2218893" y="694257"/>
        <a:ext cx="423038" cy="258370"/>
      </dsp:txXfrm>
    </dsp:sp>
    <dsp:sp modelId="{C258A3B2-A52F-42DC-988E-ABD44B251B1A}">
      <dsp:nvSpPr>
        <dsp:cNvPr id="0" name=""/>
        <dsp:cNvSpPr/>
      </dsp:nvSpPr>
      <dsp:spPr>
        <a:xfrm>
          <a:off x="2110245" y="274549"/>
          <a:ext cx="91440" cy="891951"/>
        </a:xfrm>
        <a:custGeom>
          <a:avLst/>
          <a:gdLst/>
          <a:ahLst/>
          <a:cxnLst/>
          <a:rect l="0" t="0" r="0" b="0"/>
          <a:pathLst>
            <a:path>
              <a:moveTo>
                <a:pt x="45720" y="0"/>
              </a:moveTo>
              <a:lnTo>
                <a:pt x="45720" y="891951"/>
              </a:lnTo>
              <a:lnTo>
                <a:pt x="100609" y="89195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1DAB23-C4C2-4C85-A78C-6D504CA2E381}">
      <dsp:nvSpPr>
        <dsp:cNvPr id="0" name=""/>
        <dsp:cNvSpPr/>
      </dsp:nvSpPr>
      <dsp:spPr>
        <a:xfrm>
          <a:off x="2210855" y="1029278"/>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Fertilizantes</a:t>
          </a:r>
        </a:p>
      </dsp:txBody>
      <dsp:txXfrm>
        <a:off x="2218893" y="1037316"/>
        <a:ext cx="423038" cy="258370"/>
      </dsp:txXfrm>
    </dsp:sp>
    <dsp:sp modelId="{6D76CD3D-FEA9-4DBF-A9F2-74D438944431}">
      <dsp:nvSpPr>
        <dsp:cNvPr id="0" name=""/>
        <dsp:cNvSpPr/>
      </dsp:nvSpPr>
      <dsp:spPr>
        <a:xfrm>
          <a:off x="2110245" y="274549"/>
          <a:ext cx="91440" cy="1235009"/>
        </a:xfrm>
        <a:custGeom>
          <a:avLst/>
          <a:gdLst/>
          <a:ahLst/>
          <a:cxnLst/>
          <a:rect l="0" t="0" r="0" b="0"/>
          <a:pathLst>
            <a:path>
              <a:moveTo>
                <a:pt x="45720" y="0"/>
              </a:moveTo>
              <a:lnTo>
                <a:pt x="45720" y="1235009"/>
              </a:lnTo>
              <a:lnTo>
                <a:pt x="100609" y="12350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CB7E12-8D93-460B-976B-AC1A28F7DB39}">
      <dsp:nvSpPr>
        <dsp:cNvPr id="0" name=""/>
        <dsp:cNvSpPr/>
      </dsp:nvSpPr>
      <dsp:spPr>
        <a:xfrm>
          <a:off x="2210855" y="1372336"/>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Uso del suelo</a:t>
          </a:r>
        </a:p>
      </dsp:txBody>
      <dsp:txXfrm>
        <a:off x="2218893" y="1380374"/>
        <a:ext cx="423038" cy="258370"/>
      </dsp:txXfrm>
    </dsp:sp>
    <dsp:sp modelId="{06B5D0E5-FB0A-4FCD-9CCD-5EFA65190A51}">
      <dsp:nvSpPr>
        <dsp:cNvPr id="0" name=""/>
        <dsp:cNvSpPr/>
      </dsp:nvSpPr>
      <dsp:spPr>
        <a:xfrm>
          <a:off x="2787193" y="103"/>
          <a:ext cx="548893" cy="27444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s-CO" sz="600" kern="1200" dirty="0"/>
            <a:t>Residuos</a:t>
          </a:r>
        </a:p>
      </dsp:txBody>
      <dsp:txXfrm>
        <a:off x="2795231" y="8141"/>
        <a:ext cx="532817" cy="258370"/>
      </dsp:txXfrm>
    </dsp:sp>
    <dsp:sp modelId="{562A3575-2CD3-4E24-9576-C9461552C7A8}">
      <dsp:nvSpPr>
        <dsp:cNvPr id="0" name=""/>
        <dsp:cNvSpPr/>
      </dsp:nvSpPr>
      <dsp:spPr>
        <a:xfrm>
          <a:off x="2796362" y="274549"/>
          <a:ext cx="91440" cy="205834"/>
        </a:xfrm>
        <a:custGeom>
          <a:avLst/>
          <a:gdLst/>
          <a:ahLst/>
          <a:cxnLst/>
          <a:rect l="0" t="0" r="0" b="0"/>
          <a:pathLst>
            <a:path>
              <a:moveTo>
                <a:pt x="45720" y="0"/>
              </a:moveTo>
              <a:lnTo>
                <a:pt x="45720" y="205834"/>
              </a:lnTo>
              <a:lnTo>
                <a:pt x="100609" y="2058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3B7A63-3B7A-4E89-8E29-D7A36C2CE6FE}">
      <dsp:nvSpPr>
        <dsp:cNvPr id="0" name=""/>
        <dsp:cNvSpPr/>
      </dsp:nvSpPr>
      <dsp:spPr>
        <a:xfrm>
          <a:off x="2896971" y="343161"/>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Residuos sólidos</a:t>
          </a:r>
        </a:p>
      </dsp:txBody>
      <dsp:txXfrm>
        <a:off x="2905009" y="351199"/>
        <a:ext cx="423038" cy="258370"/>
      </dsp:txXfrm>
    </dsp:sp>
    <dsp:sp modelId="{86E2CB5C-F2C4-490C-93F7-92ABDED97413}">
      <dsp:nvSpPr>
        <dsp:cNvPr id="0" name=""/>
        <dsp:cNvSpPr/>
      </dsp:nvSpPr>
      <dsp:spPr>
        <a:xfrm>
          <a:off x="2796362" y="274549"/>
          <a:ext cx="91440" cy="548893"/>
        </a:xfrm>
        <a:custGeom>
          <a:avLst/>
          <a:gdLst/>
          <a:ahLst/>
          <a:cxnLst/>
          <a:rect l="0" t="0" r="0" b="0"/>
          <a:pathLst>
            <a:path>
              <a:moveTo>
                <a:pt x="45720" y="0"/>
              </a:moveTo>
              <a:lnTo>
                <a:pt x="45720" y="548893"/>
              </a:lnTo>
              <a:lnTo>
                <a:pt x="100609" y="54889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44274C6-4C1B-4FED-B792-25C7EB05616D}">
      <dsp:nvSpPr>
        <dsp:cNvPr id="0" name=""/>
        <dsp:cNvSpPr/>
      </dsp:nvSpPr>
      <dsp:spPr>
        <a:xfrm>
          <a:off x="2896971" y="686219"/>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Aguas residuales</a:t>
          </a:r>
        </a:p>
      </dsp:txBody>
      <dsp:txXfrm>
        <a:off x="2905009" y="694257"/>
        <a:ext cx="423038" cy="258370"/>
      </dsp:txXfrm>
    </dsp:sp>
    <dsp:sp modelId="{8559754D-89D3-448B-811C-F4BE419A413A}">
      <dsp:nvSpPr>
        <dsp:cNvPr id="0" name=""/>
        <dsp:cNvSpPr/>
      </dsp:nvSpPr>
      <dsp:spPr>
        <a:xfrm>
          <a:off x="3473309" y="103"/>
          <a:ext cx="548893" cy="27444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s-CO" sz="600" kern="1200" dirty="0"/>
            <a:t>Fugitivas</a:t>
          </a:r>
        </a:p>
      </dsp:txBody>
      <dsp:txXfrm>
        <a:off x="3481347" y="8141"/>
        <a:ext cx="532817" cy="258370"/>
      </dsp:txXfrm>
    </dsp:sp>
    <dsp:sp modelId="{12778A05-AC6A-441A-857F-AC285642E972}">
      <dsp:nvSpPr>
        <dsp:cNvPr id="0" name=""/>
        <dsp:cNvSpPr/>
      </dsp:nvSpPr>
      <dsp:spPr>
        <a:xfrm>
          <a:off x="3482479" y="274549"/>
          <a:ext cx="91440" cy="205834"/>
        </a:xfrm>
        <a:custGeom>
          <a:avLst/>
          <a:gdLst/>
          <a:ahLst/>
          <a:cxnLst/>
          <a:rect l="0" t="0" r="0" b="0"/>
          <a:pathLst>
            <a:path>
              <a:moveTo>
                <a:pt x="45720" y="0"/>
              </a:moveTo>
              <a:lnTo>
                <a:pt x="45720" y="205834"/>
              </a:lnTo>
              <a:lnTo>
                <a:pt x="100609" y="2058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8B628B-D1A2-48F2-A805-2818043B64B0}">
      <dsp:nvSpPr>
        <dsp:cNvPr id="0" name=""/>
        <dsp:cNvSpPr/>
      </dsp:nvSpPr>
      <dsp:spPr>
        <a:xfrm>
          <a:off x="3583088" y="343161"/>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Petróleo y gas</a:t>
          </a:r>
        </a:p>
      </dsp:txBody>
      <dsp:txXfrm>
        <a:off x="3591126" y="351199"/>
        <a:ext cx="423038" cy="258370"/>
      </dsp:txXfrm>
    </dsp:sp>
    <dsp:sp modelId="{607C9D91-5E30-4B9E-9844-294DF7ACF749}">
      <dsp:nvSpPr>
        <dsp:cNvPr id="0" name=""/>
        <dsp:cNvSpPr/>
      </dsp:nvSpPr>
      <dsp:spPr>
        <a:xfrm>
          <a:off x="3482479" y="274549"/>
          <a:ext cx="91440" cy="548893"/>
        </a:xfrm>
        <a:custGeom>
          <a:avLst/>
          <a:gdLst/>
          <a:ahLst/>
          <a:cxnLst/>
          <a:rect l="0" t="0" r="0" b="0"/>
          <a:pathLst>
            <a:path>
              <a:moveTo>
                <a:pt x="45720" y="0"/>
              </a:moveTo>
              <a:lnTo>
                <a:pt x="45720" y="548893"/>
              </a:lnTo>
              <a:lnTo>
                <a:pt x="100609" y="54889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A8D1821-B51C-460D-9F42-A1F6B6B8DD3B}">
      <dsp:nvSpPr>
        <dsp:cNvPr id="0" name=""/>
        <dsp:cNvSpPr/>
      </dsp:nvSpPr>
      <dsp:spPr>
        <a:xfrm>
          <a:off x="3583088" y="686219"/>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Minería carbón</a:t>
          </a:r>
        </a:p>
      </dsp:txBody>
      <dsp:txXfrm>
        <a:off x="3591126" y="694257"/>
        <a:ext cx="423038" cy="258370"/>
      </dsp:txXfrm>
    </dsp:sp>
    <dsp:sp modelId="{69AEFDC8-D3FE-4DCD-8411-3BBE74CC49B8}">
      <dsp:nvSpPr>
        <dsp:cNvPr id="0" name=""/>
        <dsp:cNvSpPr/>
      </dsp:nvSpPr>
      <dsp:spPr>
        <a:xfrm>
          <a:off x="3482479" y="274549"/>
          <a:ext cx="91440" cy="891951"/>
        </a:xfrm>
        <a:custGeom>
          <a:avLst/>
          <a:gdLst/>
          <a:ahLst/>
          <a:cxnLst/>
          <a:rect l="0" t="0" r="0" b="0"/>
          <a:pathLst>
            <a:path>
              <a:moveTo>
                <a:pt x="45720" y="0"/>
              </a:moveTo>
              <a:lnTo>
                <a:pt x="45720" y="891951"/>
              </a:lnTo>
              <a:lnTo>
                <a:pt x="100609" y="89195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32FF00-718A-43C2-9D08-60BE973AC957}">
      <dsp:nvSpPr>
        <dsp:cNvPr id="0" name=""/>
        <dsp:cNvSpPr/>
      </dsp:nvSpPr>
      <dsp:spPr>
        <a:xfrm>
          <a:off x="3583088" y="1029278"/>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Refrigeración y AC</a:t>
          </a:r>
        </a:p>
      </dsp:txBody>
      <dsp:txXfrm>
        <a:off x="3591126" y="1037316"/>
        <a:ext cx="423038" cy="258370"/>
      </dsp:txXfrm>
    </dsp:sp>
    <dsp:sp modelId="{585270EE-90F9-44E6-9B46-C870241FEED0}">
      <dsp:nvSpPr>
        <dsp:cNvPr id="0" name=""/>
        <dsp:cNvSpPr/>
      </dsp:nvSpPr>
      <dsp:spPr>
        <a:xfrm>
          <a:off x="3482479" y="274549"/>
          <a:ext cx="91440" cy="1235009"/>
        </a:xfrm>
        <a:custGeom>
          <a:avLst/>
          <a:gdLst/>
          <a:ahLst/>
          <a:cxnLst/>
          <a:rect l="0" t="0" r="0" b="0"/>
          <a:pathLst>
            <a:path>
              <a:moveTo>
                <a:pt x="45720" y="0"/>
              </a:moveTo>
              <a:lnTo>
                <a:pt x="45720" y="1235009"/>
              </a:lnTo>
              <a:lnTo>
                <a:pt x="100609" y="12350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8610B8-1673-4C44-89E0-7C4E92B18ACF}">
      <dsp:nvSpPr>
        <dsp:cNvPr id="0" name=""/>
        <dsp:cNvSpPr/>
      </dsp:nvSpPr>
      <dsp:spPr>
        <a:xfrm>
          <a:off x="3583088" y="1372336"/>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Gas aislante equipos eléctricos</a:t>
          </a:r>
        </a:p>
      </dsp:txBody>
      <dsp:txXfrm>
        <a:off x="3591126" y="1380374"/>
        <a:ext cx="423038" cy="258370"/>
      </dsp:txXfrm>
    </dsp:sp>
    <dsp:sp modelId="{14C39821-3803-4414-BD12-9C263A289F32}">
      <dsp:nvSpPr>
        <dsp:cNvPr id="0" name=""/>
        <dsp:cNvSpPr/>
      </dsp:nvSpPr>
      <dsp:spPr>
        <a:xfrm>
          <a:off x="3482479" y="274549"/>
          <a:ext cx="91440" cy="1578068"/>
        </a:xfrm>
        <a:custGeom>
          <a:avLst/>
          <a:gdLst/>
          <a:ahLst/>
          <a:cxnLst/>
          <a:rect l="0" t="0" r="0" b="0"/>
          <a:pathLst>
            <a:path>
              <a:moveTo>
                <a:pt x="45720" y="0"/>
              </a:moveTo>
              <a:lnTo>
                <a:pt x="45720" y="1578068"/>
              </a:lnTo>
              <a:lnTo>
                <a:pt x="100609" y="157806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5ADBBA2-CA91-4100-93F9-486929154F2C}">
      <dsp:nvSpPr>
        <dsp:cNvPr id="0" name=""/>
        <dsp:cNvSpPr/>
      </dsp:nvSpPr>
      <dsp:spPr>
        <a:xfrm>
          <a:off x="3583088" y="1715394"/>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Aerosoles</a:t>
          </a:r>
        </a:p>
      </dsp:txBody>
      <dsp:txXfrm>
        <a:off x="3591126" y="1723432"/>
        <a:ext cx="423038" cy="258370"/>
      </dsp:txXfrm>
    </dsp:sp>
    <dsp:sp modelId="{FE942B34-B82F-4837-A29C-140763C545F0}">
      <dsp:nvSpPr>
        <dsp:cNvPr id="0" name=""/>
        <dsp:cNvSpPr/>
      </dsp:nvSpPr>
      <dsp:spPr>
        <a:xfrm>
          <a:off x="3482479" y="274549"/>
          <a:ext cx="91440" cy="1921126"/>
        </a:xfrm>
        <a:custGeom>
          <a:avLst/>
          <a:gdLst/>
          <a:ahLst/>
          <a:cxnLst/>
          <a:rect l="0" t="0" r="0" b="0"/>
          <a:pathLst>
            <a:path>
              <a:moveTo>
                <a:pt x="45720" y="0"/>
              </a:moveTo>
              <a:lnTo>
                <a:pt x="45720" y="1921126"/>
              </a:lnTo>
              <a:lnTo>
                <a:pt x="100609" y="192112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5FB4950-0192-46DF-8661-2C9B5B3125CF}">
      <dsp:nvSpPr>
        <dsp:cNvPr id="0" name=""/>
        <dsp:cNvSpPr/>
      </dsp:nvSpPr>
      <dsp:spPr>
        <a:xfrm>
          <a:off x="3583088" y="2058453"/>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Solventes (</a:t>
          </a:r>
          <a:r>
            <a:rPr lang="es-CO" sz="500" kern="1200" dirty="0" err="1"/>
            <a:t>HFCs</a:t>
          </a:r>
          <a:r>
            <a:rPr lang="es-CO" sz="500" kern="1200" dirty="0"/>
            <a:t>/</a:t>
          </a:r>
          <a:r>
            <a:rPr lang="es-CO" sz="500" kern="1200" dirty="0" err="1"/>
            <a:t>PFCs</a:t>
          </a:r>
          <a:r>
            <a:rPr lang="es-CO" sz="500" kern="1200" dirty="0"/>
            <a:t>)</a:t>
          </a:r>
        </a:p>
      </dsp:txBody>
      <dsp:txXfrm>
        <a:off x="3591126" y="2066491"/>
        <a:ext cx="423038" cy="258370"/>
      </dsp:txXfrm>
    </dsp:sp>
    <dsp:sp modelId="{6D938030-03E6-43BF-9FBC-42B1B7DBEF52}">
      <dsp:nvSpPr>
        <dsp:cNvPr id="0" name=""/>
        <dsp:cNvSpPr/>
      </dsp:nvSpPr>
      <dsp:spPr>
        <a:xfrm>
          <a:off x="3482479" y="274549"/>
          <a:ext cx="91440" cy="2264184"/>
        </a:xfrm>
        <a:custGeom>
          <a:avLst/>
          <a:gdLst/>
          <a:ahLst/>
          <a:cxnLst/>
          <a:rect l="0" t="0" r="0" b="0"/>
          <a:pathLst>
            <a:path>
              <a:moveTo>
                <a:pt x="45720" y="0"/>
              </a:moveTo>
              <a:lnTo>
                <a:pt x="45720" y="2264184"/>
              </a:lnTo>
              <a:lnTo>
                <a:pt x="100609" y="226418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4E1007-2115-4CAA-BCAC-A80501686527}">
      <dsp:nvSpPr>
        <dsp:cNvPr id="0" name=""/>
        <dsp:cNvSpPr/>
      </dsp:nvSpPr>
      <dsp:spPr>
        <a:xfrm>
          <a:off x="3583088" y="2401511"/>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Extintores</a:t>
          </a:r>
        </a:p>
      </dsp:txBody>
      <dsp:txXfrm>
        <a:off x="3591126" y="2409549"/>
        <a:ext cx="423038" cy="258370"/>
      </dsp:txXfrm>
    </dsp:sp>
    <dsp:sp modelId="{D35E8D81-1EC4-496A-8926-169FBC7AF96B}">
      <dsp:nvSpPr>
        <dsp:cNvPr id="0" name=""/>
        <dsp:cNvSpPr/>
      </dsp:nvSpPr>
      <dsp:spPr>
        <a:xfrm>
          <a:off x="3482479" y="274549"/>
          <a:ext cx="91440" cy="2607243"/>
        </a:xfrm>
        <a:custGeom>
          <a:avLst/>
          <a:gdLst/>
          <a:ahLst/>
          <a:cxnLst/>
          <a:rect l="0" t="0" r="0" b="0"/>
          <a:pathLst>
            <a:path>
              <a:moveTo>
                <a:pt x="45720" y="0"/>
              </a:moveTo>
              <a:lnTo>
                <a:pt x="45720" y="2607243"/>
              </a:lnTo>
              <a:lnTo>
                <a:pt x="100609" y="260724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2060E2-BDE6-4C61-BB7C-63E4B4C4A3FF}">
      <dsp:nvSpPr>
        <dsp:cNvPr id="0" name=""/>
        <dsp:cNvSpPr/>
      </dsp:nvSpPr>
      <dsp:spPr>
        <a:xfrm>
          <a:off x="3583088" y="2744569"/>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Agentes espumantes</a:t>
          </a:r>
        </a:p>
      </dsp:txBody>
      <dsp:txXfrm>
        <a:off x="3591126" y="2752607"/>
        <a:ext cx="423038" cy="258370"/>
      </dsp:txXfrm>
    </dsp:sp>
    <dsp:sp modelId="{16D973B5-8A5C-47ED-9F85-FDAFFD7FA43F}">
      <dsp:nvSpPr>
        <dsp:cNvPr id="0" name=""/>
        <dsp:cNvSpPr/>
      </dsp:nvSpPr>
      <dsp:spPr>
        <a:xfrm>
          <a:off x="3482479" y="274549"/>
          <a:ext cx="91440" cy="2950301"/>
        </a:xfrm>
        <a:custGeom>
          <a:avLst/>
          <a:gdLst/>
          <a:ahLst/>
          <a:cxnLst/>
          <a:rect l="0" t="0" r="0" b="0"/>
          <a:pathLst>
            <a:path>
              <a:moveTo>
                <a:pt x="45720" y="0"/>
              </a:moveTo>
              <a:lnTo>
                <a:pt x="45720" y="2950301"/>
              </a:lnTo>
              <a:lnTo>
                <a:pt x="100609" y="295030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B692E74-F3CC-42CE-BB41-CBB13508541F}">
      <dsp:nvSpPr>
        <dsp:cNvPr id="0" name=""/>
        <dsp:cNvSpPr/>
      </dsp:nvSpPr>
      <dsp:spPr>
        <a:xfrm>
          <a:off x="3583088" y="3087628"/>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Lubricantes y grasas</a:t>
          </a:r>
        </a:p>
      </dsp:txBody>
      <dsp:txXfrm>
        <a:off x="3591126" y="3095666"/>
        <a:ext cx="423038" cy="258370"/>
      </dsp:txXfrm>
    </dsp:sp>
    <dsp:sp modelId="{CB1A5E1A-EE37-46D8-B405-D2134370AD4E}">
      <dsp:nvSpPr>
        <dsp:cNvPr id="0" name=""/>
        <dsp:cNvSpPr/>
      </dsp:nvSpPr>
      <dsp:spPr>
        <a:xfrm>
          <a:off x="4159426" y="103"/>
          <a:ext cx="548893" cy="27444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s-CO" sz="600" kern="1200" dirty="0"/>
            <a:t>Uso del suelo</a:t>
          </a:r>
        </a:p>
      </dsp:txBody>
      <dsp:txXfrm>
        <a:off x="4167464" y="8141"/>
        <a:ext cx="532817" cy="258370"/>
      </dsp:txXfrm>
    </dsp:sp>
    <dsp:sp modelId="{7B579E19-3383-4B0A-8623-84541270C774}">
      <dsp:nvSpPr>
        <dsp:cNvPr id="0" name=""/>
        <dsp:cNvSpPr/>
      </dsp:nvSpPr>
      <dsp:spPr>
        <a:xfrm>
          <a:off x="4168595" y="274549"/>
          <a:ext cx="91440" cy="205834"/>
        </a:xfrm>
        <a:custGeom>
          <a:avLst/>
          <a:gdLst/>
          <a:ahLst/>
          <a:cxnLst/>
          <a:rect l="0" t="0" r="0" b="0"/>
          <a:pathLst>
            <a:path>
              <a:moveTo>
                <a:pt x="45720" y="0"/>
              </a:moveTo>
              <a:lnTo>
                <a:pt x="45720" y="205834"/>
              </a:lnTo>
              <a:lnTo>
                <a:pt x="100609" y="2058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2BD27D-8429-49B4-A75C-54D9DA13DC01}">
      <dsp:nvSpPr>
        <dsp:cNvPr id="0" name=""/>
        <dsp:cNvSpPr/>
      </dsp:nvSpPr>
      <dsp:spPr>
        <a:xfrm>
          <a:off x="4269205" y="343161"/>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Cambios de uso del suelo</a:t>
          </a:r>
        </a:p>
      </dsp:txBody>
      <dsp:txXfrm>
        <a:off x="4277243" y="351199"/>
        <a:ext cx="423038" cy="258370"/>
      </dsp:txXfrm>
    </dsp:sp>
    <dsp:sp modelId="{E24B4133-F657-43A9-80D2-6793C728E8C8}">
      <dsp:nvSpPr>
        <dsp:cNvPr id="0" name=""/>
        <dsp:cNvSpPr/>
      </dsp:nvSpPr>
      <dsp:spPr>
        <a:xfrm>
          <a:off x="4168595" y="274549"/>
          <a:ext cx="91440" cy="548893"/>
        </a:xfrm>
        <a:custGeom>
          <a:avLst/>
          <a:gdLst/>
          <a:ahLst/>
          <a:cxnLst/>
          <a:rect l="0" t="0" r="0" b="0"/>
          <a:pathLst>
            <a:path>
              <a:moveTo>
                <a:pt x="45720" y="0"/>
              </a:moveTo>
              <a:lnTo>
                <a:pt x="45720" y="548893"/>
              </a:lnTo>
              <a:lnTo>
                <a:pt x="100609" y="54889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231094A-4197-4222-98A3-03B421CB8AC5}">
      <dsp:nvSpPr>
        <dsp:cNvPr id="0" name=""/>
        <dsp:cNvSpPr/>
      </dsp:nvSpPr>
      <dsp:spPr>
        <a:xfrm>
          <a:off x="4269205" y="686219"/>
          <a:ext cx="439114" cy="27444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525" tIns="6350" rIns="9525" bIns="6350" numCol="1" spcCol="1270" anchor="ctr" anchorCtr="0">
          <a:noAutofit/>
        </a:bodyPr>
        <a:lstStyle/>
        <a:p>
          <a:pPr marL="0" lvl="0" indent="0" algn="ctr" defTabSz="222250">
            <a:lnSpc>
              <a:spcPct val="90000"/>
            </a:lnSpc>
            <a:spcBef>
              <a:spcPct val="0"/>
            </a:spcBef>
            <a:spcAft>
              <a:spcPct val="35000"/>
            </a:spcAft>
            <a:buNone/>
          </a:pPr>
          <a:r>
            <a:rPr lang="es-CO" sz="500" kern="1200" dirty="0"/>
            <a:t>Tierras inundadas</a:t>
          </a:r>
        </a:p>
      </dsp:txBody>
      <dsp:txXfrm>
        <a:off x="4277243" y="694257"/>
        <a:ext cx="423038" cy="25837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BBC7E4-269C-41A7-9981-EFF37931074E}">
      <dsp:nvSpPr>
        <dsp:cNvPr id="0" name=""/>
        <dsp:cNvSpPr/>
      </dsp:nvSpPr>
      <dsp:spPr>
        <a:xfrm>
          <a:off x="4877891" y="2730158"/>
          <a:ext cx="91440" cy="232596"/>
        </a:xfrm>
        <a:custGeom>
          <a:avLst/>
          <a:gdLst/>
          <a:ahLst/>
          <a:cxnLst/>
          <a:rect l="0" t="0" r="0" b="0"/>
          <a:pathLst>
            <a:path>
              <a:moveTo>
                <a:pt x="45720" y="0"/>
              </a:moveTo>
              <a:lnTo>
                <a:pt x="4572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769106-266B-4216-88A1-AB2C3C69685E}">
      <dsp:nvSpPr>
        <dsp:cNvPr id="0" name=""/>
        <dsp:cNvSpPr/>
      </dsp:nvSpPr>
      <dsp:spPr>
        <a:xfrm>
          <a:off x="4434869" y="1989714"/>
          <a:ext cx="488741" cy="232596"/>
        </a:xfrm>
        <a:custGeom>
          <a:avLst/>
          <a:gdLst/>
          <a:ahLst/>
          <a:cxnLst/>
          <a:rect l="0" t="0" r="0" b="0"/>
          <a:pathLst>
            <a:path>
              <a:moveTo>
                <a:pt x="0" y="0"/>
              </a:moveTo>
              <a:lnTo>
                <a:pt x="0" y="158507"/>
              </a:lnTo>
              <a:lnTo>
                <a:pt x="488741" y="158507"/>
              </a:lnTo>
              <a:lnTo>
                <a:pt x="488741"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A1B6CD-B4BC-4556-A1C4-71E0E3279803}">
      <dsp:nvSpPr>
        <dsp:cNvPr id="0" name=""/>
        <dsp:cNvSpPr/>
      </dsp:nvSpPr>
      <dsp:spPr>
        <a:xfrm>
          <a:off x="3900407" y="2730158"/>
          <a:ext cx="91440" cy="232596"/>
        </a:xfrm>
        <a:custGeom>
          <a:avLst/>
          <a:gdLst/>
          <a:ahLst/>
          <a:cxnLst/>
          <a:rect l="0" t="0" r="0" b="0"/>
          <a:pathLst>
            <a:path>
              <a:moveTo>
                <a:pt x="45720" y="0"/>
              </a:moveTo>
              <a:lnTo>
                <a:pt x="4572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CF7835-2F3D-4F45-8A11-0C16CEDCFFC3}">
      <dsp:nvSpPr>
        <dsp:cNvPr id="0" name=""/>
        <dsp:cNvSpPr/>
      </dsp:nvSpPr>
      <dsp:spPr>
        <a:xfrm>
          <a:off x="3946127" y="1989714"/>
          <a:ext cx="488741" cy="232596"/>
        </a:xfrm>
        <a:custGeom>
          <a:avLst/>
          <a:gdLst/>
          <a:ahLst/>
          <a:cxnLst/>
          <a:rect l="0" t="0" r="0" b="0"/>
          <a:pathLst>
            <a:path>
              <a:moveTo>
                <a:pt x="488741" y="0"/>
              </a:moveTo>
              <a:lnTo>
                <a:pt x="488741" y="158507"/>
              </a:lnTo>
              <a:lnTo>
                <a:pt x="0" y="158507"/>
              </a:lnTo>
              <a:lnTo>
                <a:pt x="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3213014" y="1249270"/>
          <a:ext cx="1221854" cy="232596"/>
        </a:xfrm>
        <a:custGeom>
          <a:avLst/>
          <a:gdLst/>
          <a:ahLst/>
          <a:cxnLst/>
          <a:rect l="0" t="0" r="0" b="0"/>
          <a:pathLst>
            <a:path>
              <a:moveTo>
                <a:pt x="0" y="0"/>
              </a:moveTo>
              <a:lnTo>
                <a:pt x="0" y="158507"/>
              </a:lnTo>
              <a:lnTo>
                <a:pt x="1221854" y="158507"/>
              </a:lnTo>
              <a:lnTo>
                <a:pt x="1221854"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18F988-A851-4A85-B4AD-D0133F5821A0}">
      <dsp:nvSpPr>
        <dsp:cNvPr id="0" name=""/>
        <dsp:cNvSpPr/>
      </dsp:nvSpPr>
      <dsp:spPr>
        <a:xfrm>
          <a:off x="2922923" y="2730158"/>
          <a:ext cx="91440" cy="232596"/>
        </a:xfrm>
        <a:custGeom>
          <a:avLst/>
          <a:gdLst/>
          <a:ahLst/>
          <a:cxnLst/>
          <a:rect l="0" t="0" r="0" b="0"/>
          <a:pathLst>
            <a:path>
              <a:moveTo>
                <a:pt x="45720" y="0"/>
              </a:moveTo>
              <a:lnTo>
                <a:pt x="4572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3C701A-4A5B-4361-8487-782BE0D3D1C3}">
      <dsp:nvSpPr>
        <dsp:cNvPr id="0" name=""/>
        <dsp:cNvSpPr/>
      </dsp:nvSpPr>
      <dsp:spPr>
        <a:xfrm>
          <a:off x="1991160" y="1989714"/>
          <a:ext cx="977483" cy="232596"/>
        </a:xfrm>
        <a:custGeom>
          <a:avLst/>
          <a:gdLst/>
          <a:ahLst/>
          <a:cxnLst/>
          <a:rect l="0" t="0" r="0" b="0"/>
          <a:pathLst>
            <a:path>
              <a:moveTo>
                <a:pt x="0" y="0"/>
              </a:moveTo>
              <a:lnTo>
                <a:pt x="0" y="158507"/>
              </a:lnTo>
              <a:lnTo>
                <a:pt x="977483" y="158507"/>
              </a:lnTo>
              <a:lnTo>
                <a:pt x="977483"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988107-6B70-4A7E-938F-A81C7940A334}">
      <dsp:nvSpPr>
        <dsp:cNvPr id="0" name=""/>
        <dsp:cNvSpPr/>
      </dsp:nvSpPr>
      <dsp:spPr>
        <a:xfrm>
          <a:off x="1945440" y="2730158"/>
          <a:ext cx="91440" cy="232596"/>
        </a:xfrm>
        <a:custGeom>
          <a:avLst/>
          <a:gdLst/>
          <a:ahLst/>
          <a:cxnLst/>
          <a:rect l="0" t="0" r="0" b="0"/>
          <a:pathLst>
            <a:path>
              <a:moveTo>
                <a:pt x="45720" y="0"/>
              </a:moveTo>
              <a:lnTo>
                <a:pt x="4572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EC2148-586D-4BC1-86BE-A96026093B14}">
      <dsp:nvSpPr>
        <dsp:cNvPr id="0" name=""/>
        <dsp:cNvSpPr/>
      </dsp:nvSpPr>
      <dsp:spPr>
        <a:xfrm>
          <a:off x="1945440" y="1989714"/>
          <a:ext cx="91440" cy="232596"/>
        </a:xfrm>
        <a:custGeom>
          <a:avLst/>
          <a:gdLst/>
          <a:ahLst/>
          <a:cxnLst/>
          <a:rect l="0" t="0" r="0" b="0"/>
          <a:pathLst>
            <a:path>
              <a:moveTo>
                <a:pt x="45720" y="0"/>
              </a:moveTo>
              <a:lnTo>
                <a:pt x="4572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908E67-E7CA-4ACB-9844-00C6AF97255A}">
      <dsp:nvSpPr>
        <dsp:cNvPr id="0" name=""/>
        <dsp:cNvSpPr/>
      </dsp:nvSpPr>
      <dsp:spPr>
        <a:xfrm>
          <a:off x="967956" y="2730158"/>
          <a:ext cx="91440" cy="232596"/>
        </a:xfrm>
        <a:custGeom>
          <a:avLst/>
          <a:gdLst/>
          <a:ahLst/>
          <a:cxnLst/>
          <a:rect l="0" t="0" r="0" b="0"/>
          <a:pathLst>
            <a:path>
              <a:moveTo>
                <a:pt x="45720" y="0"/>
              </a:moveTo>
              <a:lnTo>
                <a:pt x="4572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3E1EAC-2669-4E27-A900-C03828340D17}">
      <dsp:nvSpPr>
        <dsp:cNvPr id="0" name=""/>
        <dsp:cNvSpPr/>
      </dsp:nvSpPr>
      <dsp:spPr>
        <a:xfrm>
          <a:off x="1013676" y="1989714"/>
          <a:ext cx="977483" cy="232596"/>
        </a:xfrm>
        <a:custGeom>
          <a:avLst/>
          <a:gdLst/>
          <a:ahLst/>
          <a:cxnLst/>
          <a:rect l="0" t="0" r="0" b="0"/>
          <a:pathLst>
            <a:path>
              <a:moveTo>
                <a:pt x="977483" y="0"/>
              </a:moveTo>
              <a:lnTo>
                <a:pt x="977483" y="158507"/>
              </a:lnTo>
              <a:lnTo>
                <a:pt x="0" y="158507"/>
              </a:lnTo>
              <a:lnTo>
                <a:pt x="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1991160" y="1249270"/>
          <a:ext cx="1221854" cy="232596"/>
        </a:xfrm>
        <a:custGeom>
          <a:avLst/>
          <a:gdLst/>
          <a:ahLst/>
          <a:cxnLst/>
          <a:rect l="0" t="0" r="0" b="0"/>
          <a:pathLst>
            <a:path>
              <a:moveTo>
                <a:pt x="1221854" y="0"/>
              </a:moveTo>
              <a:lnTo>
                <a:pt x="1221854" y="158507"/>
              </a:lnTo>
              <a:lnTo>
                <a:pt x="0" y="158507"/>
              </a:lnTo>
              <a:lnTo>
                <a:pt x="0" y="2325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3167294" y="508826"/>
          <a:ext cx="91440" cy="232596"/>
        </a:xfrm>
        <a:custGeom>
          <a:avLst/>
          <a:gdLst/>
          <a:ahLst/>
          <a:cxnLst/>
          <a:rect l="0" t="0" r="0" b="0"/>
          <a:pathLst>
            <a:path>
              <a:moveTo>
                <a:pt x="45720" y="0"/>
              </a:moveTo>
              <a:lnTo>
                <a:pt x="45720" y="23259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2813135" y="978"/>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2901997" y="85397"/>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Categoría: Emisiones Directas</a:t>
          </a:r>
        </a:p>
      </dsp:txBody>
      <dsp:txXfrm>
        <a:off x="2916871" y="100271"/>
        <a:ext cx="770011" cy="478099"/>
      </dsp:txXfrm>
    </dsp:sp>
    <dsp:sp modelId="{5F4C142D-5105-45AE-BE3B-7E4D18A95E70}">
      <dsp:nvSpPr>
        <dsp:cNvPr id="0" name=""/>
        <dsp:cNvSpPr/>
      </dsp:nvSpPr>
      <dsp:spPr>
        <a:xfrm>
          <a:off x="2813135" y="741422"/>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2901997" y="825841"/>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Subcategoría:  Combustión </a:t>
          </a:r>
        </a:p>
      </dsp:txBody>
      <dsp:txXfrm>
        <a:off x="2916871" y="840715"/>
        <a:ext cx="770011" cy="478099"/>
      </dsp:txXfrm>
    </dsp:sp>
    <dsp:sp modelId="{D9DE967E-BBDA-4E9D-A3C0-02EF5F7E4BD6}">
      <dsp:nvSpPr>
        <dsp:cNvPr id="0" name=""/>
        <dsp:cNvSpPr/>
      </dsp:nvSpPr>
      <dsp:spPr>
        <a:xfrm>
          <a:off x="1591280" y="1481866"/>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1680142" y="1566285"/>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Nivel 1: Fuentes Estacionarias </a:t>
          </a:r>
        </a:p>
      </dsp:txBody>
      <dsp:txXfrm>
        <a:off x="1695016" y="1581159"/>
        <a:ext cx="770011" cy="478099"/>
      </dsp:txXfrm>
    </dsp:sp>
    <dsp:sp modelId="{7FA6AC38-459C-42EC-8120-0435C8426A62}">
      <dsp:nvSpPr>
        <dsp:cNvPr id="0" name=""/>
        <dsp:cNvSpPr/>
      </dsp:nvSpPr>
      <dsp:spPr>
        <a:xfrm>
          <a:off x="613796" y="2222310"/>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AB97C5F-3C02-4E68-8393-106455EF0A5C}">
      <dsp:nvSpPr>
        <dsp:cNvPr id="0" name=""/>
        <dsp:cNvSpPr/>
      </dsp:nvSpPr>
      <dsp:spPr>
        <a:xfrm>
          <a:off x="702658" y="2306729"/>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1: Combustibles sólidos</a:t>
          </a:r>
        </a:p>
      </dsp:txBody>
      <dsp:txXfrm>
        <a:off x="717532" y="2321603"/>
        <a:ext cx="770011" cy="478099"/>
      </dsp:txXfrm>
    </dsp:sp>
    <dsp:sp modelId="{8D6503AE-4C27-4D70-8D99-16997BBEF7B3}">
      <dsp:nvSpPr>
        <dsp:cNvPr id="0" name=""/>
        <dsp:cNvSpPr/>
      </dsp:nvSpPr>
      <dsp:spPr>
        <a:xfrm>
          <a:off x="613796" y="2962754"/>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25DF98-4244-4A80-ACFF-8487CB92EC1B}">
      <dsp:nvSpPr>
        <dsp:cNvPr id="0" name=""/>
        <dsp:cNvSpPr/>
      </dsp:nvSpPr>
      <dsp:spPr>
        <a:xfrm>
          <a:off x="702658" y="3047173"/>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Carbón, Bagazo, Leña, Madera, </a:t>
          </a:r>
          <a:r>
            <a:rPr lang="es-CO" sz="700" kern="1200" dirty="0" err="1"/>
            <a:t>etc</a:t>
          </a:r>
          <a:r>
            <a:rPr lang="es-CO" sz="700" kern="1200" dirty="0"/>
            <a:t> </a:t>
          </a:r>
        </a:p>
      </dsp:txBody>
      <dsp:txXfrm>
        <a:off x="717532" y="3062047"/>
        <a:ext cx="770011" cy="478099"/>
      </dsp:txXfrm>
    </dsp:sp>
    <dsp:sp modelId="{3F786BA4-02F2-4775-9EAA-FBC9C9DF2730}">
      <dsp:nvSpPr>
        <dsp:cNvPr id="0" name=""/>
        <dsp:cNvSpPr/>
      </dsp:nvSpPr>
      <dsp:spPr>
        <a:xfrm>
          <a:off x="1591280" y="2222310"/>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068B532-0DFE-4A29-9C49-27AC3F65DA95}">
      <dsp:nvSpPr>
        <dsp:cNvPr id="0" name=""/>
        <dsp:cNvSpPr/>
      </dsp:nvSpPr>
      <dsp:spPr>
        <a:xfrm>
          <a:off x="1680142" y="2306729"/>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2: Combustibles líquidos</a:t>
          </a:r>
        </a:p>
      </dsp:txBody>
      <dsp:txXfrm>
        <a:off x="1695016" y="2321603"/>
        <a:ext cx="770011" cy="478099"/>
      </dsp:txXfrm>
    </dsp:sp>
    <dsp:sp modelId="{DD1F0C46-6DE6-41B7-8102-24FAF4C26CE9}">
      <dsp:nvSpPr>
        <dsp:cNvPr id="0" name=""/>
        <dsp:cNvSpPr/>
      </dsp:nvSpPr>
      <dsp:spPr>
        <a:xfrm>
          <a:off x="1591280" y="2962754"/>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38729F2-DD75-4C87-94E1-853FA3E21785}">
      <dsp:nvSpPr>
        <dsp:cNvPr id="0" name=""/>
        <dsp:cNvSpPr/>
      </dsp:nvSpPr>
      <dsp:spPr>
        <a:xfrm>
          <a:off x="1680142" y="3047173"/>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Diésel, Gasolina, Biodiésel, Bioetanol, </a:t>
          </a:r>
          <a:r>
            <a:rPr lang="es-CO" sz="700" kern="1200" dirty="0" err="1"/>
            <a:t>etc</a:t>
          </a:r>
          <a:r>
            <a:rPr lang="es-CO" sz="700" kern="1200" dirty="0"/>
            <a:t> </a:t>
          </a:r>
        </a:p>
      </dsp:txBody>
      <dsp:txXfrm>
        <a:off x="1695016" y="3062047"/>
        <a:ext cx="770011" cy="478099"/>
      </dsp:txXfrm>
    </dsp:sp>
    <dsp:sp modelId="{9EDFD819-D81E-4A73-B85B-A35FF291BDBE}">
      <dsp:nvSpPr>
        <dsp:cNvPr id="0" name=""/>
        <dsp:cNvSpPr/>
      </dsp:nvSpPr>
      <dsp:spPr>
        <a:xfrm>
          <a:off x="2568764" y="2222310"/>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CBF5530-B5CC-4837-9B6E-6F03799D7804}">
      <dsp:nvSpPr>
        <dsp:cNvPr id="0" name=""/>
        <dsp:cNvSpPr/>
      </dsp:nvSpPr>
      <dsp:spPr>
        <a:xfrm>
          <a:off x="2657626" y="2306729"/>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3: Combustibles gaseosos</a:t>
          </a:r>
        </a:p>
      </dsp:txBody>
      <dsp:txXfrm>
        <a:off x="2672500" y="2321603"/>
        <a:ext cx="770011" cy="478099"/>
      </dsp:txXfrm>
    </dsp:sp>
    <dsp:sp modelId="{9572472E-BD2F-4184-B5D8-736339293183}">
      <dsp:nvSpPr>
        <dsp:cNvPr id="0" name=""/>
        <dsp:cNvSpPr/>
      </dsp:nvSpPr>
      <dsp:spPr>
        <a:xfrm>
          <a:off x="2568764" y="2962754"/>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3785957-DA43-49F7-83A1-70D152BE426B}">
      <dsp:nvSpPr>
        <dsp:cNvPr id="0" name=""/>
        <dsp:cNvSpPr/>
      </dsp:nvSpPr>
      <dsp:spPr>
        <a:xfrm>
          <a:off x="2657626" y="3047173"/>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Gas natural, GLP, biogás, etc.</a:t>
          </a:r>
        </a:p>
      </dsp:txBody>
      <dsp:txXfrm>
        <a:off x="2672500" y="3062047"/>
        <a:ext cx="770011" cy="478099"/>
      </dsp:txXfrm>
    </dsp:sp>
    <dsp:sp modelId="{E8F7A9F2-7C18-475A-B7BF-6138ECC3A15F}">
      <dsp:nvSpPr>
        <dsp:cNvPr id="0" name=""/>
        <dsp:cNvSpPr/>
      </dsp:nvSpPr>
      <dsp:spPr>
        <a:xfrm>
          <a:off x="4034989" y="1481866"/>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4123852" y="1566285"/>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Nivel 2: Fuentes Móviles</a:t>
          </a:r>
        </a:p>
      </dsp:txBody>
      <dsp:txXfrm>
        <a:off x="4138726" y="1581159"/>
        <a:ext cx="770011" cy="478099"/>
      </dsp:txXfrm>
    </dsp:sp>
    <dsp:sp modelId="{601BFC76-E4B1-489B-BC23-53F1242E185C}">
      <dsp:nvSpPr>
        <dsp:cNvPr id="0" name=""/>
        <dsp:cNvSpPr/>
      </dsp:nvSpPr>
      <dsp:spPr>
        <a:xfrm>
          <a:off x="3546248" y="2222310"/>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6E9532F-0550-4DA5-ADA0-69D5F2BFED70}">
      <dsp:nvSpPr>
        <dsp:cNvPr id="0" name=""/>
        <dsp:cNvSpPr/>
      </dsp:nvSpPr>
      <dsp:spPr>
        <a:xfrm>
          <a:off x="3635110" y="2306729"/>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1: Combustibles líquidos</a:t>
          </a:r>
        </a:p>
      </dsp:txBody>
      <dsp:txXfrm>
        <a:off x="3649984" y="2321603"/>
        <a:ext cx="770011" cy="478099"/>
      </dsp:txXfrm>
    </dsp:sp>
    <dsp:sp modelId="{4AF0B664-438F-43F7-B4F9-5A6B8CB996B9}">
      <dsp:nvSpPr>
        <dsp:cNvPr id="0" name=""/>
        <dsp:cNvSpPr/>
      </dsp:nvSpPr>
      <dsp:spPr>
        <a:xfrm>
          <a:off x="3546248" y="2962754"/>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8303F92-A063-4B90-9BDA-4A92E75D9B37}">
      <dsp:nvSpPr>
        <dsp:cNvPr id="0" name=""/>
        <dsp:cNvSpPr/>
      </dsp:nvSpPr>
      <dsp:spPr>
        <a:xfrm>
          <a:off x="3635110" y="3047173"/>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Diésel, Gasolina, Biodiésel, Bioetanol, </a:t>
          </a:r>
          <a:r>
            <a:rPr lang="es-CO" sz="700" kern="1200" dirty="0" err="1"/>
            <a:t>etc</a:t>
          </a:r>
          <a:r>
            <a:rPr lang="es-CO" sz="700" kern="1200" dirty="0"/>
            <a:t> </a:t>
          </a:r>
        </a:p>
      </dsp:txBody>
      <dsp:txXfrm>
        <a:off x="3649984" y="3062047"/>
        <a:ext cx="770011" cy="478099"/>
      </dsp:txXfrm>
    </dsp:sp>
    <dsp:sp modelId="{2EBA902A-E664-430C-840E-D4B052A27F8D}">
      <dsp:nvSpPr>
        <dsp:cNvPr id="0" name=""/>
        <dsp:cNvSpPr/>
      </dsp:nvSpPr>
      <dsp:spPr>
        <a:xfrm>
          <a:off x="4523731" y="2222310"/>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8A9FCE5-334D-4C49-8E2E-32657655F4FB}">
      <dsp:nvSpPr>
        <dsp:cNvPr id="0" name=""/>
        <dsp:cNvSpPr/>
      </dsp:nvSpPr>
      <dsp:spPr>
        <a:xfrm>
          <a:off x="4612594" y="2306729"/>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2: Combustibles gaseosos</a:t>
          </a:r>
        </a:p>
      </dsp:txBody>
      <dsp:txXfrm>
        <a:off x="4627468" y="2321603"/>
        <a:ext cx="770011" cy="478099"/>
      </dsp:txXfrm>
    </dsp:sp>
    <dsp:sp modelId="{CA5EDC3D-D937-45C8-946F-D65F68DBE244}">
      <dsp:nvSpPr>
        <dsp:cNvPr id="0" name=""/>
        <dsp:cNvSpPr/>
      </dsp:nvSpPr>
      <dsp:spPr>
        <a:xfrm>
          <a:off x="4523731" y="2962754"/>
          <a:ext cx="799759" cy="5078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99F2B78-7914-452E-BA07-B122C7AB7CDC}">
      <dsp:nvSpPr>
        <dsp:cNvPr id="0" name=""/>
        <dsp:cNvSpPr/>
      </dsp:nvSpPr>
      <dsp:spPr>
        <a:xfrm>
          <a:off x="4612594" y="3047173"/>
          <a:ext cx="799759" cy="5078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GNV, GLP, biogás, etc.</a:t>
          </a:r>
        </a:p>
      </dsp:txBody>
      <dsp:txXfrm>
        <a:off x="4627468" y="3062047"/>
        <a:ext cx="770011" cy="478099"/>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CFC1E3-EF10-4F8B-AF3B-C3543A7A9B17}">
      <dsp:nvSpPr>
        <dsp:cNvPr id="0" name=""/>
        <dsp:cNvSpPr/>
      </dsp:nvSpPr>
      <dsp:spPr>
        <a:xfrm>
          <a:off x="5257992"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B966D3-064C-4342-B874-A32494726A9D}">
      <dsp:nvSpPr>
        <dsp:cNvPr id="0" name=""/>
        <dsp:cNvSpPr/>
      </dsp:nvSpPr>
      <dsp:spPr>
        <a:xfrm>
          <a:off x="5257992"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C22FB3C-2464-4982-85DF-B7765CD7F418}">
      <dsp:nvSpPr>
        <dsp:cNvPr id="0" name=""/>
        <dsp:cNvSpPr/>
      </dsp:nvSpPr>
      <dsp:spPr>
        <a:xfrm>
          <a:off x="3100479" y="1407868"/>
          <a:ext cx="2203233" cy="262134"/>
        </a:xfrm>
        <a:custGeom>
          <a:avLst/>
          <a:gdLst/>
          <a:ahLst/>
          <a:cxnLst/>
          <a:rect l="0" t="0" r="0" b="0"/>
          <a:pathLst>
            <a:path>
              <a:moveTo>
                <a:pt x="0" y="0"/>
              </a:moveTo>
              <a:lnTo>
                <a:pt x="0" y="178637"/>
              </a:lnTo>
              <a:lnTo>
                <a:pt x="2203233" y="178637"/>
              </a:lnTo>
              <a:lnTo>
                <a:pt x="2203233"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4273689-053B-45D0-8603-60EA99C714A8}">
      <dsp:nvSpPr>
        <dsp:cNvPr id="0" name=""/>
        <dsp:cNvSpPr/>
      </dsp:nvSpPr>
      <dsp:spPr>
        <a:xfrm>
          <a:off x="4156375"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69DDB8-B374-462E-A216-1D4C6272A818}">
      <dsp:nvSpPr>
        <dsp:cNvPr id="0" name=""/>
        <dsp:cNvSpPr/>
      </dsp:nvSpPr>
      <dsp:spPr>
        <a:xfrm>
          <a:off x="4156375"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AFB34D2-323B-4944-9E6A-FDF6D49994CB}">
      <dsp:nvSpPr>
        <dsp:cNvPr id="0" name=""/>
        <dsp:cNvSpPr/>
      </dsp:nvSpPr>
      <dsp:spPr>
        <a:xfrm>
          <a:off x="3100479" y="1407868"/>
          <a:ext cx="1101616" cy="262134"/>
        </a:xfrm>
        <a:custGeom>
          <a:avLst/>
          <a:gdLst/>
          <a:ahLst/>
          <a:cxnLst/>
          <a:rect l="0" t="0" r="0" b="0"/>
          <a:pathLst>
            <a:path>
              <a:moveTo>
                <a:pt x="0" y="0"/>
              </a:moveTo>
              <a:lnTo>
                <a:pt x="0" y="178637"/>
              </a:lnTo>
              <a:lnTo>
                <a:pt x="1101616" y="178637"/>
              </a:lnTo>
              <a:lnTo>
                <a:pt x="1101616"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48954A9-EFDE-4DE1-B9A9-EB80A8481A2A}">
      <dsp:nvSpPr>
        <dsp:cNvPr id="0" name=""/>
        <dsp:cNvSpPr/>
      </dsp:nvSpPr>
      <dsp:spPr>
        <a:xfrm>
          <a:off x="3054759"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0127C-F43D-483D-BBAF-61C827D38C4C}">
      <dsp:nvSpPr>
        <dsp:cNvPr id="0" name=""/>
        <dsp:cNvSpPr/>
      </dsp:nvSpPr>
      <dsp:spPr>
        <a:xfrm>
          <a:off x="3054759"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DBF728-E93B-437B-81D4-6FE87D49F58A}">
      <dsp:nvSpPr>
        <dsp:cNvPr id="0" name=""/>
        <dsp:cNvSpPr/>
      </dsp:nvSpPr>
      <dsp:spPr>
        <a:xfrm>
          <a:off x="3054759" y="1407868"/>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A1B6CD-B4BC-4556-A1C4-71E0E3279803}">
      <dsp:nvSpPr>
        <dsp:cNvPr id="0" name=""/>
        <dsp:cNvSpPr/>
      </dsp:nvSpPr>
      <dsp:spPr>
        <a:xfrm>
          <a:off x="1953142"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CF7835-2F3D-4F45-8A11-0C16CEDCFFC3}">
      <dsp:nvSpPr>
        <dsp:cNvPr id="0" name=""/>
        <dsp:cNvSpPr/>
      </dsp:nvSpPr>
      <dsp:spPr>
        <a:xfrm>
          <a:off x="1953142"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1998862" y="1407868"/>
          <a:ext cx="1101616" cy="262134"/>
        </a:xfrm>
        <a:custGeom>
          <a:avLst/>
          <a:gdLst/>
          <a:ahLst/>
          <a:cxnLst/>
          <a:rect l="0" t="0" r="0" b="0"/>
          <a:pathLst>
            <a:path>
              <a:moveTo>
                <a:pt x="1101616" y="0"/>
              </a:moveTo>
              <a:lnTo>
                <a:pt x="1101616" y="178637"/>
              </a:lnTo>
              <a:lnTo>
                <a:pt x="0" y="178637"/>
              </a:lnTo>
              <a:lnTo>
                <a:pt x="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908E67-E7CA-4ACB-9844-00C6AF97255A}">
      <dsp:nvSpPr>
        <dsp:cNvPr id="0" name=""/>
        <dsp:cNvSpPr/>
      </dsp:nvSpPr>
      <dsp:spPr>
        <a:xfrm>
          <a:off x="851525"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3E1EAC-2669-4E27-A900-C03828340D17}">
      <dsp:nvSpPr>
        <dsp:cNvPr id="0" name=""/>
        <dsp:cNvSpPr/>
      </dsp:nvSpPr>
      <dsp:spPr>
        <a:xfrm>
          <a:off x="851525"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897245" y="1407868"/>
          <a:ext cx="2203233" cy="262134"/>
        </a:xfrm>
        <a:custGeom>
          <a:avLst/>
          <a:gdLst/>
          <a:ahLst/>
          <a:cxnLst/>
          <a:rect l="0" t="0" r="0" b="0"/>
          <a:pathLst>
            <a:path>
              <a:moveTo>
                <a:pt x="2203233" y="0"/>
              </a:moveTo>
              <a:lnTo>
                <a:pt x="2203233" y="178637"/>
              </a:lnTo>
              <a:lnTo>
                <a:pt x="0" y="178637"/>
              </a:lnTo>
              <a:lnTo>
                <a:pt x="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3054759" y="573393"/>
          <a:ext cx="91440" cy="262134"/>
        </a:xfrm>
        <a:custGeom>
          <a:avLst/>
          <a:gdLst/>
          <a:ahLst/>
          <a:cxnLst/>
          <a:rect l="0" t="0" r="0" b="0"/>
          <a:pathLst>
            <a:path>
              <a:moveTo>
                <a:pt x="45720" y="0"/>
              </a:moveTo>
              <a:lnTo>
                <a:pt x="45720" y="2621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2649817" y="1053"/>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2749964" y="96193"/>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Categoría: Emisiones Directas</a:t>
          </a:r>
        </a:p>
      </dsp:txBody>
      <dsp:txXfrm>
        <a:off x="2766727" y="112956"/>
        <a:ext cx="867796" cy="538813"/>
      </dsp:txXfrm>
    </dsp:sp>
    <dsp:sp modelId="{5F4C142D-5105-45AE-BE3B-7E4D18A95E70}">
      <dsp:nvSpPr>
        <dsp:cNvPr id="0" name=""/>
        <dsp:cNvSpPr/>
      </dsp:nvSpPr>
      <dsp:spPr>
        <a:xfrm>
          <a:off x="2649817" y="835528"/>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2749964" y="930667"/>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Subcategoría:  Procesos </a:t>
          </a:r>
        </a:p>
      </dsp:txBody>
      <dsp:txXfrm>
        <a:off x="2766727" y="947430"/>
        <a:ext cx="867796" cy="538813"/>
      </dsp:txXfrm>
    </dsp:sp>
    <dsp:sp modelId="{D9DE967E-BBDA-4E9D-A3C0-02EF5F7E4BD6}">
      <dsp:nvSpPr>
        <dsp:cNvPr id="0" name=""/>
        <dsp:cNvSpPr/>
      </dsp:nvSpPr>
      <dsp:spPr>
        <a:xfrm>
          <a:off x="446584"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546731"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Nivel 1: Fuentes Procesos Industria Minerales</a:t>
          </a:r>
        </a:p>
      </dsp:txBody>
      <dsp:txXfrm>
        <a:off x="563494" y="1781905"/>
        <a:ext cx="867796" cy="538813"/>
      </dsp:txXfrm>
    </dsp:sp>
    <dsp:sp modelId="{7FA6AC38-459C-42EC-8120-0435C8426A62}">
      <dsp:nvSpPr>
        <dsp:cNvPr id="0" name=""/>
        <dsp:cNvSpPr/>
      </dsp:nvSpPr>
      <dsp:spPr>
        <a:xfrm>
          <a:off x="446584"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AB97C5F-3C02-4E68-8393-106455EF0A5C}">
      <dsp:nvSpPr>
        <dsp:cNvPr id="0" name=""/>
        <dsp:cNvSpPr/>
      </dsp:nvSpPr>
      <dsp:spPr>
        <a:xfrm>
          <a:off x="546731"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1: Industria Minerales</a:t>
          </a:r>
        </a:p>
      </dsp:txBody>
      <dsp:txXfrm>
        <a:off x="563494" y="2616379"/>
        <a:ext cx="867796" cy="538813"/>
      </dsp:txXfrm>
    </dsp:sp>
    <dsp:sp modelId="{8D6503AE-4C27-4D70-8D99-16997BBEF7B3}">
      <dsp:nvSpPr>
        <dsp:cNvPr id="0" name=""/>
        <dsp:cNvSpPr/>
      </dsp:nvSpPr>
      <dsp:spPr>
        <a:xfrm>
          <a:off x="446584"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25DF98-4244-4A80-ACFF-8487CB92EC1B}">
      <dsp:nvSpPr>
        <dsp:cNvPr id="0" name=""/>
        <dsp:cNvSpPr/>
      </dsp:nvSpPr>
      <dsp:spPr>
        <a:xfrm>
          <a:off x="546731"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Producción coque, </a:t>
          </a:r>
          <a:r>
            <a:rPr lang="es-CO" sz="700" kern="1200" dirty="0" err="1"/>
            <a:t>clinker</a:t>
          </a:r>
          <a:r>
            <a:rPr lang="es-CO" sz="700" kern="1200" dirty="0"/>
            <a:t>, cal, vidrio, </a:t>
          </a:r>
          <a:r>
            <a:rPr lang="es-CO" sz="700" kern="1200" dirty="0" err="1"/>
            <a:t>etc</a:t>
          </a:r>
          <a:endParaRPr lang="es-CO" sz="700" kern="1200" dirty="0"/>
        </a:p>
      </dsp:txBody>
      <dsp:txXfrm>
        <a:off x="563494" y="3450854"/>
        <a:ext cx="867796" cy="538813"/>
      </dsp:txXfrm>
    </dsp:sp>
    <dsp:sp modelId="{E8F7A9F2-7C18-475A-B7BF-6138ECC3A15F}">
      <dsp:nvSpPr>
        <dsp:cNvPr id="0" name=""/>
        <dsp:cNvSpPr/>
      </dsp:nvSpPr>
      <dsp:spPr>
        <a:xfrm>
          <a:off x="1548201"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1648348"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Nivel 2: Procesos Industria Metales </a:t>
          </a:r>
        </a:p>
      </dsp:txBody>
      <dsp:txXfrm>
        <a:off x="1665111" y="1781905"/>
        <a:ext cx="867796" cy="538813"/>
      </dsp:txXfrm>
    </dsp:sp>
    <dsp:sp modelId="{601BFC76-E4B1-489B-BC23-53F1242E185C}">
      <dsp:nvSpPr>
        <dsp:cNvPr id="0" name=""/>
        <dsp:cNvSpPr/>
      </dsp:nvSpPr>
      <dsp:spPr>
        <a:xfrm>
          <a:off x="1548201"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6E9532F-0550-4DA5-ADA0-69D5F2BFED70}">
      <dsp:nvSpPr>
        <dsp:cNvPr id="0" name=""/>
        <dsp:cNvSpPr/>
      </dsp:nvSpPr>
      <dsp:spPr>
        <a:xfrm>
          <a:off x="1648348"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1: Industria Metales </a:t>
          </a:r>
        </a:p>
      </dsp:txBody>
      <dsp:txXfrm>
        <a:off x="1665111" y="2616379"/>
        <a:ext cx="867796" cy="538813"/>
      </dsp:txXfrm>
    </dsp:sp>
    <dsp:sp modelId="{4AF0B664-438F-43F7-B4F9-5A6B8CB996B9}">
      <dsp:nvSpPr>
        <dsp:cNvPr id="0" name=""/>
        <dsp:cNvSpPr/>
      </dsp:nvSpPr>
      <dsp:spPr>
        <a:xfrm>
          <a:off x="1548201"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8303F92-A063-4B90-9BDA-4A92E75D9B37}">
      <dsp:nvSpPr>
        <dsp:cNvPr id="0" name=""/>
        <dsp:cNvSpPr/>
      </dsp:nvSpPr>
      <dsp:spPr>
        <a:xfrm>
          <a:off x="1648348"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Producción acero, </a:t>
          </a:r>
          <a:r>
            <a:rPr lang="es-CO" sz="700" kern="1200" dirty="0" err="1"/>
            <a:t>sinter</a:t>
          </a:r>
          <a:r>
            <a:rPr lang="es-CO" sz="700" kern="1200" dirty="0"/>
            <a:t>, ferroníquel, plomo, </a:t>
          </a:r>
          <a:r>
            <a:rPr lang="es-CO" sz="700" kern="1200" dirty="0" err="1"/>
            <a:t>etc</a:t>
          </a:r>
          <a:r>
            <a:rPr lang="es-CO" sz="700" kern="1200" dirty="0"/>
            <a:t> </a:t>
          </a:r>
        </a:p>
      </dsp:txBody>
      <dsp:txXfrm>
        <a:off x="1665111" y="3450854"/>
        <a:ext cx="867796" cy="538813"/>
      </dsp:txXfrm>
    </dsp:sp>
    <dsp:sp modelId="{412B89D0-CA08-4F20-AF5A-C70E792B2119}">
      <dsp:nvSpPr>
        <dsp:cNvPr id="0" name=""/>
        <dsp:cNvSpPr/>
      </dsp:nvSpPr>
      <dsp:spPr>
        <a:xfrm>
          <a:off x="2649817"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AB43248-B1FE-4CFA-A48A-5E1365A81BBB}">
      <dsp:nvSpPr>
        <dsp:cNvPr id="0" name=""/>
        <dsp:cNvSpPr/>
      </dsp:nvSpPr>
      <dsp:spPr>
        <a:xfrm>
          <a:off x="2749964"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Nivel 3: Procesos Industria Química</a:t>
          </a:r>
        </a:p>
      </dsp:txBody>
      <dsp:txXfrm>
        <a:off x="2766727" y="1781905"/>
        <a:ext cx="867796" cy="538813"/>
      </dsp:txXfrm>
    </dsp:sp>
    <dsp:sp modelId="{B08DA767-3A96-4C2F-92BD-D0107DDE9B5D}">
      <dsp:nvSpPr>
        <dsp:cNvPr id="0" name=""/>
        <dsp:cNvSpPr/>
      </dsp:nvSpPr>
      <dsp:spPr>
        <a:xfrm>
          <a:off x="2649817"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8DD06FB-3C2A-4888-8737-36DFBB2C7C33}">
      <dsp:nvSpPr>
        <dsp:cNvPr id="0" name=""/>
        <dsp:cNvSpPr/>
      </dsp:nvSpPr>
      <dsp:spPr>
        <a:xfrm>
          <a:off x="2749964"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1: Industria Química</a:t>
          </a:r>
        </a:p>
      </dsp:txBody>
      <dsp:txXfrm>
        <a:off x="2766727" y="2616379"/>
        <a:ext cx="867796" cy="538813"/>
      </dsp:txXfrm>
    </dsp:sp>
    <dsp:sp modelId="{3AC35BAB-C45F-4574-B755-C02338A5C8E8}">
      <dsp:nvSpPr>
        <dsp:cNvPr id="0" name=""/>
        <dsp:cNvSpPr/>
      </dsp:nvSpPr>
      <dsp:spPr>
        <a:xfrm>
          <a:off x="2649817"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973B594-996B-44E1-9671-E12489A4DEA1}">
      <dsp:nvSpPr>
        <dsp:cNvPr id="0" name=""/>
        <dsp:cNvSpPr/>
      </dsp:nvSpPr>
      <dsp:spPr>
        <a:xfrm>
          <a:off x="2749964"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Producción amoniaco, acido nítrico, negro de humo, etileno, </a:t>
          </a:r>
          <a:r>
            <a:rPr lang="es-CO" sz="700" kern="1200" dirty="0" err="1"/>
            <a:t>etc</a:t>
          </a:r>
          <a:r>
            <a:rPr lang="es-CO" sz="700" kern="1200" dirty="0"/>
            <a:t> </a:t>
          </a:r>
        </a:p>
      </dsp:txBody>
      <dsp:txXfrm>
        <a:off x="2766727" y="3450854"/>
        <a:ext cx="867796" cy="538813"/>
      </dsp:txXfrm>
    </dsp:sp>
    <dsp:sp modelId="{EF787D31-CF19-4596-B744-FE0BEE889DBD}">
      <dsp:nvSpPr>
        <dsp:cNvPr id="0" name=""/>
        <dsp:cNvSpPr/>
      </dsp:nvSpPr>
      <dsp:spPr>
        <a:xfrm>
          <a:off x="3751434"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5BCC54B-402E-4BF8-9869-B436E77A4B40}">
      <dsp:nvSpPr>
        <dsp:cNvPr id="0" name=""/>
        <dsp:cNvSpPr/>
      </dsp:nvSpPr>
      <dsp:spPr>
        <a:xfrm>
          <a:off x="3851581"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Nivel 4: Procesos Industria de la Electrónica</a:t>
          </a:r>
        </a:p>
      </dsp:txBody>
      <dsp:txXfrm>
        <a:off x="3868344" y="1781905"/>
        <a:ext cx="867796" cy="538813"/>
      </dsp:txXfrm>
    </dsp:sp>
    <dsp:sp modelId="{8C9D781E-9175-4C37-A0E6-E7139234F665}">
      <dsp:nvSpPr>
        <dsp:cNvPr id="0" name=""/>
        <dsp:cNvSpPr/>
      </dsp:nvSpPr>
      <dsp:spPr>
        <a:xfrm>
          <a:off x="3751434"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BE58AAA-4D0B-4654-B527-6D8A32146F0A}">
      <dsp:nvSpPr>
        <dsp:cNvPr id="0" name=""/>
        <dsp:cNvSpPr/>
      </dsp:nvSpPr>
      <dsp:spPr>
        <a:xfrm>
          <a:off x="3851581"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1: </a:t>
          </a:r>
          <a:r>
            <a:rPr lang="es-MX" sz="700" kern="1200" dirty="0"/>
            <a:t>Decapado y limpieza en la Industria Electrónica</a:t>
          </a:r>
          <a:endParaRPr lang="es-CO" sz="700" kern="1200" dirty="0"/>
        </a:p>
      </dsp:txBody>
      <dsp:txXfrm>
        <a:off x="3868344" y="2616379"/>
        <a:ext cx="867796" cy="538813"/>
      </dsp:txXfrm>
    </dsp:sp>
    <dsp:sp modelId="{52A496C2-9C4C-4E84-8970-14A1D4D77D37}">
      <dsp:nvSpPr>
        <dsp:cNvPr id="0" name=""/>
        <dsp:cNvSpPr/>
      </dsp:nvSpPr>
      <dsp:spPr>
        <a:xfrm>
          <a:off x="3751434"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B817583-7F52-4BDB-916F-96A0C52F112E}">
      <dsp:nvSpPr>
        <dsp:cNvPr id="0" name=""/>
        <dsp:cNvSpPr/>
      </dsp:nvSpPr>
      <dsp:spPr>
        <a:xfrm>
          <a:off x="3851581"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Uso de NF3, uso de SF6, </a:t>
          </a:r>
          <a:r>
            <a:rPr lang="es-CO" sz="700" kern="1200" dirty="0" err="1"/>
            <a:t>etc</a:t>
          </a:r>
          <a:r>
            <a:rPr lang="es-CO" sz="700" kern="1200" dirty="0"/>
            <a:t> </a:t>
          </a:r>
        </a:p>
      </dsp:txBody>
      <dsp:txXfrm>
        <a:off x="3868344" y="3450854"/>
        <a:ext cx="867796" cy="538813"/>
      </dsp:txXfrm>
    </dsp:sp>
    <dsp:sp modelId="{7B9A6417-5A89-4E96-89AC-78FD6CCD01BD}">
      <dsp:nvSpPr>
        <dsp:cNvPr id="0" name=""/>
        <dsp:cNvSpPr/>
      </dsp:nvSpPr>
      <dsp:spPr>
        <a:xfrm>
          <a:off x="4853050"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4F3BD50-0E1C-453D-87D7-FF529EEF14BC}">
      <dsp:nvSpPr>
        <dsp:cNvPr id="0" name=""/>
        <dsp:cNvSpPr/>
      </dsp:nvSpPr>
      <dsp:spPr>
        <a:xfrm>
          <a:off x="4953197"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Nivel 5: Procesos de soldadura y corte</a:t>
          </a:r>
        </a:p>
      </dsp:txBody>
      <dsp:txXfrm>
        <a:off x="4969960" y="1781905"/>
        <a:ext cx="867796" cy="538813"/>
      </dsp:txXfrm>
    </dsp:sp>
    <dsp:sp modelId="{20347A0A-5B8C-4A01-BCC2-11C0206DDCB1}">
      <dsp:nvSpPr>
        <dsp:cNvPr id="0" name=""/>
        <dsp:cNvSpPr/>
      </dsp:nvSpPr>
      <dsp:spPr>
        <a:xfrm>
          <a:off x="4853050"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214C86D-C5B7-4164-95A4-295D89FECB55}">
      <dsp:nvSpPr>
        <dsp:cNvPr id="0" name=""/>
        <dsp:cNvSpPr/>
      </dsp:nvSpPr>
      <dsp:spPr>
        <a:xfrm>
          <a:off x="4953197"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Subnivel 1: Soldadura y corte</a:t>
          </a:r>
        </a:p>
      </dsp:txBody>
      <dsp:txXfrm>
        <a:off x="4969960" y="2616379"/>
        <a:ext cx="867796" cy="538813"/>
      </dsp:txXfrm>
    </dsp:sp>
    <dsp:sp modelId="{985B631E-5F77-4741-9D28-EF75D2EE231D}">
      <dsp:nvSpPr>
        <dsp:cNvPr id="0" name=""/>
        <dsp:cNvSpPr/>
      </dsp:nvSpPr>
      <dsp:spPr>
        <a:xfrm>
          <a:off x="4853050"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88ED7CD-4814-426A-9857-77CDF0A76EE7}">
      <dsp:nvSpPr>
        <dsp:cNvPr id="0" name=""/>
        <dsp:cNvSpPr/>
      </dsp:nvSpPr>
      <dsp:spPr>
        <a:xfrm>
          <a:off x="4953197"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CO" sz="700" kern="1200" dirty="0"/>
            <a:t>Variables: Consumo de acetileno, gas MAPP, </a:t>
          </a:r>
          <a:r>
            <a:rPr lang="es-CO" sz="700" kern="1200" dirty="0" err="1"/>
            <a:t>etc</a:t>
          </a:r>
          <a:r>
            <a:rPr lang="es-CO" sz="700" kern="1200" dirty="0"/>
            <a:t> </a:t>
          </a:r>
        </a:p>
      </dsp:txBody>
      <dsp:txXfrm>
        <a:off x="4969960" y="3450854"/>
        <a:ext cx="867796" cy="538813"/>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273689-053B-45D0-8603-60EA99C714A8}">
      <dsp:nvSpPr>
        <dsp:cNvPr id="0" name=""/>
        <dsp:cNvSpPr/>
      </dsp:nvSpPr>
      <dsp:spPr>
        <a:xfrm>
          <a:off x="5591364"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69DDB8-B374-462E-A216-1D4C6272A818}">
      <dsp:nvSpPr>
        <dsp:cNvPr id="0" name=""/>
        <dsp:cNvSpPr/>
      </dsp:nvSpPr>
      <dsp:spPr>
        <a:xfrm>
          <a:off x="5591364" y="2072650"/>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8A8D806-8894-4A3D-95BD-A81171AB3761}">
      <dsp:nvSpPr>
        <dsp:cNvPr id="0" name=""/>
        <dsp:cNvSpPr/>
      </dsp:nvSpPr>
      <dsp:spPr>
        <a:xfrm>
          <a:off x="2957222" y="1565151"/>
          <a:ext cx="2679862" cy="159421"/>
        </a:xfrm>
        <a:custGeom>
          <a:avLst/>
          <a:gdLst/>
          <a:ahLst/>
          <a:cxnLst/>
          <a:rect l="0" t="0" r="0" b="0"/>
          <a:pathLst>
            <a:path>
              <a:moveTo>
                <a:pt x="0" y="0"/>
              </a:moveTo>
              <a:lnTo>
                <a:pt x="0" y="108641"/>
              </a:lnTo>
              <a:lnTo>
                <a:pt x="2679862" y="108641"/>
              </a:lnTo>
              <a:lnTo>
                <a:pt x="2679862"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12E8283-8AB1-4D92-BAF6-6EA93C3D72AA}">
      <dsp:nvSpPr>
        <dsp:cNvPr id="0" name=""/>
        <dsp:cNvSpPr/>
      </dsp:nvSpPr>
      <dsp:spPr>
        <a:xfrm>
          <a:off x="4921399"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0B6FF4-4C8A-4295-8255-D34A20CD6315}">
      <dsp:nvSpPr>
        <dsp:cNvPr id="0" name=""/>
        <dsp:cNvSpPr/>
      </dsp:nvSpPr>
      <dsp:spPr>
        <a:xfrm>
          <a:off x="3627187" y="2072650"/>
          <a:ext cx="1339931" cy="159421"/>
        </a:xfrm>
        <a:custGeom>
          <a:avLst/>
          <a:gdLst/>
          <a:ahLst/>
          <a:cxnLst/>
          <a:rect l="0" t="0" r="0" b="0"/>
          <a:pathLst>
            <a:path>
              <a:moveTo>
                <a:pt x="0" y="0"/>
              </a:moveTo>
              <a:lnTo>
                <a:pt x="0" y="108641"/>
              </a:lnTo>
              <a:lnTo>
                <a:pt x="1339931" y="108641"/>
              </a:lnTo>
              <a:lnTo>
                <a:pt x="1339931"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1D2E1C-EF87-4B2D-B0B0-D6E0E03EAB0B}">
      <dsp:nvSpPr>
        <dsp:cNvPr id="0" name=""/>
        <dsp:cNvSpPr/>
      </dsp:nvSpPr>
      <dsp:spPr>
        <a:xfrm>
          <a:off x="4251433"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F8D3810-6E91-4824-852A-37CACCBBCFB1}">
      <dsp:nvSpPr>
        <dsp:cNvPr id="0" name=""/>
        <dsp:cNvSpPr/>
      </dsp:nvSpPr>
      <dsp:spPr>
        <a:xfrm>
          <a:off x="3627187" y="2072650"/>
          <a:ext cx="669965" cy="159421"/>
        </a:xfrm>
        <a:custGeom>
          <a:avLst/>
          <a:gdLst/>
          <a:ahLst/>
          <a:cxnLst/>
          <a:rect l="0" t="0" r="0" b="0"/>
          <a:pathLst>
            <a:path>
              <a:moveTo>
                <a:pt x="0" y="0"/>
              </a:moveTo>
              <a:lnTo>
                <a:pt x="0" y="108641"/>
              </a:lnTo>
              <a:lnTo>
                <a:pt x="669965" y="108641"/>
              </a:lnTo>
              <a:lnTo>
                <a:pt x="669965"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B980CB-F16E-4231-A82E-B58ADC5D445B}">
      <dsp:nvSpPr>
        <dsp:cNvPr id="0" name=""/>
        <dsp:cNvSpPr/>
      </dsp:nvSpPr>
      <dsp:spPr>
        <a:xfrm>
          <a:off x="3581467"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A98A6BF-A224-4D73-81F7-19A7AA178D30}">
      <dsp:nvSpPr>
        <dsp:cNvPr id="0" name=""/>
        <dsp:cNvSpPr/>
      </dsp:nvSpPr>
      <dsp:spPr>
        <a:xfrm>
          <a:off x="3581467" y="2072650"/>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15C732-322E-4FC7-A69E-588255137009}">
      <dsp:nvSpPr>
        <dsp:cNvPr id="0" name=""/>
        <dsp:cNvSpPr/>
      </dsp:nvSpPr>
      <dsp:spPr>
        <a:xfrm>
          <a:off x="2911502"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EC8AF1-6C30-48A1-9A7D-C5B9C7FBC17F}">
      <dsp:nvSpPr>
        <dsp:cNvPr id="0" name=""/>
        <dsp:cNvSpPr/>
      </dsp:nvSpPr>
      <dsp:spPr>
        <a:xfrm>
          <a:off x="2957222" y="2072650"/>
          <a:ext cx="669965" cy="159421"/>
        </a:xfrm>
        <a:custGeom>
          <a:avLst/>
          <a:gdLst/>
          <a:ahLst/>
          <a:cxnLst/>
          <a:rect l="0" t="0" r="0" b="0"/>
          <a:pathLst>
            <a:path>
              <a:moveTo>
                <a:pt x="669965" y="0"/>
              </a:moveTo>
              <a:lnTo>
                <a:pt x="669965" y="108641"/>
              </a:lnTo>
              <a:lnTo>
                <a:pt x="0" y="108641"/>
              </a:lnTo>
              <a:lnTo>
                <a:pt x="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48954A9-EFDE-4DE1-B9A9-EB80A8481A2A}">
      <dsp:nvSpPr>
        <dsp:cNvPr id="0" name=""/>
        <dsp:cNvSpPr/>
      </dsp:nvSpPr>
      <dsp:spPr>
        <a:xfrm>
          <a:off x="2241536"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0127C-F43D-483D-BBAF-61C827D38C4C}">
      <dsp:nvSpPr>
        <dsp:cNvPr id="0" name=""/>
        <dsp:cNvSpPr/>
      </dsp:nvSpPr>
      <dsp:spPr>
        <a:xfrm>
          <a:off x="2287256" y="2072650"/>
          <a:ext cx="1339931" cy="159421"/>
        </a:xfrm>
        <a:custGeom>
          <a:avLst/>
          <a:gdLst/>
          <a:ahLst/>
          <a:cxnLst/>
          <a:rect l="0" t="0" r="0" b="0"/>
          <a:pathLst>
            <a:path>
              <a:moveTo>
                <a:pt x="1339931" y="0"/>
              </a:moveTo>
              <a:lnTo>
                <a:pt x="1339931" y="108641"/>
              </a:lnTo>
              <a:lnTo>
                <a:pt x="0" y="108641"/>
              </a:lnTo>
              <a:lnTo>
                <a:pt x="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DBF728-E93B-437B-81D4-6FE87D49F58A}">
      <dsp:nvSpPr>
        <dsp:cNvPr id="0" name=""/>
        <dsp:cNvSpPr/>
      </dsp:nvSpPr>
      <dsp:spPr>
        <a:xfrm>
          <a:off x="2957222" y="1565151"/>
          <a:ext cx="669965" cy="159421"/>
        </a:xfrm>
        <a:custGeom>
          <a:avLst/>
          <a:gdLst/>
          <a:ahLst/>
          <a:cxnLst/>
          <a:rect l="0" t="0" r="0" b="0"/>
          <a:pathLst>
            <a:path>
              <a:moveTo>
                <a:pt x="0" y="0"/>
              </a:moveTo>
              <a:lnTo>
                <a:pt x="0" y="108641"/>
              </a:lnTo>
              <a:lnTo>
                <a:pt x="669965" y="108641"/>
              </a:lnTo>
              <a:lnTo>
                <a:pt x="669965"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42DF6C-3E5F-4703-8EBA-23397EEFF74A}">
      <dsp:nvSpPr>
        <dsp:cNvPr id="0" name=""/>
        <dsp:cNvSpPr/>
      </dsp:nvSpPr>
      <dsp:spPr>
        <a:xfrm>
          <a:off x="1571570"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AC1805-035D-4920-90A6-42740BF41FA1}">
      <dsp:nvSpPr>
        <dsp:cNvPr id="0" name=""/>
        <dsp:cNvSpPr/>
      </dsp:nvSpPr>
      <dsp:spPr>
        <a:xfrm>
          <a:off x="1282307" y="2072650"/>
          <a:ext cx="334982" cy="159421"/>
        </a:xfrm>
        <a:custGeom>
          <a:avLst/>
          <a:gdLst/>
          <a:ahLst/>
          <a:cxnLst/>
          <a:rect l="0" t="0" r="0" b="0"/>
          <a:pathLst>
            <a:path>
              <a:moveTo>
                <a:pt x="0" y="0"/>
              </a:moveTo>
              <a:lnTo>
                <a:pt x="0" y="108641"/>
              </a:lnTo>
              <a:lnTo>
                <a:pt x="334982" y="108641"/>
              </a:lnTo>
              <a:lnTo>
                <a:pt x="334982"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A1B6CD-B4BC-4556-A1C4-71E0E3279803}">
      <dsp:nvSpPr>
        <dsp:cNvPr id="0" name=""/>
        <dsp:cNvSpPr/>
      </dsp:nvSpPr>
      <dsp:spPr>
        <a:xfrm>
          <a:off x="901604"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CF7835-2F3D-4F45-8A11-0C16CEDCFFC3}">
      <dsp:nvSpPr>
        <dsp:cNvPr id="0" name=""/>
        <dsp:cNvSpPr/>
      </dsp:nvSpPr>
      <dsp:spPr>
        <a:xfrm>
          <a:off x="947324" y="2072650"/>
          <a:ext cx="334982" cy="159421"/>
        </a:xfrm>
        <a:custGeom>
          <a:avLst/>
          <a:gdLst/>
          <a:ahLst/>
          <a:cxnLst/>
          <a:rect l="0" t="0" r="0" b="0"/>
          <a:pathLst>
            <a:path>
              <a:moveTo>
                <a:pt x="334982" y="0"/>
              </a:moveTo>
              <a:lnTo>
                <a:pt x="334982" y="108641"/>
              </a:lnTo>
              <a:lnTo>
                <a:pt x="0" y="108641"/>
              </a:lnTo>
              <a:lnTo>
                <a:pt x="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1282307" y="1565151"/>
          <a:ext cx="1674914" cy="159421"/>
        </a:xfrm>
        <a:custGeom>
          <a:avLst/>
          <a:gdLst/>
          <a:ahLst/>
          <a:cxnLst/>
          <a:rect l="0" t="0" r="0" b="0"/>
          <a:pathLst>
            <a:path>
              <a:moveTo>
                <a:pt x="1674914" y="0"/>
              </a:moveTo>
              <a:lnTo>
                <a:pt x="1674914" y="108641"/>
              </a:lnTo>
              <a:lnTo>
                <a:pt x="0" y="108641"/>
              </a:lnTo>
              <a:lnTo>
                <a:pt x="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908E67-E7CA-4ACB-9844-00C6AF97255A}">
      <dsp:nvSpPr>
        <dsp:cNvPr id="0" name=""/>
        <dsp:cNvSpPr/>
      </dsp:nvSpPr>
      <dsp:spPr>
        <a:xfrm>
          <a:off x="231639" y="2580149"/>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3E1EAC-2669-4E27-A900-C03828340D17}">
      <dsp:nvSpPr>
        <dsp:cNvPr id="0" name=""/>
        <dsp:cNvSpPr/>
      </dsp:nvSpPr>
      <dsp:spPr>
        <a:xfrm>
          <a:off x="231639" y="2072650"/>
          <a:ext cx="91440" cy="159421"/>
        </a:xfrm>
        <a:custGeom>
          <a:avLst/>
          <a:gdLst/>
          <a:ahLst/>
          <a:cxnLst/>
          <a:rect l="0" t="0" r="0" b="0"/>
          <a:pathLst>
            <a:path>
              <a:moveTo>
                <a:pt x="45720" y="0"/>
              </a:moveTo>
              <a:lnTo>
                <a:pt x="4572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277359" y="1565151"/>
          <a:ext cx="2679862" cy="159421"/>
        </a:xfrm>
        <a:custGeom>
          <a:avLst/>
          <a:gdLst/>
          <a:ahLst/>
          <a:cxnLst/>
          <a:rect l="0" t="0" r="0" b="0"/>
          <a:pathLst>
            <a:path>
              <a:moveTo>
                <a:pt x="2679862" y="0"/>
              </a:moveTo>
              <a:lnTo>
                <a:pt x="2679862" y="108641"/>
              </a:lnTo>
              <a:lnTo>
                <a:pt x="0" y="108641"/>
              </a:lnTo>
              <a:lnTo>
                <a:pt x="0" y="15942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2911502" y="1057652"/>
          <a:ext cx="91440" cy="159421"/>
        </a:xfrm>
        <a:custGeom>
          <a:avLst/>
          <a:gdLst/>
          <a:ahLst/>
          <a:cxnLst/>
          <a:rect l="0" t="0" r="0" b="0"/>
          <a:pathLst>
            <a:path>
              <a:moveTo>
                <a:pt x="45720" y="0"/>
              </a:moveTo>
              <a:lnTo>
                <a:pt x="45720" y="15942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2683145" y="709575"/>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2744051" y="767435"/>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Categoría: Emisiones Directas</a:t>
          </a:r>
        </a:p>
      </dsp:txBody>
      <dsp:txXfrm>
        <a:off x="2754246" y="777630"/>
        <a:ext cx="527763" cy="327687"/>
      </dsp:txXfrm>
    </dsp:sp>
    <dsp:sp modelId="{5F4C142D-5105-45AE-BE3B-7E4D18A95E70}">
      <dsp:nvSpPr>
        <dsp:cNvPr id="0" name=""/>
        <dsp:cNvSpPr/>
      </dsp:nvSpPr>
      <dsp:spPr>
        <a:xfrm>
          <a:off x="2683145" y="1217074"/>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2744051" y="1274935"/>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Subcategoría:  Agropecuario  </a:t>
          </a:r>
        </a:p>
      </dsp:txBody>
      <dsp:txXfrm>
        <a:off x="2754246" y="1285130"/>
        <a:ext cx="527763" cy="327687"/>
      </dsp:txXfrm>
    </dsp:sp>
    <dsp:sp modelId="{D9DE967E-BBDA-4E9D-A3C0-02EF5F7E4BD6}">
      <dsp:nvSpPr>
        <dsp:cNvPr id="0" name=""/>
        <dsp:cNvSpPr/>
      </dsp:nvSpPr>
      <dsp:spPr>
        <a:xfrm>
          <a:off x="3282" y="1724573"/>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64188" y="1782434"/>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1: Agricultura</a:t>
          </a:r>
        </a:p>
      </dsp:txBody>
      <dsp:txXfrm>
        <a:off x="74383" y="1792629"/>
        <a:ext cx="527763" cy="327687"/>
      </dsp:txXfrm>
    </dsp:sp>
    <dsp:sp modelId="{7FA6AC38-459C-42EC-8120-0435C8426A62}">
      <dsp:nvSpPr>
        <dsp:cNvPr id="0" name=""/>
        <dsp:cNvSpPr/>
      </dsp:nvSpPr>
      <dsp:spPr>
        <a:xfrm>
          <a:off x="3282"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AB97C5F-3C02-4E68-8393-106455EF0A5C}">
      <dsp:nvSpPr>
        <dsp:cNvPr id="0" name=""/>
        <dsp:cNvSpPr/>
      </dsp:nvSpPr>
      <dsp:spPr>
        <a:xfrm>
          <a:off x="64188"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Cultivo de arroz</a:t>
          </a:r>
        </a:p>
      </dsp:txBody>
      <dsp:txXfrm>
        <a:off x="74383" y="2300128"/>
        <a:ext cx="527763" cy="327687"/>
      </dsp:txXfrm>
    </dsp:sp>
    <dsp:sp modelId="{8D6503AE-4C27-4D70-8D99-16997BBEF7B3}">
      <dsp:nvSpPr>
        <dsp:cNvPr id="0" name=""/>
        <dsp:cNvSpPr/>
      </dsp:nvSpPr>
      <dsp:spPr>
        <a:xfrm>
          <a:off x="3282"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25DF98-4244-4A80-ACFF-8487CB92EC1B}">
      <dsp:nvSpPr>
        <dsp:cNvPr id="0" name=""/>
        <dsp:cNvSpPr/>
      </dsp:nvSpPr>
      <dsp:spPr>
        <a:xfrm>
          <a:off x="64188"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sistema productivo (riego o secano) y área geográfica del cultivo</a:t>
          </a:r>
        </a:p>
      </dsp:txBody>
      <dsp:txXfrm>
        <a:off x="74383" y="2807627"/>
        <a:ext cx="527763" cy="327687"/>
      </dsp:txXfrm>
    </dsp:sp>
    <dsp:sp modelId="{E8F7A9F2-7C18-475A-B7BF-6138ECC3A15F}">
      <dsp:nvSpPr>
        <dsp:cNvPr id="0" name=""/>
        <dsp:cNvSpPr/>
      </dsp:nvSpPr>
      <dsp:spPr>
        <a:xfrm>
          <a:off x="1008230" y="1724573"/>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1069136" y="1782434"/>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2: Ganadería</a:t>
          </a:r>
        </a:p>
      </dsp:txBody>
      <dsp:txXfrm>
        <a:off x="1079331" y="1792629"/>
        <a:ext cx="527763" cy="327687"/>
      </dsp:txXfrm>
    </dsp:sp>
    <dsp:sp modelId="{601BFC76-E4B1-489B-BC23-53F1242E185C}">
      <dsp:nvSpPr>
        <dsp:cNvPr id="0" name=""/>
        <dsp:cNvSpPr/>
      </dsp:nvSpPr>
      <dsp:spPr>
        <a:xfrm>
          <a:off x="673248"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6E9532F-0550-4DA5-ADA0-69D5F2BFED70}">
      <dsp:nvSpPr>
        <dsp:cNvPr id="0" name=""/>
        <dsp:cNvSpPr/>
      </dsp:nvSpPr>
      <dsp:spPr>
        <a:xfrm>
          <a:off x="734154"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Fermentación Entérica</a:t>
          </a:r>
        </a:p>
      </dsp:txBody>
      <dsp:txXfrm>
        <a:off x="744349" y="2300128"/>
        <a:ext cx="527763" cy="327687"/>
      </dsp:txXfrm>
    </dsp:sp>
    <dsp:sp modelId="{4AF0B664-438F-43F7-B4F9-5A6B8CB996B9}">
      <dsp:nvSpPr>
        <dsp:cNvPr id="0" name=""/>
        <dsp:cNvSpPr/>
      </dsp:nvSpPr>
      <dsp:spPr>
        <a:xfrm>
          <a:off x="673248"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8303F92-A063-4B90-9BDA-4A92E75D9B37}">
      <dsp:nvSpPr>
        <dsp:cNvPr id="0" name=""/>
        <dsp:cNvSpPr/>
      </dsp:nvSpPr>
      <dsp:spPr>
        <a:xfrm>
          <a:off x="734154"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ganado vacuno, cerdos, búfalos, caballos, </a:t>
          </a:r>
          <a:r>
            <a:rPr lang="es-CO" sz="500" kern="1200" dirty="0" err="1"/>
            <a:t>etc</a:t>
          </a:r>
          <a:r>
            <a:rPr lang="es-CO" sz="500" kern="1200" dirty="0"/>
            <a:t> </a:t>
          </a:r>
        </a:p>
      </dsp:txBody>
      <dsp:txXfrm>
        <a:off x="744349" y="2807627"/>
        <a:ext cx="527763" cy="327687"/>
      </dsp:txXfrm>
    </dsp:sp>
    <dsp:sp modelId="{B2AF6C25-52B3-4A9D-B315-4549F7BE4FD2}">
      <dsp:nvSpPr>
        <dsp:cNvPr id="0" name=""/>
        <dsp:cNvSpPr/>
      </dsp:nvSpPr>
      <dsp:spPr>
        <a:xfrm>
          <a:off x="1343213"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7C0C4E-42FF-4C70-9961-F48EAB507951}">
      <dsp:nvSpPr>
        <dsp:cNvPr id="0" name=""/>
        <dsp:cNvSpPr/>
      </dsp:nvSpPr>
      <dsp:spPr>
        <a:xfrm>
          <a:off x="1404119"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Gestión de estiércol</a:t>
          </a:r>
        </a:p>
      </dsp:txBody>
      <dsp:txXfrm>
        <a:off x="1414314" y="2300128"/>
        <a:ext cx="527763" cy="327687"/>
      </dsp:txXfrm>
    </dsp:sp>
    <dsp:sp modelId="{F98CDFEA-3690-4620-9399-C3433E339FB9}">
      <dsp:nvSpPr>
        <dsp:cNvPr id="0" name=""/>
        <dsp:cNvSpPr/>
      </dsp:nvSpPr>
      <dsp:spPr>
        <a:xfrm>
          <a:off x="1343213"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2FC3BA1-DD1A-4CF7-9CBA-4EA65B16B686}">
      <dsp:nvSpPr>
        <dsp:cNvPr id="0" name=""/>
        <dsp:cNvSpPr/>
      </dsp:nvSpPr>
      <dsp:spPr>
        <a:xfrm>
          <a:off x="1404119"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tipo de ganado generador de estiércol, clima y sistema de tratamiento. </a:t>
          </a:r>
        </a:p>
      </dsp:txBody>
      <dsp:txXfrm>
        <a:off x="1414314" y="2807627"/>
        <a:ext cx="527763" cy="327687"/>
      </dsp:txXfrm>
    </dsp:sp>
    <dsp:sp modelId="{412B89D0-CA08-4F20-AF5A-C70E792B2119}">
      <dsp:nvSpPr>
        <dsp:cNvPr id="0" name=""/>
        <dsp:cNvSpPr/>
      </dsp:nvSpPr>
      <dsp:spPr>
        <a:xfrm>
          <a:off x="3353110" y="1724573"/>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AB43248-B1FE-4CFA-A48A-5E1365A81BBB}">
      <dsp:nvSpPr>
        <dsp:cNvPr id="0" name=""/>
        <dsp:cNvSpPr/>
      </dsp:nvSpPr>
      <dsp:spPr>
        <a:xfrm>
          <a:off x="3414016" y="1782434"/>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3: </a:t>
          </a:r>
          <a:r>
            <a:rPr lang="es-MX" sz="500" kern="1200" dirty="0"/>
            <a:t>Uso de Fertilizantes, Pesticidas y Residuos de Cosecha</a:t>
          </a:r>
          <a:endParaRPr lang="es-CO" sz="500" kern="1200" dirty="0"/>
        </a:p>
      </dsp:txBody>
      <dsp:txXfrm>
        <a:off x="3424211" y="1792629"/>
        <a:ext cx="527763" cy="327687"/>
      </dsp:txXfrm>
    </dsp:sp>
    <dsp:sp modelId="{B08DA767-3A96-4C2F-92BD-D0107DDE9B5D}">
      <dsp:nvSpPr>
        <dsp:cNvPr id="0" name=""/>
        <dsp:cNvSpPr/>
      </dsp:nvSpPr>
      <dsp:spPr>
        <a:xfrm>
          <a:off x="2013179"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8DD06FB-3C2A-4888-8737-36DFBB2C7C33}">
      <dsp:nvSpPr>
        <dsp:cNvPr id="0" name=""/>
        <dsp:cNvSpPr/>
      </dsp:nvSpPr>
      <dsp:spPr>
        <a:xfrm>
          <a:off x="2074085"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Aplicación de fertilizantes inorgánicos </a:t>
          </a:r>
        </a:p>
      </dsp:txBody>
      <dsp:txXfrm>
        <a:off x="2084280" y="2300128"/>
        <a:ext cx="527763" cy="327687"/>
      </dsp:txXfrm>
    </dsp:sp>
    <dsp:sp modelId="{3AC35BAB-C45F-4574-B755-C02338A5C8E8}">
      <dsp:nvSpPr>
        <dsp:cNvPr id="0" name=""/>
        <dsp:cNvSpPr/>
      </dsp:nvSpPr>
      <dsp:spPr>
        <a:xfrm>
          <a:off x="2013179"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973B594-996B-44E1-9671-E12489A4DEA1}">
      <dsp:nvSpPr>
        <dsp:cNvPr id="0" name=""/>
        <dsp:cNvSpPr/>
      </dsp:nvSpPr>
      <dsp:spPr>
        <a:xfrm>
          <a:off x="2074085"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Cantidad aplicada en clima húmedo, seco, </a:t>
          </a:r>
          <a:r>
            <a:rPr lang="es-CO" sz="500" kern="1200" dirty="0" err="1"/>
            <a:t>etc</a:t>
          </a:r>
          <a:r>
            <a:rPr lang="es-CO" sz="500" kern="1200" dirty="0"/>
            <a:t> </a:t>
          </a:r>
        </a:p>
      </dsp:txBody>
      <dsp:txXfrm>
        <a:off x="2084280" y="2807627"/>
        <a:ext cx="527763" cy="327687"/>
      </dsp:txXfrm>
    </dsp:sp>
    <dsp:sp modelId="{29F67D4C-7644-4FF6-87BA-EEF80F2EC5DF}">
      <dsp:nvSpPr>
        <dsp:cNvPr id="0" name=""/>
        <dsp:cNvSpPr/>
      </dsp:nvSpPr>
      <dsp:spPr>
        <a:xfrm>
          <a:off x="2683145"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F773694-EA8F-45D3-915C-8170BD016E1A}">
      <dsp:nvSpPr>
        <dsp:cNvPr id="0" name=""/>
        <dsp:cNvSpPr/>
      </dsp:nvSpPr>
      <dsp:spPr>
        <a:xfrm>
          <a:off x="2744051"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2: Aplicación de fertilizantes orgánicos </a:t>
          </a:r>
        </a:p>
      </dsp:txBody>
      <dsp:txXfrm>
        <a:off x="2754246" y="2300128"/>
        <a:ext cx="527763" cy="327687"/>
      </dsp:txXfrm>
    </dsp:sp>
    <dsp:sp modelId="{EE633AF2-7BA1-47C3-89A2-098847E53A86}">
      <dsp:nvSpPr>
        <dsp:cNvPr id="0" name=""/>
        <dsp:cNvSpPr/>
      </dsp:nvSpPr>
      <dsp:spPr>
        <a:xfrm>
          <a:off x="2683145"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7FEA0E2-E668-4DD4-A3FD-4774515386C1}">
      <dsp:nvSpPr>
        <dsp:cNvPr id="0" name=""/>
        <dsp:cNvSpPr/>
      </dsp:nvSpPr>
      <dsp:spPr>
        <a:xfrm>
          <a:off x="2744051"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Cantidad aplicada en clima húmedo, seco, </a:t>
          </a:r>
          <a:r>
            <a:rPr lang="es-CO" sz="500" kern="1200" dirty="0" err="1"/>
            <a:t>etc</a:t>
          </a:r>
          <a:r>
            <a:rPr lang="es-CO" sz="500" kern="1200" dirty="0"/>
            <a:t> </a:t>
          </a:r>
        </a:p>
      </dsp:txBody>
      <dsp:txXfrm>
        <a:off x="2754246" y="2807627"/>
        <a:ext cx="527763" cy="327687"/>
      </dsp:txXfrm>
    </dsp:sp>
    <dsp:sp modelId="{BE8ABDD0-B188-4D00-916F-F188F264053F}">
      <dsp:nvSpPr>
        <dsp:cNvPr id="0" name=""/>
        <dsp:cNvSpPr/>
      </dsp:nvSpPr>
      <dsp:spPr>
        <a:xfrm>
          <a:off x="3353110"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29A42C2-7343-411C-86EF-F9557186D89D}">
      <dsp:nvSpPr>
        <dsp:cNvPr id="0" name=""/>
        <dsp:cNvSpPr/>
      </dsp:nvSpPr>
      <dsp:spPr>
        <a:xfrm>
          <a:off x="3414016"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3: Residuos agrícolas usados como fertilizante</a:t>
          </a:r>
        </a:p>
      </dsp:txBody>
      <dsp:txXfrm>
        <a:off x="3424211" y="2300128"/>
        <a:ext cx="527763" cy="327687"/>
      </dsp:txXfrm>
    </dsp:sp>
    <dsp:sp modelId="{1DA2A486-C213-462E-9DF3-2F8E5E1AF635}">
      <dsp:nvSpPr>
        <dsp:cNvPr id="0" name=""/>
        <dsp:cNvSpPr/>
      </dsp:nvSpPr>
      <dsp:spPr>
        <a:xfrm>
          <a:off x="3353110"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ED79D9C-3C41-47C1-B7C9-89CC37CD6F16}">
      <dsp:nvSpPr>
        <dsp:cNvPr id="0" name=""/>
        <dsp:cNvSpPr/>
      </dsp:nvSpPr>
      <dsp:spPr>
        <a:xfrm>
          <a:off x="3414016"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Cantidad aplicada en clima húmedo, seco, </a:t>
          </a:r>
          <a:r>
            <a:rPr lang="es-CO" sz="500" kern="1200" dirty="0" err="1"/>
            <a:t>etc</a:t>
          </a:r>
          <a:r>
            <a:rPr lang="es-CO" sz="500" kern="1200" dirty="0"/>
            <a:t> </a:t>
          </a:r>
        </a:p>
      </dsp:txBody>
      <dsp:txXfrm>
        <a:off x="3424211" y="2807627"/>
        <a:ext cx="527763" cy="327687"/>
      </dsp:txXfrm>
    </dsp:sp>
    <dsp:sp modelId="{8C2C6D82-744A-4F96-9B06-DA1666CC2D2B}">
      <dsp:nvSpPr>
        <dsp:cNvPr id="0" name=""/>
        <dsp:cNvSpPr/>
      </dsp:nvSpPr>
      <dsp:spPr>
        <a:xfrm>
          <a:off x="4023076"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E91EC49-F5C5-4A0E-9624-475DBD31ABCA}">
      <dsp:nvSpPr>
        <dsp:cNvPr id="0" name=""/>
        <dsp:cNvSpPr/>
      </dsp:nvSpPr>
      <dsp:spPr>
        <a:xfrm>
          <a:off x="4083982"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4: </a:t>
          </a:r>
          <a:r>
            <a:rPr lang="es-MX" sz="500" kern="1200" dirty="0"/>
            <a:t>Orina y estiércol de animales en pastoreo</a:t>
          </a:r>
          <a:endParaRPr lang="es-CO" sz="500" kern="1200" dirty="0"/>
        </a:p>
      </dsp:txBody>
      <dsp:txXfrm>
        <a:off x="4094177" y="2300128"/>
        <a:ext cx="527763" cy="327687"/>
      </dsp:txXfrm>
    </dsp:sp>
    <dsp:sp modelId="{4E56473E-D4F1-4B4C-9281-08758949F4F9}">
      <dsp:nvSpPr>
        <dsp:cNvPr id="0" name=""/>
        <dsp:cNvSpPr/>
      </dsp:nvSpPr>
      <dsp:spPr>
        <a:xfrm>
          <a:off x="4023076"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336CE57-CE5A-4A90-AD1A-5E97F67577A1}">
      <dsp:nvSpPr>
        <dsp:cNvPr id="0" name=""/>
        <dsp:cNvSpPr/>
      </dsp:nvSpPr>
      <dsp:spPr>
        <a:xfrm>
          <a:off x="4083982"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Cantidad aplicada en clima húmedo, seco, </a:t>
          </a:r>
          <a:r>
            <a:rPr lang="es-CO" sz="500" kern="1200" dirty="0" err="1"/>
            <a:t>etc</a:t>
          </a:r>
          <a:r>
            <a:rPr lang="es-CO" sz="500" kern="1200" dirty="0"/>
            <a:t> </a:t>
          </a:r>
        </a:p>
      </dsp:txBody>
      <dsp:txXfrm>
        <a:off x="4094177" y="2807627"/>
        <a:ext cx="527763" cy="327687"/>
      </dsp:txXfrm>
    </dsp:sp>
    <dsp:sp modelId="{D65B3A2F-C5CD-475D-BEF7-051BB24BA0BA}">
      <dsp:nvSpPr>
        <dsp:cNvPr id="0" name=""/>
        <dsp:cNvSpPr/>
      </dsp:nvSpPr>
      <dsp:spPr>
        <a:xfrm>
          <a:off x="4693042"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25E3394-8982-4E35-9C7D-08671DCF59F2}">
      <dsp:nvSpPr>
        <dsp:cNvPr id="0" name=""/>
        <dsp:cNvSpPr/>
      </dsp:nvSpPr>
      <dsp:spPr>
        <a:xfrm>
          <a:off x="4753948"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5: Aplicación de Cal y Urea</a:t>
          </a:r>
        </a:p>
      </dsp:txBody>
      <dsp:txXfrm>
        <a:off x="4764143" y="2300128"/>
        <a:ext cx="527763" cy="327687"/>
      </dsp:txXfrm>
    </dsp:sp>
    <dsp:sp modelId="{4C21F938-3DB2-4F0A-8442-A9540141791A}">
      <dsp:nvSpPr>
        <dsp:cNvPr id="0" name=""/>
        <dsp:cNvSpPr/>
      </dsp:nvSpPr>
      <dsp:spPr>
        <a:xfrm>
          <a:off x="4693042"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9142DCD-95F5-4EA8-926D-2AFB53547541}">
      <dsp:nvSpPr>
        <dsp:cNvPr id="0" name=""/>
        <dsp:cNvSpPr/>
      </dsp:nvSpPr>
      <dsp:spPr>
        <a:xfrm>
          <a:off x="4753948"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Piedra caliza aplicada, Cal Dolomita Aplicada, Urea </a:t>
          </a:r>
          <a:r>
            <a:rPr lang="es-CO" sz="500" kern="1200" dirty="0" err="1"/>
            <a:t>etc</a:t>
          </a:r>
          <a:r>
            <a:rPr lang="es-CO" sz="500" kern="1200" dirty="0"/>
            <a:t> </a:t>
          </a:r>
        </a:p>
      </dsp:txBody>
      <dsp:txXfrm>
        <a:off x="4764143" y="2807627"/>
        <a:ext cx="527763" cy="327687"/>
      </dsp:txXfrm>
    </dsp:sp>
    <dsp:sp modelId="{DE1A1CD8-4611-4B68-A341-2455B17C4806}">
      <dsp:nvSpPr>
        <dsp:cNvPr id="0" name=""/>
        <dsp:cNvSpPr/>
      </dsp:nvSpPr>
      <dsp:spPr>
        <a:xfrm>
          <a:off x="5363007" y="1724573"/>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AAEE1FF-989B-46B0-B1C3-DAC4255DC6C8}">
      <dsp:nvSpPr>
        <dsp:cNvPr id="0" name=""/>
        <dsp:cNvSpPr/>
      </dsp:nvSpPr>
      <dsp:spPr>
        <a:xfrm>
          <a:off x="5423913" y="1782434"/>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4: </a:t>
          </a:r>
          <a:r>
            <a:rPr lang="es-MX" sz="500" kern="1200" dirty="0"/>
            <a:t>Tratamiento y Gestión de Residuos Agrícolas</a:t>
          </a:r>
          <a:endParaRPr lang="es-CO" sz="500" kern="1200" dirty="0"/>
        </a:p>
      </dsp:txBody>
      <dsp:txXfrm>
        <a:off x="5434108" y="1792629"/>
        <a:ext cx="527763" cy="327687"/>
      </dsp:txXfrm>
    </dsp:sp>
    <dsp:sp modelId="{8C9D781E-9175-4C37-A0E6-E7139234F665}">
      <dsp:nvSpPr>
        <dsp:cNvPr id="0" name=""/>
        <dsp:cNvSpPr/>
      </dsp:nvSpPr>
      <dsp:spPr>
        <a:xfrm>
          <a:off x="5363007" y="2232072"/>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BE58AAA-4D0B-4654-B527-6D8A32146F0A}">
      <dsp:nvSpPr>
        <dsp:cNvPr id="0" name=""/>
        <dsp:cNvSpPr/>
      </dsp:nvSpPr>
      <dsp:spPr>
        <a:xfrm>
          <a:off x="5423913" y="2289933"/>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a:t>
          </a:r>
          <a:r>
            <a:rPr lang="es-MX" sz="500" kern="1200" dirty="0"/>
            <a:t>Tratamiento y Gestión de Residuos Agrícolas</a:t>
          </a:r>
          <a:endParaRPr lang="es-CO" sz="500" kern="1200" dirty="0"/>
        </a:p>
      </dsp:txBody>
      <dsp:txXfrm>
        <a:off x="5434108" y="2300128"/>
        <a:ext cx="527763" cy="327687"/>
      </dsp:txXfrm>
    </dsp:sp>
    <dsp:sp modelId="{52A496C2-9C4C-4E84-8970-14A1D4D77D37}">
      <dsp:nvSpPr>
        <dsp:cNvPr id="0" name=""/>
        <dsp:cNvSpPr/>
      </dsp:nvSpPr>
      <dsp:spPr>
        <a:xfrm>
          <a:off x="5363007" y="2739571"/>
          <a:ext cx="548153" cy="34807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B817583-7F52-4BDB-916F-96A0C52F112E}">
      <dsp:nvSpPr>
        <dsp:cNvPr id="0" name=""/>
        <dsp:cNvSpPr/>
      </dsp:nvSpPr>
      <dsp:spPr>
        <a:xfrm>
          <a:off x="5423913" y="2797432"/>
          <a:ext cx="548153" cy="34807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Compostaje, Digestión anaeróbica, quema, </a:t>
          </a:r>
          <a:r>
            <a:rPr lang="es-CO" sz="500" kern="1200" dirty="0" err="1"/>
            <a:t>etc</a:t>
          </a:r>
          <a:r>
            <a:rPr lang="es-CO" sz="500" kern="1200" dirty="0"/>
            <a:t> </a:t>
          </a:r>
        </a:p>
      </dsp:txBody>
      <dsp:txXfrm>
        <a:off x="5434108" y="2807627"/>
        <a:ext cx="527763" cy="327687"/>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394F25-522D-4C06-B382-A22EC1F63776}">
      <dsp:nvSpPr>
        <dsp:cNvPr id="0" name=""/>
        <dsp:cNvSpPr/>
      </dsp:nvSpPr>
      <dsp:spPr>
        <a:xfrm>
          <a:off x="5257992"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3B6720-AE51-47BF-A8F9-647690FDF6EF}">
      <dsp:nvSpPr>
        <dsp:cNvPr id="0" name=""/>
        <dsp:cNvSpPr/>
      </dsp:nvSpPr>
      <dsp:spPr>
        <a:xfrm>
          <a:off x="5257992"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275C2F-981A-40B5-B426-4163251FF222}">
      <dsp:nvSpPr>
        <dsp:cNvPr id="0" name=""/>
        <dsp:cNvSpPr/>
      </dsp:nvSpPr>
      <dsp:spPr>
        <a:xfrm>
          <a:off x="3651287" y="1407868"/>
          <a:ext cx="1652424" cy="262134"/>
        </a:xfrm>
        <a:custGeom>
          <a:avLst/>
          <a:gdLst/>
          <a:ahLst/>
          <a:cxnLst/>
          <a:rect l="0" t="0" r="0" b="0"/>
          <a:pathLst>
            <a:path>
              <a:moveTo>
                <a:pt x="0" y="0"/>
              </a:moveTo>
              <a:lnTo>
                <a:pt x="0" y="178637"/>
              </a:lnTo>
              <a:lnTo>
                <a:pt x="1652424" y="178637"/>
              </a:lnTo>
              <a:lnTo>
                <a:pt x="1652424"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A1B6CD-B4BC-4556-A1C4-71E0E3279803}">
      <dsp:nvSpPr>
        <dsp:cNvPr id="0" name=""/>
        <dsp:cNvSpPr/>
      </dsp:nvSpPr>
      <dsp:spPr>
        <a:xfrm>
          <a:off x="4156375"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CF7835-2F3D-4F45-8A11-0C16CEDCFFC3}">
      <dsp:nvSpPr>
        <dsp:cNvPr id="0" name=""/>
        <dsp:cNvSpPr/>
      </dsp:nvSpPr>
      <dsp:spPr>
        <a:xfrm>
          <a:off x="4156375"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3651287" y="1407868"/>
          <a:ext cx="550808" cy="262134"/>
        </a:xfrm>
        <a:custGeom>
          <a:avLst/>
          <a:gdLst/>
          <a:ahLst/>
          <a:cxnLst/>
          <a:rect l="0" t="0" r="0" b="0"/>
          <a:pathLst>
            <a:path>
              <a:moveTo>
                <a:pt x="0" y="0"/>
              </a:moveTo>
              <a:lnTo>
                <a:pt x="0" y="178637"/>
              </a:lnTo>
              <a:lnTo>
                <a:pt x="550808" y="178637"/>
              </a:lnTo>
              <a:lnTo>
                <a:pt x="550808"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18F988-A851-4A85-B4AD-D0133F5821A0}">
      <dsp:nvSpPr>
        <dsp:cNvPr id="0" name=""/>
        <dsp:cNvSpPr/>
      </dsp:nvSpPr>
      <dsp:spPr>
        <a:xfrm>
          <a:off x="3054759"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3C701A-4A5B-4361-8487-782BE0D3D1C3}">
      <dsp:nvSpPr>
        <dsp:cNvPr id="0" name=""/>
        <dsp:cNvSpPr/>
      </dsp:nvSpPr>
      <dsp:spPr>
        <a:xfrm>
          <a:off x="1998862" y="2242342"/>
          <a:ext cx="1101616" cy="262134"/>
        </a:xfrm>
        <a:custGeom>
          <a:avLst/>
          <a:gdLst/>
          <a:ahLst/>
          <a:cxnLst/>
          <a:rect l="0" t="0" r="0" b="0"/>
          <a:pathLst>
            <a:path>
              <a:moveTo>
                <a:pt x="0" y="0"/>
              </a:moveTo>
              <a:lnTo>
                <a:pt x="0" y="178637"/>
              </a:lnTo>
              <a:lnTo>
                <a:pt x="1101616" y="178637"/>
              </a:lnTo>
              <a:lnTo>
                <a:pt x="1101616"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988107-6B70-4A7E-938F-A81C7940A334}">
      <dsp:nvSpPr>
        <dsp:cNvPr id="0" name=""/>
        <dsp:cNvSpPr/>
      </dsp:nvSpPr>
      <dsp:spPr>
        <a:xfrm>
          <a:off x="1953142"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EC2148-586D-4BC1-86BE-A96026093B14}">
      <dsp:nvSpPr>
        <dsp:cNvPr id="0" name=""/>
        <dsp:cNvSpPr/>
      </dsp:nvSpPr>
      <dsp:spPr>
        <a:xfrm>
          <a:off x="1953142"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908E67-E7CA-4ACB-9844-00C6AF97255A}">
      <dsp:nvSpPr>
        <dsp:cNvPr id="0" name=""/>
        <dsp:cNvSpPr/>
      </dsp:nvSpPr>
      <dsp:spPr>
        <a:xfrm>
          <a:off x="851525"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3E1EAC-2669-4E27-A900-C03828340D17}">
      <dsp:nvSpPr>
        <dsp:cNvPr id="0" name=""/>
        <dsp:cNvSpPr/>
      </dsp:nvSpPr>
      <dsp:spPr>
        <a:xfrm>
          <a:off x="897245" y="2242342"/>
          <a:ext cx="1101616" cy="262134"/>
        </a:xfrm>
        <a:custGeom>
          <a:avLst/>
          <a:gdLst/>
          <a:ahLst/>
          <a:cxnLst/>
          <a:rect l="0" t="0" r="0" b="0"/>
          <a:pathLst>
            <a:path>
              <a:moveTo>
                <a:pt x="1101616" y="0"/>
              </a:moveTo>
              <a:lnTo>
                <a:pt x="1101616" y="178637"/>
              </a:lnTo>
              <a:lnTo>
                <a:pt x="0" y="178637"/>
              </a:lnTo>
              <a:lnTo>
                <a:pt x="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1998862" y="1407868"/>
          <a:ext cx="1652424" cy="262134"/>
        </a:xfrm>
        <a:custGeom>
          <a:avLst/>
          <a:gdLst/>
          <a:ahLst/>
          <a:cxnLst/>
          <a:rect l="0" t="0" r="0" b="0"/>
          <a:pathLst>
            <a:path>
              <a:moveTo>
                <a:pt x="1652424" y="0"/>
              </a:moveTo>
              <a:lnTo>
                <a:pt x="1652424" y="178637"/>
              </a:lnTo>
              <a:lnTo>
                <a:pt x="0" y="178637"/>
              </a:lnTo>
              <a:lnTo>
                <a:pt x="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3605567" y="573393"/>
          <a:ext cx="91440" cy="262134"/>
        </a:xfrm>
        <a:custGeom>
          <a:avLst/>
          <a:gdLst/>
          <a:ahLst/>
          <a:cxnLst/>
          <a:rect l="0" t="0" r="0" b="0"/>
          <a:pathLst>
            <a:path>
              <a:moveTo>
                <a:pt x="45720" y="0"/>
              </a:moveTo>
              <a:lnTo>
                <a:pt x="45720" y="2621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3200625" y="1053"/>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3300772" y="96193"/>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Categoría: Emisiones Directas</a:t>
          </a:r>
        </a:p>
      </dsp:txBody>
      <dsp:txXfrm>
        <a:off x="3317535" y="112956"/>
        <a:ext cx="867796" cy="538813"/>
      </dsp:txXfrm>
    </dsp:sp>
    <dsp:sp modelId="{5F4C142D-5105-45AE-BE3B-7E4D18A95E70}">
      <dsp:nvSpPr>
        <dsp:cNvPr id="0" name=""/>
        <dsp:cNvSpPr/>
      </dsp:nvSpPr>
      <dsp:spPr>
        <a:xfrm>
          <a:off x="3200625" y="835528"/>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3300772" y="930667"/>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Subcategoría:  Tratamiento y Eliminación de Residuos </a:t>
          </a:r>
        </a:p>
      </dsp:txBody>
      <dsp:txXfrm>
        <a:off x="3317535" y="947430"/>
        <a:ext cx="867796" cy="538813"/>
      </dsp:txXfrm>
    </dsp:sp>
    <dsp:sp modelId="{D9DE967E-BBDA-4E9D-A3C0-02EF5F7E4BD6}">
      <dsp:nvSpPr>
        <dsp:cNvPr id="0" name=""/>
        <dsp:cNvSpPr/>
      </dsp:nvSpPr>
      <dsp:spPr>
        <a:xfrm>
          <a:off x="1548201"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1648348"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Nivel 1: Tratamiento de Aguas Residuales</a:t>
          </a:r>
        </a:p>
      </dsp:txBody>
      <dsp:txXfrm>
        <a:off x="1665111" y="1781905"/>
        <a:ext cx="867796" cy="538813"/>
      </dsp:txXfrm>
    </dsp:sp>
    <dsp:sp modelId="{7FA6AC38-459C-42EC-8120-0435C8426A62}">
      <dsp:nvSpPr>
        <dsp:cNvPr id="0" name=""/>
        <dsp:cNvSpPr/>
      </dsp:nvSpPr>
      <dsp:spPr>
        <a:xfrm>
          <a:off x="446584"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AB97C5F-3C02-4E68-8393-106455EF0A5C}">
      <dsp:nvSpPr>
        <dsp:cNvPr id="0" name=""/>
        <dsp:cNvSpPr/>
      </dsp:nvSpPr>
      <dsp:spPr>
        <a:xfrm>
          <a:off x="546731"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1: Aguas Residuales Industriales</a:t>
          </a:r>
        </a:p>
      </dsp:txBody>
      <dsp:txXfrm>
        <a:off x="563494" y="2616379"/>
        <a:ext cx="867796" cy="538813"/>
      </dsp:txXfrm>
    </dsp:sp>
    <dsp:sp modelId="{8D6503AE-4C27-4D70-8D99-16997BBEF7B3}">
      <dsp:nvSpPr>
        <dsp:cNvPr id="0" name=""/>
        <dsp:cNvSpPr/>
      </dsp:nvSpPr>
      <dsp:spPr>
        <a:xfrm>
          <a:off x="446584"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25DF98-4244-4A80-ACFF-8487CB92EC1B}">
      <dsp:nvSpPr>
        <dsp:cNvPr id="0" name=""/>
        <dsp:cNvSpPr/>
      </dsp:nvSpPr>
      <dsp:spPr>
        <a:xfrm>
          <a:off x="546731"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PTAR aeróbica, digestor anaeróbico, reactor anaeróbico, </a:t>
          </a:r>
          <a:r>
            <a:rPr lang="es-CO" sz="600" kern="1200" dirty="0" err="1"/>
            <a:t>etc</a:t>
          </a:r>
          <a:r>
            <a:rPr lang="es-CO" sz="600" kern="1200" dirty="0"/>
            <a:t> </a:t>
          </a:r>
        </a:p>
      </dsp:txBody>
      <dsp:txXfrm>
        <a:off x="563494" y="3450854"/>
        <a:ext cx="867796" cy="538813"/>
      </dsp:txXfrm>
    </dsp:sp>
    <dsp:sp modelId="{3F786BA4-02F2-4775-9EAA-FBC9C9DF2730}">
      <dsp:nvSpPr>
        <dsp:cNvPr id="0" name=""/>
        <dsp:cNvSpPr/>
      </dsp:nvSpPr>
      <dsp:spPr>
        <a:xfrm>
          <a:off x="1548201"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068B532-0DFE-4A29-9C49-27AC3F65DA95}">
      <dsp:nvSpPr>
        <dsp:cNvPr id="0" name=""/>
        <dsp:cNvSpPr/>
      </dsp:nvSpPr>
      <dsp:spPr>
        <a:xfrm>
          <a:off x="1648348"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2: Aguas Residuales Domésticas</a:t>
          </a:r>
        </a:p>
      </dsp:txBody>
      <dsp:txXfrm>
        <a:off x="1665111" y="2616379"/>
        <a:ext cx="867796" cy="538813"/>
      </dsp:txXfrm>
    </dsp:sp>
    <dsp:sp modelId="{DD1F0C46-6DE6-41B7-8102-24FAF4C26CE9}">
      <dsp:nvSpPr>
        <dsp:cNvPr id="0" name=""/>
        <dsp:cNvSpPr/>
      </dsp:nvSpPr>
      <dsp:spPr>
        <a:xfrm>
          <a:off x="1548201"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38729F2-DD75-4C87-94E1-853FA3E21785}">
      <dsp:nvSpPr>
        <dsp:cNvPr id="0" name=""/>
        <dsp:cNvSpPr/>
      </dsp:nvSpPr>
      <dsp:spPr>
        <a:xfrm>
          <a:off x="1648348"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PTAR aeróbica, digestor anaeróbico, reactor anaeróbico, </a:t>
          </a:r>
          <a:r>
            <a:rPr lang="es-CO" sz="600" kern="1200" dirty="0" err="1"/>
            <a:t>etc</a:t>
          </a:r>
          <a:r>
            <a:rPr lang="es-CO" sz="600" kern="1200" dirty="0"/>
            <a:t> </a:t>
          </a:r>
        </a:p>
      </dsp:txBody>
      <dsp:txXfrm>
        <a:off x="1665111" y="3450854"/>
        <a:ext cx="867796" cy="538813"/>
      </dsp:txXfrm>
    </dsp:sp>
    <dsp:sp modelId="{9EDFD819-D81E-4A73-B85B-A35FF291BDBE}">
      <dsp:nvSpPr>
        <dsp:cNvPr id="0" name=""/>
        <dsp:cNvSpPr/>
      </dsp:nvSpPr>
      <dsp:spPr>
        <a:xfrm>
          <a:off x="2649817"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CBF5530-B5CC-4837-9B6E-6F03799D7804}">
      <dsp:nvSpPr>
        <dsp:cNvPr id="0" name=""/>
        <dsp:cNvSpPr/>
      </dsp:nvSpPr>
      <dsp:spPr>
        <a:xfrm>
          <a:off x="2749964"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3: Lodos Orgánicos</a:t>
          </a:r>
        </a:p>
      </dsp:txBody>
      <dsp:txXfrm>
        <a:off x="2766727" y="2616379"/>
        <a:ext cx="867796" cy="538813"/>
      </dsp:txXfrm>
    </dsp:sp>
    <dsp:sp modelId="{9572472E-BD2F-4184-B5D8-736339293183}">
      <dsp:nvSpPr>
        <dsp:cNvPr id="0" name=""/>
        <dsp:cNvSpPr/>
      </dsp:nvSpPr>
      <dsp:spPr>
        <a:xfrm>
          <a:off x="2649817"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3785957-DA43-49F7-83A1-70D152BE426B}">
      <dsp:nvSpPr>
        <dsp:cNvPr id="0" name=""/>
        <dsp:cNvSpPr/>
      </dsp:nvSpPr>
      <dsp:spPr>
        <a:xfrm>
          <a:off x="2749964"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Tratamiento lodos domésticos, tratamiento lodos industriales, </a:t>
          </a:r>
          <a:r>
            <a:rPr lang="es-CO" sz="600" kern="1200" dirty="0" err="1"/>
            <a:t>etc</a:t>
          </a:r>
          <a:endParaRPr lang="es-CO" sz="600" kern="1200" dirty="0"/>
        </a:p>
      </dsp:txBody>
      <dsp:txXfrm>
        <a:off x="2766727" y="3450854"/>
        <a:ext cx="867796" cy="538813"/>
      </dsp:txXfrm>
    </dsp:sp>
    <dsp:sp modelId="{E8F7A9F2-7C18-475A-B7BF-6138ECC3A15F}">
      <dsp:nvSpPr>
        <dsp:cNvPr id="0" name=""/>
        <dsp:cNvSpPr/>
      </dsp:nvSpPr>
      <dsp:spPr>
        <a:xfrm>
          <a:off x="3751434"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3851581"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Nivel 2: Disposición Final de Residuos Sólidos</a:t>
          </a:r>
        </a:p>
      </dsp:txBody>
      <dsp:txXfrm>
        <a:off x="3868344" y="1781905"/>
        <a:ext cx="867796" cy="538813"/>
      </dsp:txXfrm>
    </dsp:sp>
    <dsp:sp modelId="{601BFC76-E4B1-489B-BC23-53F1242E185C}">
      <dsp:nvSpPr>
        <dsp:cNvPr id="0" name=""/>
        <dsp:cNvSpPr/>
      </dsp:nvSpPr>
      <dsp:spPr>
        <a:xfrm>
          <a:off x="3751434"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6E9532F-0550-4DA5-ADA0-69D5F2BFED70}">
      <dsp:nvSpPr>
        <dsp:cNvPr id="0" name=""/>
        <dsp:cNvSpPr/>
      </dsp:nvSpPr>
      <dsp:spPr>
        <a:xfrm>
          <a:off x="3851581"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1: Disposición final</a:t>
          </a:r>
        </a:p>
      </dsp:txBody>
      <dsp:txXfrm>
        <a:off x="3868344" y="2616379"/>
        <a:ext cx="867796" cy="538813"/>
      </dsp:txXfrm>
    </dsp:sp>
    <dsp:sp modelId="{4AF0B664-438F-43F7-B4F9-5A6B8CB996B9}">
      <dsp:nvSpPr>
        <dsp:cNvPr id="0" name=""/>
        <dsp:cNvSpPr/>
      </dsp:nvSpPr>
      <dsp:spPr>
        <a:xfrm>
          <a:off x="3751434"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8303F92-A063-4B90-9BDA-4A92E75D9B37}">
      <dsp:nvSpPr>
        <dsp:cNvPr id="0" name=""/>
        <dsp:cNvSpPr/>
      </dsp:nvSpPr>
      <dsp:spPr>
        <a:xfrm>
          <a:off x="3851581"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Disposición a relleno sanitario, a vertedero, </a:t>
          </a:r>
          <a:r>
            <a:rPr lang="es-CO" sz="600" kern="1200" dirty="0" err="1"/>
            <a:t>etc</a:t>
          </a:r>
          <a:r>
            <a:rPr lang="es-CO" sz="600" kern="1200" dirty="0"/>
            <a:t> </a:t>
          </a:r>
        </a:p>
      </dsp:txBody>
      <dsp:txXfrm>
        <a:off x="3868344" y="3450854"/>
        <a:ext cx="867796" cy="538813"/>
      </dsp:txXfrm>
    </dsp:sp>
    <dsp:sp modelId="{ACECA8B7-0D37-4999-B55A-360FBF6C1EC5}">
      <dsp:nvSpPr>
        <dsp:cNvPr id="0" name=""/>
        <dsp:cNvSpPr/>
      </dsp:nvSpPr>
      <dsp:spPr>
        <a:xfrm>
          <a:off x="4853050"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EC4C8C7-B840-4C31-918B-779AF7C440F2}">
      <dsp:nvSpPr>
        <dsp:cNvPr id="0" name=""/>
        <dsp:cNvSpPr/>
      </dsp:nvSpPr>
      <dsp:spPr>
        <a:xfrm>
          <a:off x="4953197"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Nivel 3: Incineración de Residuos Sólidos</a:t>
          </a:r>
        </a:p>
      </dsp:txBody>
      <dsp:txXfrm>
        <a:off x="4969960" y="1781905"/>
        <a:ext cx="867796" cy="538813"/>
      </dsp:txXfrm>
    </dsp:sp>
    <dsp:sp modelId="{FBC61843-2FCD-4217-9BF9-A8975A556F81}">
      <dsp:nvSpPr>
        <dsp:cNvPr id="0" name=""/>
        <dsp:cNvSpPr/>
      </dsp:nvSpPr>
      <dsp:spPr>
        <a:xfrm>
          <a:off x="4853050"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B1645AE-ADE2-4A2D-9E5C-39A6C5408BEF}">
      <dsp:nvSpPr>
        <dsp:cNvPr id="0" name=""/>
        <dsp:cNvSpPr/>
      </dsp:nvSpPr>
      <dsp:spPr>
        <a:xfrm>
          <a:off x="4953197"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1</a:t>
          </a:r>
          <a:r>
            <a:rPr lang="es-CO" sz="600" kern="1200"/>
            <a:t>: Incineración de Residuos Sólidos</a:t>
          </a:r>
          <a:endParaRPr lang="es-CO" sz="600" kern="1200" dirty="0"/>
        </a:p>
      </dsp:txBody>
      <dsp:txXfrm>
        <a:off x="4969960" y="2616379"/>
        <a:ext cx="867796" cy="538813"/>
      </dsp:txXfrm>
    </dsp:sp>
    <dsp:sp modelId="{6F64F42E-2D7B-48E2-8346-38B8A56CB7BB}">
      <dsp:nvSpPr>
        <dsp:cNvPr id="0" name=""/>
        <dsp:cNvSpPr/>
      </dsp:nvSpPr>
      <dsp:spPr>
        <a:xfrm>
          <a:off x="4853050"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4CAD7F0-88A2-4B3F-BA21-11CBF74B9663}">
      <dsp:nvSpPr>
        <dsp:cNvPr id="0" name=""/>
        <dsp:cNvSpPr/>
      </dsp:nvSpPr>
      <dsp:spPr>
        <a:xfrm>
          <a:off x="4953197"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incineración residuos sólidos (diferentes tecnologías,), Quema a cielo abierto, </a:t>
          </a:r>
          <a:r>
            <a:rPr lang="es-CO" sz="600" kern="1200" dirty="0" err="1"/>
            <a:t>etc</a:t>
          </a:r>
          <a:r>
            <a:rPr lang="es-CO" sz="600" kern="1200" dirty="0"/>
            <a:t> </a:t>
          </a:r>
        </a:p>
      </dsp:txBody>
      <dsp:txXfrm>
        <a:off x="4969960" y="3450854"/>
        <a:ext cx="867796" cy="538813"/>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C47E48-F979-41A0-B767-CB0DAC508BE5}">
      <dsp:nvSpPr>
        <dsp:cNvPr id="0" name=""/>
        <dsp:cNvSpPr/>
      </dsp:nvSpPr>
      <dsp:spPr>
        <a:xfrm>
          <a:off x="5865507" y="2037494"/>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875F59D-ED6F-4A9B-839F-DCA3C7D079F4}">
      <dsp:nvSpPr>
        <dsp:cNvPr id="0" name=""/>
        <dsp:cNvSpPr/>
      </dsp:nvSpPr>
      <dsp:spPr>
        <a:xfrm>
          <a:off x="5734399" y="1320040"/>
          <a:ext cx="176828" cy="91440"/>
        </a:xfrm>
        <a:custGeom>
          <a:avLst/>
          <a:gdLst/>
          <a:ahLst/>
          <a:cxnLst/>
          <a:rect l="0" t="0" r="0" b="0"/>
          <a:pathLst>
            <a:path>
              <a:moveTo>
                <a:pt x="0" y="45720"/>
              </a:moveTo>
              <a:lnTo>
                <a:pt x="0" y="103068"/>
              </a:lnTo>
              <a:lnTo>
                <a:pt x="176828" y="103068"/>
              </a:lnTo>
              <a:lnTo>
                <a:pt x="176828"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102F0D-F33C-476A-B1F4-B298624307C2}">
      <dsp:nvSpPr>
        <dsp:cNvPr id="0" name=""/>
        <dsp:cNvSpPr/>
      </dsp:nvSpPr>
      <dsp:spPr>
        <a:xfrm>
          <a:off x="5511851" y="2037495"/>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932E769-F203-425A-BC7C-6753340D93BC}">
      <dsp:nvSpPr>
        <dsp:cNvPr id="0" name=""/>
        <dsp:cNvSpPr/>
      </dsp:nvSpPr>
      <dsp:spPr>
        <a:xfrm>
          <a:off x="5557571" y="1320040"/>
          <a:ext cx="176828" cy="91440"/>
        </a:xfrm>
        <a:custGeom>
          <a:avLst/>
          <a:gdLst/>
          <a:ahLst/>
          <a:cxnLst/>
          <a:rect l="0" t="0" r="0" b="0"/>
          <a:pathLst>
            <a:path>
              <a:moveTo>
                <a:pt x="176828" y="45720"/>
              </a:moveTo>
              <a:lnTo>
                <a:pt x="176828" y="103068"/>
              </a:lnTo>
              <a:lnTo>
                <a:pt x="0" y="103068"/>
              </a:lnTo>
              <a:lnTo>
                <a:pt x="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1DFF829-4B16-4EA7-AF61-DAED53A0AA50}">
      <dsp:nvSpPr>
        <dsp:cNvPr id="0" name=""/>
        <dsp:cNvSpPr/>
      </dsp:nvSpPr>
      <dsp:spPr>
        <a:xfrm>
          <a:off x="3013680" y="790690"/>
          <a:ext cx="2720718" cy="133249"/>
        </a:xfrm>
        <a:custGeom>
          <a:avLst/>
          <a:gdLst/>
          <a:ahLst/>
          <a:cxnLst/>
          <a:rect l="0" t="0" r="0" b="0"/>
          <a:pathLst>
            <a:path>
              <a:moveTo>
                <a:pt x="0" y="0"/>
              </a:moveTo>
              <a:lnTo>
                <a:pt x="0" y="106443"/>
              </a:lnTo>
              <a:lnTo>
                <a:pt x="2720718" y="106443"/>
              </a:lnTo>
              <a:lnTo>
                <a:pt x="2720718" y="1332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2616E7-C6B7-4037-BA1A-3B9F035D8DE0}">
      <dsp:nvSpPr>
        <dsp:cNvPr id="0" name=""/>
        <dsp:cNvSpPr/>
      </dsp:nvSpPr>
      <dsp:spPr>
        <a:xfrm>
          <a:off x="5158195" y="2037165"/>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F57B7E-D081-4EEC-BECE-68F40A0E895C}">
      <dsp:nvSpPr>
        <dsp:cNvPr id="0" name=""/>
        <dsp:cNvSpPr/>
      </dsp:nvSpPr>
      <dsp:spPr>
        <a:xfrm>
          <a:off x="5158195" y="1320650"/>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C608DA-8BF7-46D9-A08B-E922A9C80BB9}">
      <dsp:nvSpPr>
        <dsp:cNvPr id="0" name=""/>
        <dsp:cNvSpPr/>
      </dsp:nvSpPr>
      <dsp:spPr>
        <a:xfrm>
          <a:off x="3013680" y="790690"/>
          <a:ext cx="2190234" cy="133249"/>
        </a:xfrm>
        <a:custGeom>
          <a:avLst/>
          <a:gdLst/>
          <a:ahLst/>
          <a:cxnLst/>
          <a:rect l="0" t="0" r="0" b="0"/>
          <a:pathLst>
            <a:path>
              <a:moveTo>
                <a:pt x="0" y="0"/>
              </a:moveTo>
              <a:lnTo>
                <a:pt x="0" y="106443"/>
              </a:lnTo>
              <a:lnTo>
                <a:pt x="2190234" y="106443"/>
              </a:lnTo>
              <a:lnTo>
                <a:pt x="2190234" y="1332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3CFC1E3-EF10-4F8B-AF3B-C3543A7A9B17}">
      <dsp:nvSpPr>
        <dsp:cNvPr id="0" name=""/>
        <dsp:cNvSpPr/>
      </dsp:nvSpPr>
      <dsp:spPr>
        <a:xfrm>
          <a:off x="4698081" y="2037492"/>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B966D3-064C-4342-B874-A32494726A9D}">
      <dsp:nvSpPr>
        <dsp:cNvPr id="0" name=""/>
        <dsp:cNvSpPr/>
      </dsp:nvSpPr>
      <dsp:spPr>
        <a:xfrm>
          <a:off x="4698081" y="1320040"/>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C22FB3C-2464-4982-85DF-B7765CD7F418}">
      <dsp:nvSpPr>
        <dsp:cNvPr id="0" name=""/>
        <dsp:cNvSpPr/>
      </dsp:nvSpPr>
      <dsp:spPr>
        <a:xfrm>
          <a:off x="3013680" y="790690"/>
          <a:ext cx="1730120" cy="133249"/>
        </a:xfrm>
        <a:custGeom>
          <a:avLst/>
          <a:gdLst/>
          <a:ahLst/>
          <a:cxnLst/>
          <a:rect l="0" t="0" r="0" b="0"/>
          <a:pathLst>
            <a:path>
              <a:moveTo>
                <a:pt x="0" y="0"/>
              </a:moveTo>
              <a:lnTo>
                <a:pt x="0" y="106443"/>
              </a:lnTo>
              <a:lnTo>
                <a:pt x="1730120" y="106443"/>
              </a:lnTo>
              <a:lnTo>
                <a:pt x="1730120" y="1332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19CFFA-8D72-4BD0-BB88-ED3823D8EB84}">
      <dsp:nvSpPr>
        <dsp:cNvPr id="0" name=""/>
        <dsp:cNvSpPr/>
      </dsp:nvSpPr>
      <dsp:spPr>
        <a:xfrm>
          <a:off x="4344425" y="2045817"/>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517743C-0E9A-4DF3-B07D-071FE098E0B8}">
      <dsp:nvSpPr>
        <dsp:cNvPr id="0" name=""/>
        <dsp:cNvSpPr/>
      </dsp:nvSpPr>
      <dsp:spPr>
        <a:xfrm>
          <a:off x="4213317" y="1320040"/>
          <a:ext cx="176828" cy="91440"/>
        </a:xfrm>
        <a:custGeom>
          <a:avLst/>
          <a:gdLst/>
          <a:ahLst/>
          <a:cxnLst/>
          <a:rect l="0" t="0" r="0" b="0"/>
          <a:pathLst>
            <a:path>
              <a:moveTo>
                <a:pt x="0" y="45720"/>
              </a:moveTo>
              <a:lnTo>
                <a:pt x="0" y="103068"/>
              </a:lnTo>
              <a:lnTo>
                <a:pt x="176828" y="103068"/>
              </a:lnTo>
              <a:lnTo>
                <a:pt x="176828"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4273689-053B-45D0-8603-60EA99C714A8}">
      <dsp:nvSpPr>
        <dsp:cNvPr id="0" name=""/>
        <dsp:cNvSpPr/>
      </dsp:nvSpPr>
      <dsp:spPr>
        <a:xfrm>
          <a:off x="3990769" y="2046100"/>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69DDB8-B374-462E-A216-1D4C6272A818}">
      <dsp:nvSpPr>
        <dsp:cNvPr id="0" name=""/>
        <dsp:cNvSpPr/>
      </dsp:nvSpPr>
      <dsp:spPr>
        <a:xfrm>
          <a:off x="4036489" y="1320040"/>
          <a:ext cx="176828" cy="91440"/>
        </a:xfrm>
        <a:custGeom>
          <a:avLst/>
          <a:gdLst/>
          <a:ahLst/>
          <a:cxnLst/>
          <a:rect l="0" t="0" r="0" b="0"/>
          <a:pathLst>
            <a:path>
              <a:moveTo>
                <a:pt x="176828" y="45720"/>
              </a:moveTo>
              <a:lnTo>
                <a:pt x="176828" y="103068"/>
              </a:lnTo>
              <a:lnTo>
                <a:pt x="0" y="103068"/>
              </a:lnTo>
              <a:lnTo>
                <a:pt x="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AFB34D2-323B-4944-9E6A-FDF6D49994CB}">
      <dsp:nvSpPr>
        <dsp:cNvPr id="0" name=""/>
        <dsp:cNvSpPr/>
      </dsp:nvSpPr>
      <dsp:spPr>
        <a:xfrm>
          <a:off x="3013680" y="790690"/>
          <a:ext cx="1199636" cy="133249"/>
        </a:xfrm>
        <a:custGeom>
          <a:avLst/>
          <a:gdLst/>
          <a:ahLst/>
          <a:cxnLst/>
          <a:rect l="0" t="0" r="0" b="0"/>
          <a:pathLst>
            <a:path>
              <a:moveTo>
                <a:pt x="0" y="0"/>
              </a:moveTo>
              <a:lnTo>
                <a:pt x="0" y="106443"/>
              </a:lnTo>
              <a:lnTo>
                <a:pt x="1199636" y="106443"/>
              </a:lnTo>
              <a:lnTo>
                <a:pt x="1199636" y="1332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7EDE58F-FBDF-434D-8D53-BF99242E3A53}">
      <dsp:nvSpPr>
        <dsp:cNvPr id="0" name=""/>
        <dsp:cNvSpPr/>
      </dsp:nvSpPr>
      <dsp:spPr>
        <a:xfrm>
          <a:off x="3637112" y="2062141"/>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32BBD7B-387B-4864-92A8-7A0FE02CDBD5}">
      <dsp:nvSpPr>
        <dsp:cNvPr id="0" name=""/>
        <dsp:cNvSpPr/>
      </dsp:nvSpPr>
      <dsp:spPr>
        <a:xfrm>
          <a:off x="2798692" y="1337298"/>
          <a:ext cx="884140" cy="91440"/>
        </a:xfrm>
        <a:custGeom>
          <a:avLst/>
          <a:gdLst/>
          <a:ahLst/>
          <a:cxnLst/>
          <a:rect l="0" t="0" r="0" b="0"/>
          <a:pathLst>
            <a:path>
              <a:moveTo>
                <a:pt x="0" y="45720"/>
              </a:moveTo>
              <a:lnTo>
                <a:pt x="0" y="103068"/>
              </a:lnTo>
              <a:lnTo>
                <a:pt x="884140" y="103068"/>
              </a:lnTo>
              <a:lnTo>
                <a:pt x="88414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8470AE-4B0B-45F8-B6C0-909DA30170AB}">
      <dsp:nvSpPr>
        <dsp:cNvPr id="0" name=""/>
        <dsp:cNvSpPr/>
      </dsp:nvSpPr>
      <dsp:spPr>
        <a:xfrm>
          <a:off x="3283456" y="2062141"/>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41D7886-FDD6-44B8-9D25-7EBD53A1E0D2}">
      <dsp:nvSpPr>
        <dsp:cNvPr id="0" name=""/>
        <dsp:cNvSpPr/>
      </dsp:nvSpPr>
      <dsp:spPr>
        <a:xfrm>
          <a:off x="2798692" y="1337298"/>
          <a:ext cx="530484" cy="91440"/>
        </a:xfrm>
        <a:custGeom>
          <a:avLst/>
          <a:gdLst/>
          <a:ahLst/>
          <a:cxnLst/>
          <a:rect l="0" t="0" r="0" b="0"/>
          <a:pathLst>
            <a:path>
              <a:moveTo>
                <a:pt x="0" y="45720"/>
              </a:moveTo>
              <a:lnTo>
                <a:pt x="0" y="103068"/>
              </a:lnTo>
              <a:lnTo>
                <a:pt x="530484" y="103068"/>
              </a:lnTo>
              <a:lnTo>
                <a:pt x="530484"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28FDFBD-F5DF-4F57-93AD-7AD4C5C0E94D}">
      <dsp:nvSpPr>
        <dsp:cNvPr id="0" name=""/>
        <dsp:cNvSpPr/>
      </dsp:nvSpPr>
      <dsp:spPr>
        <a:xfrm>
          <a:off x="2929800" y="2071401"/>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46B5064-3EB4-410B-A867-C0EACCC24203}">
      <dsp:nvSpPr>
        <dsp:cNvPr id="0" name=""/>
        <dsp:cNvSpPr/>
      </dsp:nvSpPr>
      <dsp:spPr>
        <a:xfrm>
          <a:off x="2798692" y="1337298"/>
          <a:ext cx="176828" cy="91440"/>
        </a:xfrm>
        <a:custGeom>
          <a:avLst/>
          <a:gdLst/>
          <a:ahLst/>
          <a:cxnLst/>
          <a:rect l="0" t="0" r="0" b="0"/>
          <a:pathLst>
            <a:path>
              <a:moveTo>
                <a:pt x="0" y="45720"/>
              </a:moveTo>
              <a:lnTo>
                <a:pt x="0" y="103068"/>
              </a:lnTo>
              <a:lnTo>
                <a:pt x="176828" y="103068"/>
              </a:lnTo>
              <a:lnTo>
                <a:pt x="176828"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760FD7-88DE-4735-8AEA-FC523A2A0E39}">
      <dsp:nvSpPr>
        <dsp:cNvPr id="0" name=""/>
        <dsp:cNvSpPr/>
      </dsp:nvSpPr>
      <dsp:spPr>
        <a:xfrm>
          <a:off x="2576144" y="2078791"/>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E89E7CA-8E70-4E13-9F12-724C6A2C13C3}">
      <dsp:nvSpPr>
        <dsp:cNvPr id="0" name=""/>
        <dsp:cNvSpPr/>
      </dsp:nvSpPr>
      <dsp:spPr>
        <a:xfrm>
          <a:off x="2621864" y="1337298"/>
          <a:ext cx="176828" cy="91440"/>
        </a:xfrm>
        <a:custGeom>
          <a:avLst/>
          <a:gdLst/>
          <a:ahLst/>
          <a:cxnLst/>
          <a:rect l="0" t="0" r="0" b="0"/>
          <a:pathLst>
            <a:path>
              <a:moveTo>
                <a:pt x="176828" y="45720"/>
              </a:moveTo>
              <a:lnTo>
                <a:pt x="176828" y="103068"/>
              </a:lnTo>
              <a:lnTo>
                <a:pt x="0" y="103068"/>
              </a:lnTo>
              <a:lnTo>
                <a:pt x="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CCF3806-43F5-4318-BC21-9A0E314ABAFE}">
      <dsp:nvSpPr>
        <dsp:cNvPr id="0" name=""/>
        <dsp:cNvSpPr/>
      </dsp:nvSpPr>
      <dsp:spPr>
        <a:xfrm>
          <a:off x="2222488" y="2079728"/>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0932EE-31E4-489D-89F3-06E05563E402}">
      <dsp:nvSpPr>
        <dsp:cNvPr id="0" name=""/>
        <dsp:cNvSpPr/>
      </dsp:nvSpPr>
      <dsp:spPr>
        <a:xfrm>
          <a:off x="2268208" y="1337298"/>
          <a:ext cx="530484" cy="91440"/>
        </a:xfrm>
        <a:custGeom>
          <a:avLst/>
          <a:gdLst/>
          <a:ahLst/>
          <a:cxnLst/>
          <a:rect l="0" t="0" r="0" b="0"/>
          <a:pathLst>
            <a:path>
              <a:moveTo>
                <a:pt x="530484" y="45720"/>
              </a:moveTo>
              <a:lnTo>
                <a:pt x="530484" y="103068"/>
              </a:lnTo>
              <a:lnTo>
                <a:pt x="0" y="103068"/>
              </a:lnTo>
              <a:lnTo>
                <a:pt x="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48954A9-EFDE-4DE1-B9A9-EB80A8481A2A}">
      <dsp:nvSpPr>
        <dsp:cNvPr id="0" name=""/>
        <dsp:cNvSpPr/>
      </dsp:nvSpPr>
      <dsp:spPr>
        <a:xfrm>
          <a:off x="1868832" y="2088052"/>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0127C-F43D-483D-BBAF-61C827D38C4C}">
      <dsp:nvSpPr>
        <dsp:cNvPr id="0" name=""/>
        <dsp:cNvSpPr/>
      </dsp:nvSpPr>
      <dsp:spPr>
        <a:xfrm>
          <a:off x="1914552" y="1337298"/>
          <a:ext cx="884140" cy="91440"/>
        </a:xfrm>
        <a:custGeom>
          <a:avLst/>
          <a:gdLst/>
          <a:ahLst/>
          <a:cxnLst/>
          <a:rect l="0" t="0" r="0" b="0"/>
          <a:pathLst>
            <a:path>
              <a:moveTo>
                <a:pt x="884140" y="45720"/>
              </a:moveTo>
              <a:lnTo>
                <a:pt x="884140" y="103068"/>
              </a:lnTo>
              <a:lnTo>
                <a:pt x="0" y="103068"/>
              </a:lnTo>
              <a:lnTo>
                <a:pt x="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DBF728-E93B-437B-81D4-6FE87D49F58A}">
      <dsp:nvSpPr>
        <dsp:cNvPr id="0" name=""/>
        <dsp:cNvSpPr/>
      </dsp:nvSpPr>
      <dsp:spPr>
        <a:xfrm>
          <a:off x="2798692" y="790690"/>
          <a:ext cx="214988" cy="133249"/>
        </a:xfrm>
        <a:custGeom>
          <a:avLst/>
          <a:gdLst/>
          <a:ahLst/>
          <a:cxnLst/>
          <a:rect l="0" t="0" r="0" b="0"/>
          <a:pathLst>
            <a:path>
              <a:moveTo>
                <a:pt x="214988" y="0"/>
              </a:moveTo>
              <a:lnTo>
                <a:pt x="214988" y="106443"/>
              </a:lnTo>
              <a:lnTo>
                <a:pt x="0" y="106443"/>
              </a:lnTo>
              <a:lnTo>
                <a:pt x="0" y="1332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D9AC08-E40B-4A4D-8E89-9FE5CBDC3E0C}">
      <dsp:nvSpPr>
        <dsp:cNvPr id="0" name=""/>
        <dsp:cNvSpPr/>
      </dsp:nvSpPr>
      <dsp:spPr>
        <a:xfrm>
          <a:off x="1515176" y="2079723"/>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9DFA3EA-5482-4936-9752-4CA657ABE948}">
      <dsp:nvSpPr>
        <dsp:cNvPr id="0" name=""/>
        <dsp:cNvSpPr/>
      </dsp:nvSpPr>
      <dsp:spPr>
        <a:xfrm>
          <a:off x="1207240" y="1337298"/>
          <a:ext cx="353656" cy="91440"/>
        </a:xfrm>
        <a:custGeom>
          <a:avLst/>
          <a:gdLst/>
          <a:ahLst/>
          <a:cxnLst/>
          <a:rect l="0" t="0" r="0" b="0"/>
          <a:pathLst>
            <a:path>
              <a:moveTo>
                <a:pt x="0" y="45720"/>
              </a:moveTo>
              <a:lnTo>
                <a:pt x="0" y="103068"/>
              </a:lnTo>
              <a:lnTo>
                <a:pt x="353656" y="103068"/>
              </a:lnTo>
              <a:lnTo>
                <a:pt x="353656"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E685EC-91C5-4331-81B6-2BBFE0F2AE4D}">
      <dsp:nvSpPr>
        <dsp:cNvPr id="0" name=""/>
        <dsp:cNvSpPr/>
      </dsp:nvSpPr>
      <dsp:spPr>
        <a:xfrm>
          <a:off x="1161520" y="2104155"/>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3879233-14B8-4ABE-935E-7A13306BD82D}">
      <dsp:nvSpPr>
        <dsp:cNvPr id="0" name=""/>
        <dsp:cNvSpPr/>
      </dsp:nvSpPr>
      <dsp:spPr>
        <a:xfrm>
          <a:off x="1161520" y="1337298"/>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A1B6CD-B4BC-4556-A1C4-71E0E3279803}">
      <dsp:nvSpPr>
        <dsp:cNvPr id="0" name=""/>
        <dsp:cNvSpPr/>
      </dsp:nvSpPr>
      <dsp:spPr>
        <a:xfrm>
          <a:off x="807863" y="2104153"/>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CF7835-2F3D-4F45-8A11-0C16CEDCFFC3}">
      <dsp:nvSpPr>
        <dsp:cNvPr id="0" name=""/>
        <dsp:cNvSpPr/>
      </dsp:nvSpPr>
      <dsp:spPr>
        <a:xfrm>
          <a:off x="853583" y="1337298"/>
          <a:ext cx="353656" cy="91440"/>
        </a:xfrm>
        <a:custGeom>
          <a:avLst/>
          <a:gdLst/>
          <a:ahLst/>
          <a:cxnLst/>
          <a:rect l="0" t="0" r="0" b="0"/>
          <a:pathLst>
            <a:path>
              <a:moveTo>
                <a:pt x="353656" y="45720"/>
              </a:moveTo>
              <a:lnTo>
                <a:pt x="353656" y="103068"/>
              </a:lnTo>
              <a:lnTo>
                <a:pt x="0" y="103068"/>
              </a:lnTo>
              <a:lnTo>
                <a:pt x="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1207240" y="790690"/>
          <a:ext cx="1806440" cy="133249"/>
        </a:xfrm>
        <a:custGeom>
          <a:avLst/>
          <a:gdLst/>
          <a:ahLst/>
          <a:cxnLst/>
          <a:rect l="0" t="0" r="0" b="0"/>
          <a:pathLst>
            <a:path>
              <a:moveTo>
                <a:pt x="1806440" y="0"/>
              </a:moveTo>
              <a:lnTo>
                <a:pt x="1806440" y="106443"/>
              </a:lnTo>
              <a:lnTo>
                <a:pt x="0" y="106443"/>
              </a:lnTo>
              <a:lnTo>
                <a:pt x="0" y="1332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3E4DD5-93DB-47F7-A7A0-68BF282FC6FD}">
      <dsp:nvSpPr>
        <dsp:cNvPr id="0" name=""/>
        <dsp:cNvSpPr/>
      </dsp:nvSpPr>
      <dsp:spPr>
        <a:xfrm>
          <a:off x="454207" y="2099464"/>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5F08BD-9497-4089-A623-948D0D964429}">
      <dsp:nvSpPr>
        <dsp:cNvPr id="0" name=""/>
        <dsp:cNvSpPr/>
      </dsp:nvSpPr>
      <dsp:spPr>
        <a:xfrm>
          <a:off x="323099" y="1332832"/>
          <a:ext cx="176828" cy="91440"/>
        </a:xfrm>
        <a:custGeom>
          <a:avLst/>
          <a:gdLst/>
          <a:ahLst/>
          <a:cxnLst/>
          <a:rect l="0" t="0" r="0" b="0"/>
          <a:pathLst>
            <a:path>
              <a:moveTo>
                <a:pt x="0" y="45720"/>
              </a:moveTo>
              <a:lnTo>
                <a:pt x="0" y="103068"/>
              </a:lnTo>
              <a:lnTo>
                <a:pt x="176828" y="103068"/>
              </a:lnTo>
              <a:lnTo>
                <a:pt x="176828"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908E67-E7CA-4ACB-9844-00C6AF97255A}">
      <dsp:nvSpPr>
        <dsp:cNvPr id="0" name=""/>
        <dsp:cNvSpPr/>
      </dsp:nvSpPr>
      <dsp:spPr>
        <a:xfrm>
          <a:off x="100551" y="2095521"/>
          <a:ext cx="91440" cy="91440"/>
        </a:xfrm>
        <a:custGeom>
          <a:avLst/>
          <a:gdLst/>
          <a:ahLst/>
          <a:cxnLst/>
          <a:rect l="0" t="0" r="0" b="0"/>
          <a:pathLst>
            <a:path>
              <a:moveTo>
                <a:pt x="45720" y="45720"/>
              </a:moveTo>
              <a:lnTo>
                <a:pt x="4572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3E1EAC-2669-4E27-A900-C03828340D17}">
      <dsp:nvSpPr>
        <dsp:cNvPr id="0" name=""/>
        <dsp:cNvSpPr/>
      </dsp:nvSpPr>
      <dsp:spPr>
        <a:xfrm>
          <a:off x="146271" y="1332832"/>
          <a:ext cx="176828" cy="91440"/>
        </a:xfrm>
        <a:custGeom>
          <a:avLst/>
          <a:gdLst/>
          <a:ahLst/>
          <a:cxnLst/>
          <a:rect l="0" t="0" r="0" b="0"/>
          <a:pathLst>
            <a:path>
              <a:moveTo>
                <a:pt x="176828" y="45720"/>
              </a:moveTo>
              <a:lnTo>
                <a:pt x="176828" y="103068"/>
              </a:lnTo>
              <a:lnTo>
                <a:pt x="0" y="103068"/>
              </a:lnTo>
              <a:lnTo>
                <a:pt x="0" y="12987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323099" y="790690"/>
          <a:ext cx="2690581" cy="133249"/>
        </a:xfrm>
        <a:custGeom>
          <a:avLst/>
          <a:gdLst/>
          <a:ahLst/>
          <a:cxnLst/>
          <a:rect l="0" t="0" r="0" b="0"/>
          <a:pathLst>
            <a:path>
              <a:moveTo>
                <a:pt x="2690581" y="0"/>
              </a:moveTo>
              <a:lnTo>
                <a:pt x="2690581" y="106443"/>
              </a:lnTo>
              <a:lnTo>
                <a:pt x="0" y="106443"/>
              </a:lnTo>
              <a:lnTo>
                <a:pt x="0" y="1332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2961823" y="442559"/>
          <a:ext cx="91440" cy="91440"/>
        </a:xfrm>
        <a:custGeom>
          <a:avLst/>
          <a:gdLst/>
          <a:ahLst/>
          <a:cxnLst/>
          <a:rect l="0" t="0" r="0" b="0"/>
          <a:pathLst>
            <a:path>
              <a:moveTo>
                <a:pt x="45720" y="45720"/>
              </a:moveTo>
              <a:lnTo>
                <a:pt x="45720" y="109205"/>
              </a:lnTo>
              <a:lnTo>
                <a:pt x="51857" y="109205"/>
              </a:lnTo>
              <a:lnTo>
                <a:pt x="51857" y="13601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2690351" y="347011"/>
          <a:ext cx="634384" cy="14126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2722501" y="377554"/>
          <a:ext cx="634384" cy="14126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Categoría: Emisiones Directas</a:t>
          </a:r>
        </a:p>
      </dsp:txBody>
      <dsp:txXfrm>
        <a:off x="2726639" y="381692"/>
        <a:ext cx="626108" cy="132992"/>
      </dsp:txXfrm>
    </dsp:sp>
    <dsp:sp modelId="{5F4C142D-5105-45AE-BE3B-7E4D18A95E70}">
      <dsp:nvSpPr>
        <dsp:cNvPr id="0" name=""/>
        <dsp:cNvSpPr/>
      </dsp:nvSpPr>
      <dsp:spPr>
        <a:xfrm>
          <a:off x="2708761" y="578570"/>
          <a:ext cx="609838" cy="2121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2740911" y="609113"/>
          <a:ext cx="609838" cy="21211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Subcategoría:  Fugitivas</a:t>
          </a:r>
        </a:p>
      </dsp:txBody>
      <dsp:txXfrm>
        <a:off x="2747124" y="615326"/>
        <a:ext cx="597412" cy="199693"/>
      </dsp:txXfrm>
    </dsp:sp>
    <dsp:sp modelId="{D9DE967E-BBDA-4E9D-A3C0-02EF5F7E4BD6}">
      <dsp:nvSpPr>
        <dsp:cNvPr id="0" name=""/>
        <dsp:cNvSpPr/>
      </dsp:nvSpPr>
      <dsp:spPr>
        <a:xfrm>
          <a:off x="100577" y="923939"/>
          <a:ext cx="445045" cy="4546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132727" y="954482"/>
          <a:ext cx="445045" cy="45461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1: Minería de Carbón</a:t>
          </a:r>
        </a:p>
      </dsp:txBody>
      <dsp:txXfrm>
        <a:off x="145762" y="967517"/>
        <a:ext cx="418975" cy="428542"/>
      </dsp:txXfrm>
    </dsp:sp>
    <dsp:sp modelId="{7FA6AC38-459C-42EC-8120-0435C8426A62}">
      <dsp:nvSpPr>
        <dsp:cNvPr id="0" name=""/>
        <dsp:cNvSpPr/>
      </dsp:nvSpPr>
      <dsp:spPr>
        <a:xfrm>
          <a:off x="1594" y="1462706"/>
          <a:ext cx="289355" cy="67853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AB97C5F-3C02-4E68-8393-106455EF0A5C}">
      <dsp:nvSpPr>
        <dsp:cNvPr id="0" name=""/>
        <dsp:cNvSpPr/>
      </dsp:nvSpPr>
      <dsp:spPr>
        <a:xfrm>
          <a:off x="33744" y="1493249"/>
          <a:ext cx="289355" cy="67853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a:t>
          </a:r>
          <a:r>
            <a:rPr lang="es-MX" sz="500" kern="1200" dirty="0"/>
            <a:t>Fugitivas en Minería de Carbón Subterránea</a:t>
          </a:r>
          <a:endParaRPr lang="es-CO" sz="500" kern="1200" dirty="0"/>
        </a:p>
      </dsp:txBody>
      <dsp:txXfrm>
        <a:off x="42219" y="1501724"/>
        <a:ext cx="272405" cy="661585"/>
      </dsp:txXfrm>
    </dsp:sp>
    <dsp:sp modelId="{8D6503AE-4C27-4D70-8D99-16997BBEF7B3}">
      <dsp:nvSpPr>
        <dsp:cNvPr id="0" name=""/>
        <dsp:cNvSpPr/>
      </dsp:nvSpPr>
      <dsp:spPr>
        <a:xfrm>
          <a:off x="1594" y="2225395"/>
          <a:ext cx="289355" cy="71883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25DF98-4244-4A80-ACFF-8487CB92EC1B}">
      <dsp:nvSpPr>
        <dsp:cNvPr id="0" name=""/>
        <dsp:cNvSpPr/>
      </dsp:nvSpPr>
      <dsp:spPr>
        <a:xfrm>
          <a:off x="33744" y="2255938"/>
          <a:ext cx="289355" cy="71883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región geográfica de producción (Boyacá, Antioquia, Cundinamarca, </a:t>
          </a:r>
          <a:r>
            <a:rPr lang="es-CO" sz="500" kern="1200" dirty="0" err="1"/>
            <a:t>etc</a:t>
          </a:r>
          <a:r>
            <a:rPr lang="es-CO" sz="500" kern="1200" dirty="0"/>
            <a:t>)</a:t>
          </a:r>
        </a:p>
      </dsp:txBody>
      <dsp:txXfrm>
        <a:off x="42219" y="2264413"/>
        <a:ext cx="272405" cy="701888"/>
      </dsp:txXfrm>
    </dsp:sp>
    <dsp:sp modelId="{B120ED52-125D-4ACF-AE87-842F8AC9428A}">
      <dsp:nvSpPr>
        <dsp:cNvPr id="0" name=""/>
        <dsp:cNvSpPr/>
      </dsp:nvSpPr>
      <dsp:spPr>
        <a:xfrm>
          <a:off x="355250" y="1462706"/>
          <a:ext cx="289355" cy="68247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07BDA28-5ADC-4DCB-9FF7-FCE4C11D6186}">
      <dsp:nvSpPr>
        <dsp:cNvPr id="0" name=""/>
        <dsp:cNvSpPr/>
      </dsp:nvSpPr>
      <dsp:spPr>
        <a:xfrm>
          <a:off x="387400" y="1493249"/>
          <a:ext cx="289355" cy="68247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a:t>
          </a:r>
          <a:r>
            <a:rPr lang="es-MX" sz="500" kern="1200" dirty="0"/>
            <a:t>Fugitivas en Minería de Carbón a Cielo Abierto</a:t>
          </a:r>
          <a:endParaRPr lang="es-CO" sz="500" kern="1200" dirty="0"/>
        </a:p>
      </dsp:txBody>
      <dsp:txXfrm>
        <a:off x="395875" y="1501724"/>
        <a:ext cx="272405" cy="665528"/>
      </dsp:txXfrm>
    </dsp:sp>
    <dsp:sp modelId="{DC50B6F7-A23C-40A7-97F6-996B8EADC9C9}">
      <dsp:nvSpPr>
        <dsp:cNvPr id="0" name=""/>
        <dsp:cNvSpPr/>
      </dsp:nvSpPr>
      <dsp:spPr>
        <a:xfrm>
          <a:off x="355250" y="2229338"/>
          <a:ext cx="289355" cy="71312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2DD64AB-9775-4F81-9F14-03B42FD0C523}">
      <dsp:nvSpPr>
        <dsp:cNvPr id="0" name=""/>
        <dsp:cNvSpPr/>
      </dsp:nvSpPr>
      <dsp:spPr>
        <a:xfrm>
          <a:off x="387400" y="2259881"/>
          <a:ext cx="289355" cy="71312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región geográfica de producción (Cesar, Guajira, Córdoba, </a:t>
          </a:r>
          <a:r>
            <a:rPr lang="es-CO" sz="500" kern="1200" dirty="0" err="1"/>
            <a:t>etc</a:t>
          </a:r>
          <a:r>
            <a:rPr lang="es-CO" sz="500" kern="1200" dirty="0"/>
            <a:t>)</a:t>
          </a:r>
        </a:p>
      </dsp:txBody>
      <dsp:txXfrm>
        <a:off x="395875" y="2268356"/>
        <a:ext cx="272405" cy="696179"/>
      </dsp:txXfrm>
    </dsp:sp>
    <dsp:sp modelId="{E8F7A9F2-7C18-475A-B7BF-6138ECC3A15F}">
      <dsp:nvSpPr>
        <dsp:cNvPr id="0" name=""/>
        <dsp:cNvSpPr/>
      </dsp:nvSpPr>
      <dsp:spPr>
        <a:xfrm>
          <a:off x="1000206" y="923939"/>
          <a:ext cx="414067" cy="45907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1032357" y="954482"/>
          <a:ext cx="414067" cy="45907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2: Sistemas de Petróleo y Gas</a:t>
          </a:r>
        </a:p>
      </dsp:txBody>
      <dsp:txXfrm>
        <a:off x="1044485" y="966610"/>
        <a:ext cx="389811" cy="434823"/>
      </dsp:txXfrm>
    </dsp:sp>
    <dsp:sp modelId="{601BFC76-E4B1-489B-BC23-53F1242E185C}">
      <dsp:nvSpPr>
        <dsp:cNvPr id="0" name=""/>
        <dsp:cNvSpPr/>
      </dsp:nvSpPr>
      <dsp:spPr>
        <a:xfrm>
          <a:off x="708906" y="1467172"/>
          <a:ext cx="289355" cy="68270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6E9532F-0550-4DA5-ADA0-69D5F2BFED70}">
      <dsp:nvSpPr>
        <dsp:cNvPr id="0" name=""/>
        <dsp:cNvSpPr/>
      </dsp:nvSpPr>
      <dsp:spPr>
        <a:xfrm>
          <a:off x="741056" y="1497715"/>
          <a:ext cx="289355" cy="68270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a:t>
          </a:r>
          <a:r>
            <a:rPr lang="es-MX" sz="500" kern="1200" dirty="0"/>
            <a:t>Fugitivas en producción de petróleo y gas natural</a:t>
          </a:r>
          <a:endParaRPr lang="es-CO" sz="500" kern="1200" dirty="0"/>
        </a:p>
      </dsp:txBody>
      <dsp:txXfrm>
        <a:off x="749531" y="1506190"/>
        <a:ext cx="272405" cy="665750"/>
      </dsp:txXfrm>
    </dsp:sp>
    <dsp:sp modelId="{4AF0B664-438F-43F7-B4F9-5A6B8CB996B9}">
      <dsp:nvSpPr>
        <dsp:cNvPr id="0" name=""/>
        <dsp:cNvSpPr/>
      </dsp:nvSpPr>
      <dsp:spPr>
        <a:xfrm>
          <a:off x="708906" y="2234027"/>
          <a:ext cx="289355" cy="1060636"/>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8303F92-A063-4B90-9BDA-4A92E75D9B37}">
      <dsp:nvSpPr>
        <dsp:cNvPr id="0" name=""/>
        <dsp:cNvSpPr/>
      </dsp:nvSpPr>
      <dsp:spPr>
        <a:xfrm>
          <a:off x="741056" y="2264570"/>
          <a:ext cx="289355" cy="106063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a:t>
          </a:r>
          <a:r>
            <a:rPr lang="es-MX" sz="500" kern="1200" dirty="0"/>
            <a:t>Fugas sistemas de petróleo producción, Emisiones fugas en sistemas de producción de gas natural</a:t>
          </a:r>
          <a:r>
            <a:rPr lang="es-CO" sz="500" kern="1200" dirty="0"/>
            <a:t>, </a:t>
          </a:r>
          <a:r>
            <a:rPr lang="es-CO" sz="500" kern="1200" dirty="0" err="1"/>
            <a:t>etc</a:t>
          </a:r>
          <a:r>
            <a:rPr lang="es-CO" sz="500" kern="1200" dirty="0"/>
            <a:t> </a:t>
          </a:r>
        </a:p>
      </dsp:txBody>
      <dsp:txXfrm>
        <a:off x="749531" y="2273045"/>
        <a:ext cx="272405" cy="1043686"/>
      </dsp:txXfrm>
    </dsp:sp>
    <dsp:sp modelId="{C6700E8E-639D-4FD6-B03A-3F5C8E64A081}">
      <dsp:nvSpPr>
        <dsp:cNvPr id="0" name=""/>
        <dsp:cNvSpPr/>
      </dsp:nvSpPr>
      <dsp:spPr>
        <a:xfrm>
          <a:off x="1062562" y="1467172"/>
          <a:ext cx="289355" cy="68270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67237EF-BBEF-4552-B5B9-CC52BA4A07D9}">
      <dsp:nvSpPr>
        <dsp:cNvPr id="0" name=""/>
        <dsp:cNvSpPr/>
      </dsp:nvSpPr>
      <dsp:spPr>
        <a:xfrm>
          <a:off x="1094713" y="1497715"/>
          <a:ext cx="289355" cy="68270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2: </a:t>
          </a:r>
          <a:r>
            <a:rPr lang="es-MX" sz="500" kern="1200" dirty="0"/>
            <a:t>Fugitivas en transporte y distribución de petróleo y gas natural</a:t>
          </a:r>
          <a:endParaRPr lang="es-CO" sz="500" kern="1200" dirty="0"/>
        </a:p>
      </dsp:txBody>
      <dsp:txXfrm>
        <a:off x="1103188" y="1506190"/>
        <a:ext cx="272405" cy="665752"/>
      </dsp:txXfrm>
    </dsp:sp>
    <dsp:sp modelId="{919646BF-0ADC-44D9-B5AF-C37A0CDE9CB5}">
      <dsp:nvSpPr>
        <dsp:cNvPr id="0" name=""/>
        <dsp:cNvSpPr/>
      </dsp:nvSpPr>
      <dsp:spPr>
        <a:xfrm>
          <a:off x="1062562" y="2234029"/>
          <a:ext cx="289355" cy="106063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1E740A4-C6A7-42D8-B5BE-90FCE3139161}">
      <dsp:nvSpPr>
        <dsp:cNvPr id="0" name=""/>
        <dsp:cNvSpPr/>
      </dsp:nvSpPr>
      <dsp:spPr>
        <a:xfrm>
          <a:off x="1094713" y="2264572"/>
          <a:ext cx="289355" cy="106063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a:t>
          </a:r>
          <a:r>
            <a:rPr lang="es-MX" sz="500" kern="1200" dirty="0"/>
            <a:t>Fugas sistemas transporte de petróleo, Fugas sistemas transporte de gas natural, Fugas sistemas distribución de gas natural, </a:t>
          </a:r>
          <a:r>
            <a:rPr lang="es-CO" sz="500" kern="1200" dirty="0" err="1"/>
            <a:t>etc</a:t>
          </a:r>
          <a:r>
            <a:rPr lang="es-CO" sz="500" kern="1200" dirty="0"/>
            <a:t> </a:t>
          </a:r>
        </a:p>
      </dsp:txBody>
      <dsp:txXfrm>
        <a:off x="1103188" y="2273047"/>
        <a:ext cx="272405" cy="1043682"/>
      </dsp:txXfrm>
    </dsp:sp>
    <dsp:sp modelId="{8605E17C-47A5-4AC5-8274-748A1685EB68}">
      <dsp:nvSpPr>
        <dsp:cNvPr id="0" name=""/>
        <dsp:cNvSpPr/>
      </dsp:nvSpPr>
      <dsp:spPr>
        <a:xfrm>
          <a:off x="1416218" y="1467172"/>
          <a:ext cx="289355" cy="65827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4147713-4F50-472D-A039-B6C04BE46778}">
      <dsp:nvSpPr>
        <dsp:cNvPr id="0" name=""/>
        <dsp:cNvSpPr/>
      </dsp:nvSpPr>
      <dsp:spPr>
        <a:xfrm>
          <a:off x="1448369" y="1497715"/>
          <a:ext cx="289355" cy="65827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3: </a:t>
          </a:r>
          <a:r>
            <a:rPr lang="es-MX" sz="500" kern="1200" dirty="0"/>
            <a:t>Fugitivas en refinación de petróleo</a:t>
          </a:r>
          <a:endParaRPr lang="es-CO" sz="500" kern="1200" dirty="0"/>
        </a:p>
      </dsp:txBody>
      <dsp:txXfrm>
        <a:off x="1456844" y="1506190"/>
        <a:ext cx="272405" cy="641320"/>
      </dsp:txXfrm>
    </dsp:sp>
    <dsp:sp modelId="{2B122882-D54F-4787-90AA-F68CFA65BD5F}">
      <dsp:nvSpPr>
        <dsp:cNvPr id="0" name=""/>
        <dsp:cNvSpPr/>
      </dsp:nvSpPr>
      <dsp:spPr>
        <a:xfrm>
          <a:off x="1416218" y="2209597"/>
          <a:ext cx="289355" cy="71264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C516A55-8177-49CC-999C-8ABF11B2FF2B}">
      <dsp:nvSpPr>
        <dsp:cNvPr id="0" name=""/>
        <dsp:cNvSpPr/>
      </dsp:nvSpPr>
      <dsp:spPr>
        <a:xfrm>
          <a:off x="1448369" y="2240140"/>
          <a:ext cx="289355" cy="712644"/>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a:t>
          </a:r>
          <a:r>
            <a:rPr lang="es-MX" sz="500" kern="1200" dirty="0"/>
            <a:t>Fugas sistemas de </a:t>
          </a:r>
          <a:r>
            <a:rPr lang="es-CO" sz="500" kern="1200" dirty="0"/>
            <a:t>refinación de petróleo.</a:t>
          </a:r>
        </a:p>
      </dsp:txBody>
      <dsp:txXfrm>
        <a:off x="1456844" y="2248615"/>
        <a:ext cx="272405" cy="695694"/>
      </dsp:txXfrm>
    </dsp:sp>
    <dsp:sp modelId="{412B89D0-CA08-4F20-AF5A-C70E792B2119}">
      <dsp:nvSpPr>
        <dsp:cNvPr id="0" name=""/>
        <dsp:cNvSpPr/>
      </dsp:nvSpPr>
      <dsp:spPr>
        <a:xfrm>
          <a:off x="2590585" y="923939"/>
          <a:ext cx="416214" cy="45907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AB43248-B1FE-4CFA-A48A-5E1365A81BBB}">
      <dsp:nvSpPr>
        <dsp:cNvPr id="0" name=""/>
        <dsp:cNvSpPr/>
      </dsp:nvSpPr>
      <dsp:spPr>
        <a:xfrm>
          <a:off x="2622736" y="954482"/>
          <a:ext cx="416214" cy="45907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3: Refrigeración y Aire Acondicionado</a:t>
          </a:r>
        </a:p>
      </dsp:txBody>
      <dsp:txXfrm>
        <a:off x="2634926" y="966672"/>
        <a:ext cx="391834" cy="434699"/>
      </dsp:txXfrm>
    </dsp:sp>
    <dsp:sp modelId="{B08DA767-3A96-4C2F-92BD-D0107DDE9B5D}">
      <dsp:nvSpPr>
        <dsp:cNvPr id="0" name=""/>
        <dsp:cNvSpPr/>
      </dsp:nvSpPr>
      <dsp:spPr>
        <a:xfrm>
          <a:off x="1769874" y="1467172"/>
          <a:ext cx="289355" cy="66659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8DD06FB-3C2A-4888-8737-36DFBB2C7C33}">
      <dsp:nvSpPr>
        <dsp:cNvPr id="0" name=""/>
        <dsp:cNvSpPr/>
      </dsp:nvSpPr>
      <dsp:spPr>
        <a:xfrm>
          <a:off x="1802025" y="1497715"/>
          <a:ext cx="289355" cy="66659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Aire acondicionado estacionario</a:t>
          </a:r>
        </a:p>
      </dsp:txBody>
      <dsp:txXfrm>
        <a:off x="1810500" y="1506190"/>
        <a:ext cx="272405" cy="649649"/>
      </dsp:txXfrm>
    </dsp:sp>
    <dsp:sp modelId="{3AC35BAB-C45F-4574-B755-C02338A5C8E8}">
      <dsp:nvSpPr>
        <dsp:cNvPr id="0" name=""/>
        <dsp:cNvSpPr/>
      </dsp:nvSpPr>
      <dsp:spPr>
        <a:xfrm>
          <a:off x="1769874" y="2217926"/>
          <a:ext cx="289355" cy="7043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973B594-996B-44E1-9671-E12489A4DEA1}">
      <dsp:nvSpPr>
        <dsp:cNvPr id="0" name=""/>
        <dsp:cNvSpPr/>
      </dsp:nvSpPr>
      <dsp:spPr>
        <a:xfrm>
          <a:off x="1802025" y="2248469"/>
          <a:ext cx="289355" cy="70431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el tipo de refrigerante usado (R-410A, R407C, R32, </a:t>
          </a:r>
          <a:r>
            <a:rPr lang="es-CO" sz="500" kern="1200" dirty="0" err="1"/>
            <a:t>etc</a:t>
          </a:r>
          <a:r>
            <a:rPr lang="es-CO" sz="500" kern="1200" dirty="0"/>
            <a:t>).</a:t>
          </a:r>
        </a:p>
      </dsp:txBody>
      <dsp:txXfrm>
        <a:off x="1810500" y="2256944"/>
        <a:ext cx="272405" cy="687360"/>
      </dsp:txXfrm>
    </dsp:sp>
    <dsp:sp modelId="{C7C36C48-6EB5-49F8-8E1B-607132016E30}">
      <dsp:nvSpPr>
        <dsp:cNvPr id="0" name=""/>
        <dsp:cNvSpPr/>
      </dsp:nvSpPr>
      <dsp:spPr>
        <a:xfrm>
          <a:off x="2123530" y="1467172"/>
          <a:ext cx="289355" cy="65827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472413C-0540-4ACD-9B81-1C3487DF4F0B}">
      <dsp:nvSpPr>
        <dsp:cNvPr id="0" name=""/>
        <dsp:cNvSpPr/>
      </dsp:nvSpPr>
      <dsp:spPr>
        <a:xfrm>
          <a:off x="2155681" y="1497715"/>
          <a:ext cx="289355" cy="65827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2: Aire acondicionado móvil</a:t>
          </a:r>
        </a:p>
      </dsp:txBody>
      <dsp:txXfrm>
        <a:off x="2164156" y="1506190"/>
        <a:ext cx="272405" cy="641325"/>
      </dsp:txXfrm>
    </dsp:sp>
    <dsp:sp modelId="{36884BF1-D18F-461A-B3D6-746AD8C2F2C8}">
      <dsp:nvSpPr>
        <dsp:cNvPr id="0" name=""/>
        <dsp:cNvSpPr/>
      </dsp:nvSpPr>
      <dsp:spPr>
        <a:xfrm>
          <a:off x="2123530" y="2209602"/>
          <a:ext cx="289355" cy="70822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05B20AE-74AA-4283-8B93-9BAD53C36904}">
      <dsp:nvSpPr>
        <dsp:cNvPr id="0" name=""/>
        <dsp:cNvSpPr/>
      </dsp:nvSpPr>
      <dsp:spPr>
        <a:xfrm>
          <a:off x="2155681" y="2240145"/>
          <a:ext cx="289355" cy="70822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el tipo de refrigerante usado (R-134, R134A, </a:t>
          </a:r>
          <a:r>
            <a:rPr lang="es-CO" sz="500" kern="1200" dirty="0" err="1"/>
            <a:t>etc</a:t>
          </a:r>
          <a:r>
            <a:rPr lang="es-CO" sz="500" kern="1200" dirty="0"/>
            <a:t>).</a:t>
          </a:r>
        </a:p>
      </dsp:txBody>
      <dsp:txXfrm>
        <a:off x="2164156" y="2248620"/>
        <a:ext cx="272405" cy="691273"/>
      </dsp:txXfrm>
    </dsp:sp>
    <dsp:sp modelId="{FD70DF8F-6CED-4AB8-9F9B-0F5395BB5B9B}">
      <dsp:nvSpPr>
        <dsp:cNvPr id="0" name=""/>
        <dsp:cNvSpPr/>
      </dsp:nvSpPr>
      <dsp:spPr>
        <a:xfrm>
          <a:off x="2477187" y="1467172"/>
          <a:ext cx="289355" cy="65733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9C4E69B-588E-4338-8225-853474D9A309}">
      <dsp:nvSpPr>
        <dsp:cNvPr id="0" name=""/>
        <dsp:cNvSpPr/>
      </dsp:nvSpPr>
      <dsp:spPr>
        <a:xfrm>
          <a:off x="2509337" y="1497715"/>
          <a:ext cx="289355" cy="65733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3: Refrigeración Doméstica</a:t>
          </a:r>
        </a:p>
      </dsp:txBody>
      <dsp:txXfrm>
        <a:off x="2517812" y="1506190"/>
        <a:ext cx="272405" cy="640388"/>
      </dsp:txXfrm>
    </dsp:sp>
    <dsp:sp modelId="{81998247-986B-4320-974B-F0A0ABB3B131}">
      <dsp:nvSpPr>
        <dsp:cNvPr id="0" name=""/>
        <dsp:cNvSpPr/>
      </dsp:nvSpPr>
      <dsp:spPr>
        <a:xfrm>
          <a:off x="2477187" y="2208665"/>
          <a:ext cx="289355" cy="71654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29BCE395-2E8C-4FF3-B652-11334DCCDD12}">
      <dsp:nvSpPr>
        <dsp:cNvPr id="0" name=""/>
        <dsp:cNvSpPr/>
      </dsp:nvSpPr>
      <dsp:spPr>
        <a:xfrm>
          <a:off x="2509337" y="2239208"/>
          <a:ext cx="289355" cy="716547"/>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el tipo de refrigerante usado (R-410A, R407C, R32, </a:t>
          </a:r>
          <a:r>
            <a:rPr lang="es-CO" sz="500" kern="1200" dirty="0" err="1"/>
            <a:t>etc</a:t>
          </a:r>
          <a:r>
            <a:rPr lang="es-CO" sz="500" kern="1200" dirty="0"/>
            <a:t>).</a:t>
          </a:r>
        </a:p>
      </dsp:txBody>
      <dsp:txXfrm>
        <a:off x="2517812" y="2247683"/>
        <a:ext cx="272405" cy="699597"/>
      </dsp:txXfrm>
    </dsp:sp>
    <dsp:sp modelId="{5E134BBD-6A4C-4B34-A948-0A32BB63D329}">
      <dsp:nvSpPr>
        <dsp:cNvPr id="0" name=""/>
        <dsp:cNvSpPr/>
      </dsp:nvSpPr>
      <dsp:spPr>
        <a:xfrm>
          <a:off x="2830843" y="1467172"/>
          <a:ext cx="289355" cy="64994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7A5A19C-330D-4D5B-8C01-906223032D9F}">
      <dsp:nvSpPr>
        <dsp:cNvPr id="0" name=""/>
        <dsp:cNvSpPr/>
      </dsp:nvSpPr>
      <dsp:spPr>
        <a:xfrm>
          <a:off x="2862993" y="1497715"/>
          <a:ext cx="289355" cy="64994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4: Refrigeración Comercial</a:t>
          </a:r>
        </a:p>
      </dsp:txBody>
      <dsp:txXfrm>
        <a:off x="2871468" y="1506190"/>
        <a:ext cx="272405" cy="632998"/>
      </dsp:txXfrm>
    </dsp:sp>
    <dsp:sp modelId="{92B2592C-64F8-4A53-92C5-30C4350DB372}">
      <dsp:nvSpPr>
        <dsp:cNvPr id="0" name=""/>
        <dsp:cNvSpPr/>
      </dsp:nvSpPr>
      <dsp:spPr>
        <a:xfrm>
          <a:off x="2830843" y="2201275"/>
          <a:ext cx="289355" cy="71263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3D08247-DC7F-46E4-9B24-7F884DBA5F14}">
      <dsp:nvSpPr>
        <dsp:cNvPr id="0" name=""/>
        <dsp:cNvSpPr/>
      </dsp:nvSpPr>
      <dsp:spPr>
        <a:xfrm>
          <a:off x="2862993" y="2231818"/>
          <a:ext cx="289355" cy="71263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el tipo de refrigerante usado (R-410A, R407C, R32, </a:t>
          </a:r>
          <a:r>
            <a:rPr lang="es-CO" sz="500" kern="1200" dirty="0" err="1"/>
            <a:t>etc</a:t>
          </a:r>
          <a:r>
            <a:rPr lang="es-CO" sz="500" kern="1200" dirty="0"/>
            <a:t>).</a:t>
          </a:r>
        </a:p>
      </dsp:txBody>
      <dsp:txXfrm>
        <a:off x="2871468" y="2240293"/>
        <a:ext cx="272405" cy="695683"/>
      </dsp:txXfrm>
    </dsp:sp>
    <dsp:sp modelId="{4EF06907-EBFD-416D-9B4A-A5949ACBB1FB}">
      <dsp:nvSpPr>
        <dsp:cNvPr id="0" name=""/>
        <dsp:cNvSpPr/>
      </dsp:nvSpPr>
      <dsp:spPr>
        <a:xfrm>
          <a:off x="3184499" y="1467172"/>
          <a:ext cx="289355" cy="64068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3BBF7D9-4195-4A8B-9CC1-6AA686801132}">
      <dsp:nvSpPr>
        <dsp:cNvPr id="0" name=""/>
        <dsp:cNvSpPr/>
      </dsp:nvSpPr>
      <dsp:spPr>
        <a:xfrm>
          <a:off x="3216649" y="1497715"/>
          <a:ext cx="289355" cy="64068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5: Refrigeración Industrial</a:t>
          </a:r>
        </a:p>
      </dsp:txBody>
      <dsp:txXfrm>
        <a:off x="3225124" y="1506190"/>
        <a:ext cx="272405" cy="623738"/>
      </dsp:txXfrm>
    </dsp:sp>
    <dsp:sp modelId="{0B40584C-60C1-42B7-8843-0C4546B5BF0A}">
      <dsp:nvSpPr>
        <dsp:cNvPr id="0" name=""/>
        <dsp:cNvSpPr/>
      </dsp:nvSpPr>
      <dsp:spPr>
        <a:xfrm>
          <a:off x="3184499" y="2192015"/>
          <a:ext cx="289355" cy="72487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0BD7602-1EB7-4791-91F8-DC8BB5669F8A}">
      <dsp:nvSpPr>
        <dsp:cNvPr id="0" name=""/>
        <dsp:cNvSpPr/>
      </dsp:nvSpPr>
      <dsp:spPr>
        <a:xfrm>
          <a:off x="3216649" y="2222558"/>
          <a:ext cx="289355" cy="724874"/>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el tipo de refrigerante usado (R-410A, R407C, R32, </a:t>
          </a:r>
          <a:r>
            <a:rPr lang="es-CO" sz="500" kern="1200" dirty="0" err="1"/>
            <a:t>etc</a:t>
          </a:r>
          <a:r>
            <a:rPr lang="es-CO" sz="500" kern="1200" dirty="0"/>
            <a:t>).</a:t>
          </a:r>
        </a:p>
      </dsp:txBody>
      <dsp:txXfrm>
        <a:off x="3225124" y="2231033"/>
        <a:ext cx="272405" cy="707924"/>
      </dsp:txXfrm>
    </dsp:sp>
    <dsp:sp modelId="{6C13F2C6-B99D-431D-9EF0-9E1AABA62ED2}">
      <dsp:nvSpPr>
        <dsp:cNvPr id="0" name=""/>
        <dsp:cNvSpPr/>
      </dsp:nvSpPr>
      <dsp:spPr>
        <a:xfrm>
          <a:off x="3538155" y="1467172"/>
          <a:ext cx="289355" cy="64068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A17A4DA-1B3A-4D8A-8B36-C624C57EDF06}">
      <dsp:nvSpPr>
        <dsp:cNvPr id="0" name=""/>
        <dsp:cNvSpPr/>
      </dsp:nvSpPr>
      <dsp:spPr>
        <a:xfrm>
          <a:off x="3570306" y="1497715"/>
          <a:ext cx="289355" cy="64068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6: Refrigeración en Transporte</a:t>
          </a:r>
        </a:p>
      </dsp:txBody>
      <dsp:txXfrm>
        <a:off x="3578781" y="1506190"/>
        <a:ext cx="272405" cy="623738"/>
      </dsp:txXfrm>
    </dsp:sp>
    <dsp:sp modelId="{50FC8969-1202-44BD-B2B6-538584679299}">
      <dsp:nvSpPr>
        <dsp:cNvPr id="0" name=""/>
        <dsp:cNvSpPr/>
      </dsp:nvSpPr>
      <dsp:spPr>
        <a:xfrm>
          <a:off x="3538155" y="2192015"/>
          <a:ext cx="289355" cy="73115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E6C6EC-190F-4DA5-A55E-A51C3A570C24}">
      <dsp:nvSpPr>
        <dsp:cNvPr id="0" name=""/>
        <dsp:cNvSpPr/>
      </dsp:nvSpPr>
      <dsp:spPr>
        <a:xfrm>
          <a:off x="3570306" y="2222558"/>
          <a:ext cx="289355" cy="73115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el tipo de refrigerante usado (R-410A, R407C, R32, </a:t>
          </a:r>
          <a:r>
            <a:rPr lang="es-CO" sz="500" kern="1200" dirty="0" err="1"/>
            <a:t>etc</a:t>
          </a:r>
          <a:r>
            <a:rPr lang="es-CO" sz="500" kern="1200" dirty="0"/>
            <a:t>).</a:t>
          </a:r>
        </a:p>
      </dsp:txBody>
      <dsp:txXfrm>
        <a:off x="3578781" y="2231033"/>
        <a:ext cx="272405" cy="714208"/>
      </dsp:txXfrm>
    </dsp:sp>
    <dsp:sp modelId="{EF787D31-CF19-4596-B744-FE0BEE889DBD}">
      <dsp:nvSpPr>
        <dsp:cNvPr id="0" name=""/>
        <dsp:cNvSpPr/>
      </dsp:nvSpPr>
      <dsp:spPr>
        <a:xfrm>
          <a:off x="4002244" y="923939"/>
          <a:ext cx="422145" cy="4418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5BCC54B-402E-4BF8-9869-B436E77A4B40}">
      <dsp:nvSpPr>
        <dsp:cNvPr id="0" name=""/>
        <dsp:cNvSpPr/>
      </dsp:nvSpPr>
      <dsp:spPr>
        <a:xfrm>
          <a:off x="4034394" y="954482"/>
          <a:ext cx="422145" cy="4418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4: Uso de agentes extintores</a:t>
          </a:r>
        </a:p>
      </dsp:txBody>
      <dsp:txXfrm>
        <a:off x="4046758" y="966846"/>
        <a:ext cx="397417" cy="417092"/>
      </dsp:txXfrm>
    </dsp:sp>
    <dsp:sp modelId="{8C9D781E-9175-4C37-A0E6-E7139234F665}">
      <dsp:nvSpPr>
        <dsp:cNvPr id="0" name=""/>
        <dsp:cNvSpPr/>
      </dsp:nvSpPr>
      <dsp:spPr>
        <a:xfrm>
          <a:off x="3891811" y="1449914"/>
          <a:ext cx="289355" cy="641906"/>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BE58AAA-4D0B-4654-B527-6D8A32146F0A}">
      <dsp:nvSpPr>
        <dsp:cNvPr id="0" name=""/>
        <dsp:cNvSpPr/>
      </dsp:nvSpPr>
      <dsp:spPr>
        <a:xfrm>
          <a:off x="3923962" y="1480457"/>
          <a:ext cx="289355" cy="64190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Uso de CO2</a:t>
          </a:r>
        </a:p>
      </dsp:txBody>
      <dsp:txXfrm>
        <a:off x="3932437" y="1488932"/>
        <a:ext cx="272405" cy="624956"/>
      </dsp:txXfrm>
    </dsp:sp>
    <dsp:sp modelId="{52A496C2-9C4C-4E84-8970-14A1D4D77D37}">
      <dsp:nvSpPr>
        <dsp:cNvPr id="0" name=""/>
        <dsp:cNvSpPr/>
      </dsp:nvSpPr>
      <dsp:spPr>
        <a:xfrm>
          <a:off x="3891811" y="2175974"/>
          <a:ext cx="289355" cy="73826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B817583-7F52-4BDB-916F-96A0C52F112E}">
      <dsp:nvSpPr>
        <dsp:cNvPr id="0" name=""/>
        <dsp:cNvSpPr/>
      </dsp:nvSpPr>
      <dsp:spPr>
        <a:xfrm>
          <a:off x="3923962" y="2206517"/>
          <a:ext cx="289355" cy="738261"/>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Extintores CO2</a:t>
          </a:r>
        </a:p>
      </dsp:txBody>
      <dsp:txXfrm>
        <a:off x="3932437" y="2214992"/>
        <a:ext cx="272405" cy="721311"/>
      </dsp:txXfrm>
    </dsp:sp>
    <dsp:sp modelId="{AD96443F-13D2-4E14-8553-9E10F2C8224F}">
      <dsp:nvSpPr>
        <dsp:cNvPr id="0" name=""/>
        <dsp:cNvSpPr/>
      </dsp:nvSpPr>
      <dsp:spPr>
        <a:xfrm>
          <a:off x="4245467" y="1449914"/>
          <a:ext cx="289355" cy="64162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CE889BC-62C5-4671-AC1A-7A9DD1488A0D}">
      <dsp:nvSpPr>
        <dsp:cNvPr id="0" name=""/>
        <dsp:cNvSpPr/>
      </dsp:nvSpPr>
      <dsp:spPr>
        <a:xfrm>
          <a:off x="4277618" y="1480457"/>
          <a:ext cx="289355" cy="64162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2: Uso de </a:t>
          </a:r>
          <a:r>
            <a:rPr lang="es-CO" sz="500" kern="1200" dirty="0" err="1"/>
            <a:t>HFCs</a:t>
          </a:r>
          <a:endParaRPr lang="es-CO" sz="500" kern="1200" dirty="0"/>
        </a:p>
      </dsp:txBody>
      <dsp:txXfrm>
        <a:off x="4286093" y="1488932"/>
        <a:ext cx="272405" cy="624673"/>
      </dsp:txXfrm>
    </dsp:sp>
    <dsp:sp modelId="{918AA005-2363-438C-9477-48768826C20B}">
      <dsp:nvSpPr>
        <dsp:cNvPr id="0" name=""/>
        <dsp:cNvSpPr/>
      </dsp:nvSpPr>
      <dsp:spPr>
        <a:xfrm>
          <a:off x="4245467" y="2175691"/>
          <a:ext cx="289355" cy="73050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3231D28-0C8C-46D0-A306-677399237517}">
      <dsp:nvSpPr>
        <dsp:cNvPr id="0" name=""/>
        <dsp:cNvSpPr/>
      </dsp:nvSpPr>
      <dsp:spPr>
        <a:xfrm>
          <a:off x="4277618" y="2206234"/>
          <a:ext cx="289355" cy="73050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R125, R227ea, </a:t>
          </a:r>
          <a:r>
            <a:rPr lang="es-CO" sz="500" kern="1200" dirty="0" err="1"/>
            <a:t>etc</a:t>
          </a:r>
          <a:endParaRPr lang="es-CO" sz="500" kern="1200" dirty="0"/>
        </a:p>
      </dsp:txBody>
      <dsp:txXfrm>
        <a:off x="4286093" y="2214709"/>
        <a:ext cx="272405" cy="713550"/>
      </dsp:txXfrm>
    </dsp:sp>
    <dsp:sp modelId="{7B9A6417-5A89-4E96-89AC-78FD6CCD01BD}">
      <dsp:nvSpPr>
        <dsp:cNvPr id="0" name=""/>
        <dsp:cNvSpPr/>
      </dsp:nvSpPr>
      <dsp:spPr>
        <a:xfrm>
          <a:off x="4556500" y="923939"/>
          <a:ext cx="374601" cy="4418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4F3BD50-0E1C-453D-87D7-FF529EEF14BC}">
      <dsp:nvSpPr>
        <dsp:cNvPr id="0" name=""/>
        <dsp:cNvSpPr/>
      </dsp:nvSpPr>
      <dsp:spPr>
        <a:xfrm>
          <a:off x="4588650" y="954482"/>
          <a:ext cx="374601" cy="4418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5: </a:t>
          </a:r>
          <a:r>
            <a:rPr lang="es-MX" sz="500" kern="1200" dirty="0"/>
            <a:t>Uso de Gas Aislante en Equipos Eléctricos</a:t>
          </a:r>
          <a:endParaRPr lang="es-CO" sz="500" kern="1200" dirty="0"/>
        </a:p>
      </dsp:txBody>
      <dsp:txXfrm>
        <a:off x="4599622" y="965454"/>
        <a:ext cx="352657" cy="419876"/>
      </dsp:txXfrm>
    </dsp:sp>
    <dsp:sp modelId="{20347A0A-5B8C-4A01-BCC2-11C0206DDCB1}">
      <dsp:nvSpPr>
        <dsp:cNvPr id="0" name=""/>
        <dsp:cNvSpPr/>
      </dsp:nvSpPr>
      <dsp:spPr>
        <a:xfrm>
          <a:off x="4599123" y="1449914"/>
          <a:ext cx="289355" cy="63329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214C86D-C5B7-4164-95A4-295D89FECB55}">
      <dsp:nvSpPr>
        <dsp:cNvPr id="0" name=""/>
        <dsp:cNvSpPr/>
      </dsp:nvSpPr>
      <dsp:spPr>
        <a:xfrm>
          <a:off x="4631274" y="1480457"/>
          <a:ext cx="289355" cy="633298"/>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a:t>
          </a:r>
          <a:r>
            <a:rPr lang="es-MX" sz="500" kern="1200" dirty="0"/>
            <a:t>Uso de Aislante en Equipos Eléctricos</a:t>
          </a:r>
          <a:endParaRPr lang="es-CO" sz="500" kern="1200" dirty="0"/>
        </a:p>
      </dsp:txBody>
      <dsp:txXfrm>
        <a:off x="4639749" y="1488932"/>
        <a:ext cx="272405" cy="616348"/>
      </dsp:txXfrm>
    </dsp:sp>
    <dsp:sp modelId="{985B631E-5F77-4741-9D28-EF75D2EE231D}">
      <dsp:nvSpPr>
        <dsp:cNvPr id="0" name=""/>
        <dsp:cNvSpPr/>
      </dsp:nvSpPr>
      <dsp:spPr>
        <a:xfrm>
          <a:off x="4599123" y="2167366"/>
          <a:ext cx="289355" cy="74715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88ED7CD-4814-426A-9857-77CDF0A76EE7}">
      <dsp:nvSpPr>
        <dsp:cNvPr id="0" name=""/>
        <dsp:cNvSpPr/>
      </dsp:nvSpPr>
      <dsp:spPr>
        <a:xfrm>
          <a:off x="4631274" y="2197909"/>
          <a:ext cx="289355" cy="747152"/>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SF6</a:t>
          </a:r>
        </a:p>
      </dsp:txBody>
      <dsp:txXfrm>
        <a:off x="4639749" y="2206384"/>
        <a:ext cx="272405" cy="730202"/>
      </dsp:txXfrm>
    </dsp:sp>
    <dsp:sp modelId="{92B93F6A-7C52-45EF-A733-07071E9975A6}">
      <dsp:nvSpPr>
        <dsp:cNvPr id="0" name=""/>
        <dsp:cNvSpPr/>
      </dsp:nvSpPr>
      <dsp:spPr>
        <a:xfrm>
          <a:off x="4995403" y="923939"/>
          <a:ext cx="417024" cy="44243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FF2979B-9AAB-4A96-BE4D-F8E83EB0573A}">
      <dsp:nvSpPr>
        <dsp:cNvPr id="0" name=""/>
        <dsp:cNvSpPr/>
      </dsp:nvSpPr>
      <dsp:spPr>
        <a:xfrm>
          <a:off x="5027553" y="954482"/>
          <a:ext cx="417024" cy="44243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6: Uso de agentes expelentes en aerosoles</a:t>
          </a:r>
          <a:r>
            <a:rPr lang="es-MX" sz="500" kern="1200" dirty="0"/>
            <a:t> Eléctricos</a:t>
          </a:r>
          <a:endParaRPr lang="es-CO" sz="500" kern="1200" dirty="0"/>
        </a:p>
      </dsp:txBody>
      <dsp:txXfrm>
        <a:off x="5039767" y="966696"/>
        <a:ext cx="392596" cy="418002"/>
      </dsp:txXfrm>
    </dsp:sp>
    <dsp:sp modelId="{0AF08128-5B10-4A1D-B2D6-B1BF843E477D}">
      <dsp:nvSpPr>
        <dsp:cNvPr id="0" name=""/>
        <dsp:cNvSpPr/>
      </dsp:nvSpPr>
      <dsp:spPr>
        <a:xfrm>
          <a:off x="5059237" y="1450524"/>
          <a:ext cx="289355" cy="63236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9535378-A386-4B60-850B-C531BC6FA2C1}">
      <dsp:nvSpPr>
        <dsp:cNvPr id="0" name=""/>
        <dsp:cNvSpPr/>
      </dsp:nvSpPr>
      <dsp:spPr>
        <a:xfrm>
          <a:off x="5091388" y="1481067"/>
          <a:ext cx="289355" cy="632361"/>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Uso de </a:t>
          </a:r>
          <a:r>
            <a:rPr lang="es-CO" sz="500" kern="1200" dirty="0" err="1"/>
            <a:t>HFCs</a:t>
          </a:r>
          <a:r>
            <a:rPr lang="es-CO" sz="500" kern="1200" dirty="0"/>
            <a:t> o </a:t>
          </a:r>
          <a:r>
            <a:rPr lang="es-CO" sz="500" kern="1200" dirty="0" err="1"/>
            <a:t>PFCs</a:t>
          </a:r>
          <a:r>
            <a:rPr lang="es-CO" sz="500" kern="1200" dirty="0"/>
            <a:t> en aerosoles</a:t>
          </a:r>
        </a:p>
      </dsp:txBody>
      <dsp:txXfrm>
        <a:off x="5099863" y="1489542"/>
        <a:ext cx="272405" cy="615411"/>
      </dsp:txXfrm>
    </dsp:sp>
    <dsp:sp modelId="{2046B2B1-C2EA-49E7-8E62-F9CC6058A537}">
      <dsp:nvSpPr>
        <dsp:cNvPr id="0" name=""/>
        <dsp:cNvSpPr/>
      </dsp:nvSpPr>
      <dsp:spPr>
        <a:xfrm>
          <a:off x="5059237" y="2167039"/>
          <a:ext cx="289355" cy="73948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C358774-B92C-48ED-9E31-5873EF8C9A18}">
      <dsp:nvSpPr>
        <dsp:cNvPr id="0" name=""/>
        <dsp:cNvSpPr/>
      </dsp:nvSpPr>
      <dsp:spPr>
        <a:xfrm>
          <a:off x="5091388" y="2197582"/>
          <a:ext cx="289355" cy="73948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Según el HFC o PFC usado</a:t>
          </a:r>
        </a:p>
      </dsp:txBody>
      <dsp:txXfrm>
        <a:off x="5099863" y="2206057"/>
        <a:ext cx="272405" cy="722533"/>
      </dsp:txXfrm>
    </dsp:sp>
    <dsp:sp modelId="{56E31173-DE4A-46D4-93C0-BE9E96CABA07}">
      <dsp:nvSpPr>
        <dsp:cNvPr id="0" name=""/>
        <dsp:cNvSpPr/>
      </dsp:nvSpPr>
      <dsp:spPr>
        <a:xfrm>
          <a:off x="5542014" y="923939"/>
          <a:ext cx="384769" cy="4418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99F95BE-5B3F-48EC-AB1A-512487473DD0}">
      <dsp:nvSpPr>
        <dsp:cNvPr id="0" name=""/>
        <dsp:cNvSpPr/>
      </dsp:nvSpPr>
      <dsp:spPr>
        <a:xfrm>
          <a:off x="5574165" y="954482"/>
          <a:ext cx="384769" cy="4418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Nivel 7: Uso de Lubricantes y Grasas</a:t>
          </a:r>
        </a:p>
      </dsp:txBody>
      <dsp:txXfrm>
        <a:off x="5585434" y="965751"/>
        <a:ext cx="362231" cy="419282"/>
      </dsp:txXfrm>
    </dsp:sp>
    <dsp:sp modelId="{EC207DE0-960E-41D3-B653-66389B6FD556}">
      <dsp:nvSpPr>
        <dsp:cNvPr id="0" name=""/>
        <dsp:cNvSpPr/>
      </dsp:nvSpPr>
      <dsp:spPr>
        <a:xfrm>
          <a:off x="5412894" y="1449914"/>
          <a:ext cx="289355" cy="63330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BDBB097-628D-4062-A9FC-502A67FD45C1}">
      <dsp:nvSpPr>
        <dsp:cNvPr id="0" name=""/>
        <dsp:cNvSpPr/>
      </dsp:nvSpPr>
      <dsp:spPr>
        <a:xfrm>
          <a:off x="5445044" y="1480457"/>
          <a:ext cx="289355" cy="633301"/>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1: Uso de Lubricantes</a:t>
          </a:r>
        </a:p>
      </dsp:txBody>
      <dsp:txXfrm>
        <a:off x="5453519" y="1488932"/>
        <a:ext cx="272405" cy="616351"/>
      </dsp:txXfrm>
    </dsp:sp>
    <dsp:sp modelId="{07908AC4-13D2-4993-B3EA-467BFE522BD7}">
      <dsp:nvSpPr>
        <dsp:cNvPr id="0" name=""/>
        <dsp:cNvSpPr/>
      </dsp:nvSpPr>
      <dsp:spPr>
        <a:xfrm>
          <a:off x="5412894" y="2167370"/>
          <a:ext cx="289355" cy="74151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6E1AB80-2F5C-4357-82F5-3ABDAB6BB8EC}">
      <dsp:nvSpPr>
        <dsp:cNvPr id="0" name=""/>
        <dsp:cNvSpPr/>
      </dsp:nvSpPr>
      <dsp:spPr>
        <a:xfrm>
          <a:off x="5445044" y="2197913"/>
          <a:ext cx="289355" cy="741515"/>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Lubricante</a:t>
          </a:r>
        </a:p>
      </dsp:txBody>
      <dsp:txXfrm>
        <a:off x="5453519" y="2206388"/>
        <a:ext cx="272405" cy="724565"/>
      </dsp:txXfrm>
    </dsp:sp>
    <dsp:sp modelId="{D934990A-0FF5-4100-A9BA-3ECDFE24F63F}">
      <dsp:nvSpPr>
        <dsp:cNvPr id="0" name=""/>
        <dsp:cNvSpPr/>
      </dsp:nvSpPr>
      <dsp:spPr>
        <a:xfrm>
          <a:off x="5766550" y="1449914"/>
          <a:ext cx="289355" cy="63329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8BD579A-F761-45A0-903E-F24C8DAB9116}">
      <dsp:nvSpPr>
        <dsp:cNvPr id="0" name=""/>
        <dsp:cNvSpPr/>
      </dsp:nvSpPr>
      <dsp:spPr>
        <a:xfrm>
          <a:off x="5798700" y="1480457"/>
          <a:ext cx="289355" cy="63329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Subnivel 2: Uso de Grasas</a:t>
          </a:r>
        </a:p>
      </dsp:txBody>
      <dsp:txXfrm>
        <a:off x="5807175" y="1488932"/>
        <a:ext cx="272405" cy="616349"/>
      </dsp:txXfrm>
    </dsp:sp>
    <dsp:sp modelId="{63BD316A-7699-458F-A053-E31AD069FB49}">
      <dsp:nvSpPr>
        <dsp:cNvPr id="0" name=""/>
        <dsp:cNvSpPr/>
      </dsp:nvSpPr>
      <dsp:spPr>
        <a:xfrm>
          <a:off x="5766550" y="2167368"/>
          <a:ext cx="289355" cy="73882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F684A11-3565-4C0D-956B-74AF43F5ED7D}">
      <dsp:nvSpPr>
        <dsp:cNvPr id="0" name=""/>
        <dsp:cNvSpPr/>
      </dsp:nvSpPr>
      <dsp:spPr>
        <a:xfrm>
          <a:off x="5798700" y="2197911"/>
          <a:ext cx="289355" cy="73882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marL="0" lvl="0" indent="0" algn="ctr" defTabSz="222250">
            <a:lnSpc>
              <a:spcPct val="90000"/>
            </a:lnSpc>
            <a:spcBef>
              <a:spcPct val="0"/>
            </a:spcBef>
            <a:spcAft>
              <a:spcPct val="35000"/>
            </a:spcAft>
            <a:buNone/>
          </a:pPr>
          <a:r>
            <a:rPr lang="es-CO" sz="500" kern="1200" dirty="0"/>
            <a:t>Variables: Grasas</a:t>
          </a:r>
        </a:p>
      </dsp:txBody>
      <dsp:txXfrm>
        <a:off x="5807175" y="2206386"/>
        <a:ext cx="272405" cy="721873"/>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1D6881B-FFE0-4B22-8A36-579EEB32BD14}">
      <dsp:nvSpPr>
        <dsp:cNvPr id="0" name=""/>
        <dsp:cNvSpPr/>
      </dsp:nvSpPr>
      <dsp:spPr>
        <a:xfrm>
          <a:off x="5257992"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EFE4F03-A041-4495-B875-1D574D62BABE}">
      <dsp:nvSpPr>
        <dsp:cNvPr id="0" name=""/>
        <dsp:cNvSpPr/>
      </dsp:nvSpPr>
      <dsp:spPr>
        <a:xfrm>
          <a:off x="4752903" y="2242342"/>
          <a:ext cx="550808" cy="262134"/>
        </a:xfrm>
        <a:custGeom>
          <a:avLst/>
          <a:gdLst/>
          <a:ahLst/>
          <a:cxnLst/>
          <a:rect l="0" t="0" r="0" b="0"/>
          <a:pathLst>
            <a:path>
              <a:moveTo>
                <a:pt x="0" y="0"/>
              </a:moveTo>
              <a:lnTo>
                <a:pt x="0" y="178637"/>
              </a:lnTo>
              <a:lnTo>
                <a:pt x="550808" y="178637"/>
              </a:lnTo>
              <a:lnTo>
                <a:pt x="550808"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A1B6CD-B4BC-4556-A1C4-71E0E3279803}">
      <dsp:nvSpPr>
        <dsp:cNvPr id="0" name=""/>
        <dsp:cNvSpPr/>
      </dsp:nvSpPr>
      <dsp:spPr>
        <a:xfrm>
          <a:off x="4156375"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CF7835-2F3D-4F45-8A11-0C16CEDCFFC3}">
      <dsp:nvSpPr>
        <dsp:cNvPr id="0" name=""/>
        <dsp:cNvSpPr/>
      </dsp:nvSpPr>
      <dsp:spPr>
        <a:xfrm>
          <a:off x="4202095" y="2242342"/>
          <a:ext cx="550808" cy="262134"/>
        </a:xfrm>
        <a:custGeom>
          <a:avLst/>
          <a:gdLst/>
          <a:ahLst/>
          <a:cxnLst/>
          <a:rect l="0" t="0" r="0" b="0"/>
          <a:pathLst>
            <a:path>
              <a:moveTo>
                <a:pt x="550808" y="0"/>
              </a:moveTo>
              <a:lnTo>
                <a:pt x="550808" y="178637"/>
              </a:lnTo>
              <a:lnTo>
                <a:pt x="0" y="178637"/>
              </a:lnTo>
              <a:lnTo>
                <a:pt x="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3375883" y="1407868"/>
          <a:ext cx="1377020" cy="262134"/>
        </a:xfrm>
        <a:custGeom>
          <a:avLst/>
          <a:gdLst/>
          <a:ahLst/>
          <a:cxnLst/>
          <a:rect l="0" t="0" r="0" b="0"/>
          <a:pathLst>
            <a:path>
              <a:moveTo>
                <a:pt x="0" y="0"/>
              </a:moveTo>
              <a:lnTo>
                <a:pt x="0" y="178637"/>
              </a:lnTo>
              <a:lnTo>
                <a:pt x="1377020" y="178637"/>
              </a:lnTo>
              <a:lnTo>
                <a:pt x="13770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18F988-A851-4A85-B4AD-D0133F5821A0}">
      <dsp:nvSpPr>
        <dsp:cNvPr id="0" name=""/>
        <dsp:cNvSpPr/>
      </dsp:nvSpPr>
      <dsp:spPr>
        <a:xfrm>
          <a:off x="3054759"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3C701A-4A5B-4361-8487-782BE0D3D1C3}">
      <dsp:nvSpPr>
        <dsp:cNvPr id="0" name=""/>
        <dsp:cNvSpPr/>
      </dsp:nvSpPr>
      <dsp:spPr>
        <a:xfrm>
          <a:off x="1998862" y="2242342"/>
          <a:ext cx="1101616" cy="262134"/>
        </a:xfrm>
        <a:custGeom>
          <a:avLst/>
          <a:gdLst/>
          <a:ahLst/>
          <a:cxnLst/>
          <a:rect l="0" t="0" r="0" b="0"/>
          <a:pathLst>
            <a:path>
              <a:moveTo>
                <a:pt x="0" y="0"/>
              </a:moveTo>
              <a:lnTo>
                <a:pt x="0" y="178637"/>
              </a:lnTo>
              <a:lnTo>
                <a:pt x="1101616" y="178637"/>
              </a:lnTo>
              <a:lnTo>
                <a:pt x="1101616"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988107-6B70-4A7E-938F-A81C7940A334}">
      <dsp:nvSpPr>
        <dsp:cNvPr id="0" name=""/>
        <dsp:cNvSpPr/>
      </dsp:nvSpPr>
      <dsp:spPr>
        <a:xfrm>
          <a:off x="1953142"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EC2148-586D-4BC1-86BE-A96026093B14}">
      <dsp:nvSpPr>
        <dsp:cNvPr id="0" name=""/>
        <dsp:cNvSpPr/>
      </dsp:nvSpPr>
      <dsp:spPr>
        <a:xfrm>
          <a:off x="1953142" y="2242342"/>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908E67-E7CA-4ACB-9844-00C6AF97255A}">
      <dsp:nvSpPr>
        <dsp:cNvPr id="0" name=""/>
        <dsp:cNvSpPr/>
      </dsp:nvSpPr>
      <dsp:spPr>
        <a:xfrm>
          <a:off x="851525" y="3076817"/>
          <a:ext cx="91440" cy="262134"/>
        </a:xfrm>
        <a:custGeom>
          <a:avLst/>
          <a:gdLst/>
          <a:ahLst/>
          <a:cxnLst/>
          <a:rect l="0" t="0" r="0" b="0"/>
          <a:pathLst>
            <a:path>
              <a:moveTo>
                <a:pt x="45720" y="0"/>
              </a:moveTo>
              <a:lnTo>
                <a:pt x="4572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3E1EAC-2669-4E27-A900-C03828340D17}">
      <dsp:nvSpPr>
        <dsp:cNvPr id="0" name=""/>
        <dsp:cNvSpPr/>
      </dsp:nvSpPr>
      <dsp:spPr>
        <a:xfrm>
          <a:off x="897245" y="2242342"/>
          <a:ext cx="1101616" cy="262134"/>
        </a:xfrm>
        <a:custGeom>
          <a:avLst/>
          <a:gdLst/>
          <a:ahLst/>
          <a:cxnLst/>
          <a:rect l="0" t="0" r="0" b="0"/>
          <a:pathLst>
            <a:path>
              <a:moveTo>
                <a:pt x="1101616" y="0"/>
              </a:moveTo>
              <a:lnTo>
                <a:pt x="1101616" y="178637"/>
              </a:lnTo>
              <a:lnTo>
                <a:pt x="0" y="178637"/>
              </a:lnTo>
              <a:lnTo>
                <a:pt x="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1998862" y="1407868"/>
          <a:ext cx="1377020" cy="262134"/>
        </a:xfrm>
        <a:custGeom>
          <a:avLst/>
          <a:gdLst/>
          <a:ahLst/>
          <a:cxnLst/>
          <a:rect l="0" t="0" r="0" b="0"/>
          <a:pathLst>
            <a:path>
              <a:moveTo>
                <a:pt x="1377020" y="0"/>
              </a:moveTo>
              <a:lnTo>
                <a:pt x="1377020" y="178637"/>
              </a:lnTo>
              <a:lnTo>
                <a:pt x="0" y="178637"/>
              </a:lnTo>
              <a:lnTo>
                <a:pt x="0" y="2621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3330163" y="573393"/>
          <a:ext cx="91440" cy="262134"/>
        </a:xfrm>
        <a:custGeom>
          <a:avLst/>
          <a:gdLst/>
          <a:ahLst/>
          <a:cxnLst/>
          <a:rect l="0" t="0" r="0" b="0"/>
          <a:pathLst>
            <a:path>
              <a:moveTo>
                <a:pt x="45720" y="0"/>
              </a:moveTo>
              <a:lnTo>
                <a:pt x="45720" y="2621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2925221" y="1053"/>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3025368" y="96193"/>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Categoría: Emisiones Directas</a:t>
          </a:r>
        </a:p>
      </dsp:txBody>
      <dsp:txXfrm>
        <a:off x="3042131" y="112956"/>
        <a:ext cx="867796" cy="538813"/>
      </dsp:txXfrm>
    </dsp:sp>
    <dsp:sp modelId="{5F4C142D-5105-45AE-BE3B-7E4D18A95E70}">
      <dsp:nvSpPr>
        <dsp:cNvPr id="0" name=""/>
        <dsp:cNvSpPr/>
      </dsp:nvSpPr>
      <dsp:spPr>
        <a:xfrm>
          <a:off x="2925221" y="835528"/>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3025368" y="930667"/>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Subcategoría:  Uso del suelo </a:t>
          </a:r>
        </a:p>
      </dsp:txBody>
      <dsp:txXfrm>
        <a:off x="3042131" y="947430"/>
        <a:ext cx="867796" cy="538813"/>
      </dsp:txXfrm>
    </dsp:sp>
    <dsp:sp modelId="{D9DE967E-BBDA-4E9D-A3C0-02EF5F7E4BD6}">
      <dsp:nvSpPr>
        <dsp:cNvPr id="0" name=""/>
        <dsp:cNvSpPr/>
      </dsp:nvSpPr>
      <dsp:spPr>
        <a:xfrm>
          <a:off x="1548201"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1648348"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Nivel 1: Cambios de uso del suelo</a:t>
          </a:r>
        </a:p>
      </dsp:txBody>
      <dsp:txXfrm>
        <a:off x="1665111" y="1781905"/>
        <a:ext cx="867796" cy="538813"/>
      </dsp:txXfrm>
    </dsp:sp>
    <dsp:sp modelId="{7FA6AC38-459C-42EC-8120-0435C8426A62}">
      <dsp:nvSpPr>
        <dsp:cNvPr id="0" name=""/>
        <dsp:cNvSpPr/>
      </dsp:nvSpPr>
      <dsp:spPr>
        <a:xfrm>
          <a:off x="446584"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AB97C5F-3C02-4E68-8393-106455EF0A5C}">
      <dsp:nvSpPr>
        <dsp:cNvPr id="0" name=""/>
        <dsp:cNvSpPr/>
      </dsp:nvSpPr>
      <dsp:spPr>
        <a:xfrm>
          <a:off x="546731"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1: Cambio a Cultivo leñoso</a:t>
          </a:r>
        </a:p>
      </dsp:txBody>
      <dsp:txXfrm>
        <a:off x="563494" y="2616379"/>
        <a:ext cx="867796" cy="538813"/>
      </dsp:txXfrm>
    </dsp:sp>
    <dsp:sp modelId="{8D6503AE-4C27-4D70-8D99-16997BBEF7B3}">
      <dsp:nvSpPr>
        <dsp:cNvPr id="0" name=""/>
        <dsp:cNvSpPr/>
      </dsp:nvSpPr>
      <dsp:spPr>
        <a:xfrm>
          <a:off x="446584"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625DF98-4244-4A80-ACFF-8487CB92EC1B}">
      <dsp:nvSpPr>
        <dsp:cNvPr id="0" name=""/>
        <dsp:cNvSpPr/>
      </dsp:nvSpPr>
      <dsp:spPr>
        <a:xfrm>
          <a:off x="546731"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Cambio de tierras forestales a cultivo leñoso</a:t>
          </a:r>
        </a:p>
      </dsp:txBody>
      <dsp:txXfrm>
        <a:off x="563494" y="3450854"/>
        <a:ext cx="867796" cy="538813"/>
      </dsp:txXfrm>
    </dsp:sp>
    <dsp:sp modelId="{3F786BA4-02F2-4775-9EAA-FBC9C9DF2730}">
      <dsp:nvSpPr>
        <dsp:cNvPr id="0" name=""/>
        <dsp:cNvSpPr/>
      </dsp:nvSpPr>
      <dsp:spPr>
        <a:xfrm>
          <a:off x="1548201"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068B532-0DFE-4A29-9C49-27AC3F65DA95}">
      <dsp:nvSpPr>
        <dsp:cNvPr id="0" name=""/>
        <dsp:cNvSpPr/>
      </dsp:nvSpPr>
      <dsp:spPr>
        <a:xfrm>
          <a:off x="1648348"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2: Cambio a Pastizales</a:t>
          </a:r>
        </a:p>
      </dsp:txBody>
      <dsp:txXfrm>
        <a:off x="1665111" y="2616379"/>
        <a:ext cx="867796" cy="538813"/>
      </dsp:txXfrm>
    </dsp:sp>
    <dsp:sp modelId="{DD1F0C46-6DE6-41B7-8102-24FAF4C26CE9}">
      <dsp:nvSpPr>
        <dsp:cNvPr id="0" name=""/>
        <dsp:cNvSpPr/>
      </dsp:nvSpPr>
      <dsp:spPr>
        <a:xfrm>
          <a:off x="1548201"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D38729F2-DD75-4C87-94E1-853FA3E21785}">
      <dsp:nvSpPr>
        <dsp:cNvPr id="0" name=""/>
        <dsp:cNvSpPr/>
      </dsp:nvSpPr>
      <dsp:spPr>
        <a:xfrm>
          <a:off x="1648348"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Cambio de tierras forestales o cultivos a pastizales</a:t>
          </a:r>
        </a:p>
      </dsp:txBody>
      <dsp:txXfrm>
        <a:off x="1665111" y="3450854"/>
        <a:ext cx="867796" cy="538813"/>
      </dsp:txXfrm>
    </dsp:sp>
    <dsp:sp modelId="{9EDFD819-D81E-4A73-B85B-A35FF291BDBE}">
      <dsp:nvSpPr>
        <dsp:cNvPr id="0" name=""/>
        <dsp:cNvSpPr/>
      </dsp:nvSpPr>
      <dsp:spPr>
        <a:xfrm>
          <a:off x="2649817"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CBF5530-B5CC-4837-9B6E-6F03799D7804}">
      <dsp:nvSpPr>
        <dsp:cNvPr id="0" name=""/>
        <dsp:cNvSpPr/>
      </dsp:nvSpPr>
      <dsp:spPr>
        <a:xfrm>
          <a:off x="2749964"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3: Cambio a humedales o asentamientos</a:t>
          </a:r>
        </a:p>
      </dsp:txBody>
      <dsp:txXfrm>
        <a:off x="2766727" y="2616379"/>
        <a:ext cx="867796" cy="538813"/>
      </dsp:txXfrm>
    </dsp:sp>
    <dsp:sp modelId="{9572472E-BD2F-4184-B5D8-736339293183}">
      <dsp:nvSpPr>
        <dsp:cNvPr id="0" name=""/>
        <dsp:cNvSpPr/>
      </dsp:nvSpPr>
      <dsp:spPr>
        <a:xfrm>
          <a:off x="2649817"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3785957-DA43-49F7-83A1-70D152BE426B}">
      <dsp:nvSpPr>
        <dsp:cNvPr id="0" name=""/>
        <dsp:cNvSpPr/>
      </dsp:nvSpPr>
      <dsp:spPr>
        <a:xfrm>
          <a:off x="2749964"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Cambio de tierras forestales, cultivos o pastizales a humedales o asentamientos</a:t>
          </a:r>
        </a:p>
      </dsp:txBody>
      <dsp:txXfrm>
        <a:off x="2766727" y="3450854"/>
        <a:ext cx="867796" cy="538813"/>
      </dsp:txXfrm>
    </dsp:sp>
    <dsp:sp modelId="{E8F7A9F2-7C18-475A-B7BF-6138ECC3A15F}">
      <dsp:nvSpPr>
        <dsp:cNvPr id="0" name=""/>
        <dsp:cNvSpPr/>
      </dsp:nvSpPr>
      <dsp:spPr>
        <a:xfrm>
          <a:off x="4302242" y="1670002"/>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4402389" y="1765142"/>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Nivel 2: Tierras inundadas</a:t>
          </a:r>
        </a:p>
      </dsp:txBody>
      <dsp:txXfrm>
        <a:off x="4419152" y="1781905"/>
        <a:ext cx="867796" cy="538813"/>
      </dsp:txXfrm>
    </dsp:sp>
    <dsp:sp modelId="{601BFC76-E4B1-489B-BC23-53F1242E185C}">
      <dsp:nvSpPr>
        <dsp:cNvPr id="0" name=""/>
        <dsp:cNvSpPr/>
      </dsp:nvSpPr>
      <dsp:spPr>
        <a:xfrm>
          <a:off x="3751434"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6E9532F-0550-4DA5-ADA0-69D5F2BFED70}">
      <dsp:nvSpPr>
        <dsp:cNvPr id="0" name=""/>
        <dsp:cNvSpPr/>
      </dsp:nvSpPr>
      <dsp:spPr>
        <a:xfrm>
          <a:off x="3851581"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1: Represas</a:t>
          </a:r>
        </a:p>
      </dsp:txBody>
      <dsp:txXfrm>
        <a:off x="3868344" y="2616379"/>
        <a:ext cx="867796" cy="538813"/>
      </dsp:txXfrm>
    </dsp:sp>
    <dsp:sp modelId="{4AF0B664-438F-43F7-B4F9-5A6B8CB996B9}">
      <dsp:nvSpPr>
        <dsp:cNvPr id="0" name=""/>
        <dsp:cNvSpPr/>
      </dsp:nvSpPr>
      <dsp:spPr>
        <a:xfrm>
          <a:off x="3751434"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8303F92-A063-4B90-9BDA-4A92E75D9B37}">
      <dsp:nvSpPr>
        <dsp:cNvPr id="0" name=""/>
        <dsp:cNvSpPr/>
      </dsp:nvSpPr>
      <dsp:spPr>
        <a:xfrm>
          <a:off x="3851581"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Represas </a:t>
          </a:r>
          <a:r>
            <a:rPr lang="es-MX" sz="600" kern="1200" dirty="0"/>
            <a:t>(menos de 20 años de antigüedad)</a:t>
          </a:r>
          <a:endParaRPr lang="es-CO" sz="600" kern="1200" dirty="0"/>
        </a:p>
      </dsp:txBody>
      <dsp:txXfrm>
        <a:off x="3868344" y="3450854"/>
        <a:ext cx="867796" cy="538813"/>
      </dsp:txXfrm>
    </dsp:sp>
    <dsp:sp modelId="{09285778-FD46-4CEC-B876-A7987D503411}">
      <dsp:nvSpPr>
        <dsp:cNvPr id="0" name=""/>
        <dsp:cNvSpPr/>
      </dsp:nvSpPr>
      <dsp:spPr>
        <a:xfrm>
          <a:off x="4853050" y="2504477"/>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1B4267E-CDBF-465A-8AB2-54489764C169}">
      <dsp:nvSpPr>
        <dsp:cNvPr id="0" name=""/>
        <dsp:cNvSpPr/>
      </dsp:nvSpPr>
      <dsp:spPr>
        <a:xfrm>
          <a:off x="4953197" y="2599616"/>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Subnivel 2: Embalses</a:t>
          </a:r>
        </a:p>
      </dsp:txBody>
      <dsp:txXfrm>
        <a:off x="4969960" y="2616379"/>
        <a:ext cx="867796" cy="538813"/>
      </dsp:txXfrm>
    </dsp:sp>
    <dsp:sp modelId="{03C9C69E-7DAF-43A2-BF40-1C90B0E30B5B}">
      <dsp:nvSpPr>
        <dsp:cNvPr id="0" name=""/>
        <dsp:cNvSpPr/>
      </dsp:nvSpPr>
      <dsp:spPr>
        <a:xfrm>
          <a:off x="4853050" y="3338951"/>
          <a:ext cx="901322" cy="5723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7E0052E-C08E-4B04-AAF0-F00B064BB10B}">
      <dsp:nvSpPr>
        <dsp:cNvPr id="0" name=""/>
        <dsp:cNvSpPr/>
      </dsp:nvSpPr>
      <dsp:spPr>
        <a:xfrm>
          <a:off x="4953197" y="3434091"/>
          <a:ext cx="901322" cy="572339"/>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s-CO" sz="600" kern="1200" dirty="0"/>
            <a:t>Variables: Embalses </a:t>
          </a:r>
          <a:r>
            <a:rPr lang="es-MX" sz="600" kern="1200" dirty="0"/>
            <a:t>(menos de 20 años de antigüedad)</a:t>
          </a:r>
          <a:endParaRPr lang="es-CO" sz="600" kern="1200" dirty="0"/>
        </a:p>
      </dsp:txBody>
      <dsp:txXfrm>
        <a:off x="4969960" y="3450854"/>
        <a:ext cx="867796" cy="538813"/>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3D1667-B2B4-4127-9678-0E37C0980125}">
      <dsp:nvSpPr>
        <dsp:cNvPr id="0" name=""/>
        <dsp:cNvSpPr/>
      </dsp:nvSpPr>
      <dsp:spPr>
        <a:xfrm>
          <a:off x="4433232" y="1729092"/>
          <a:ext cx="91440" cy="312525"/>
        </a:xfrm>
        <a:custGeom>
          <a:avLst/>
          <a:gdLst/>
          <a:ahLst/>
          <a:cxnLst/>
          <a:rect l="0" t="0" r="0" b="0"/>
          <a:pathLst>
            <a:path>
              <a:moveTo>
                <a:pt x="45720" y="0"/>
              </a:moveTo>
              <a:lnTo>
                <a:pt x="45720" y="31252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78548A0-04C3-45E9-8E68-4CC67C065F4B}">
      <dsp:nvSpPr>
        <dsp:cNvPr id="0" name=""/>
        <dsp:cNvSpPr/>
      </dsp:nvSpPr>
      <dsp:spPr>
        <a:xfrm>
          <a:off x="2508875" y="734203"/>
          <a:ext cx="1970076" cy="312525"/>
        </a:xfrm>
        <a:custGeom>
          <a:avLst/>
          <a:gdLst/>
          <a:ahLst/>
          <a:cxnLst/>
          <a:rect l="0" t="0" r="0" b="0"/>
          <a:pathLst>
            <a:path>
              <a:moveTo>
                <a:pt x="0" y="0"/>
              </a:moveTo>
              <a:lnTo>
                <a:pt x="0" y="212977"/>
              </a:lnTo>
              <a:lnTo>
                <a:pt x="1970076" y="212977"/>
              </a:lnTo>
              <a:lnTo>
                <a:pt x="1970076" y="31252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3659D1-1970-4335-B032-4D5CD24E4B22}">
      <dsp:nvSpPr>
        <dsp:cNvPr id="0" name=""/>
        <dsp:cNvSpPr/>
      </dsp:nvSpPr>
      <dsp:spPr>
        <a:xfrm>
          <a:off x="2508875" y="1729092"/>
          <a:ext cx="656692" cy="312525"/>
        </a:xfrm>
        <a:custGeom>
          <a:avLst/>
          <a:gdLst/>
          <a:ahLst/>
          <a:cxnLst/>
          <a:rect l="0" t="0" r="0" b="0"/>
          <a:pathLst>
            <a:path>
              <a:moveTo>
                <a:pt x="0" y="0"/>
              </a:moveTo>
              <a:lnTo>
                <a:pt x="0" y="212977"/>
              </a:lnTo>
              <a:lnTo>
                <a:pt x="656692" y="212977"/>
              </a:lnTo>
              <a:lnTo>
                <a:pt x="656692" y="31252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ED31CF-3624-4C13-AECC-AF2F737AE25E}">
      <dsp:nvSpPr>
        <dsp:cNvPr id="0" name=""/>
        <dsp:cNvSpPr/>
      </dsp:nvSpPr>
      <dsp:spPr>
        <a:xfrm>
          <a:off x="1852183" y="1729092"/>
          <a:ext cx="656692" cy="312525"/>
        </a:xfrm>
        <a:custGeom>
          <a:avLst/>
          <a:gdLst/>
          <a:ahLst/>
          <a:cxnLst/>
          <a:rect l="0" t="0" r="0" b="0"/>
          <a:pathLst>
            <a:path>
              <a:moveTo>
                <a:pt x="656692" y="0"/>
              </a:moveTo>
              <a:lnTo>
                <a:pt x="656692" y="212977"/>
              </a:lnTo>
              <a:lnTo>
                <a:pt x="0" y="212977"/>
              </a:lnTo>
              <a:lnTo>
                <a:pt x="0" y="31252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6758BC-2E61-4C40-BFEB-971F553EE797}">
      <dsp:nvSpPr>
        <dsp:cNvPr id="0" name=""/>
        <dsp:cNvSpPr/>
      </dsp:nvSpPr>
      <dsp:spPr>
        <a:xfrm>
          <a:off x="2463155" y="734203"/>
          <a:ext cx="91440" cy="312525"/>
        </a:xfrm>
        <a:custGeom>
          <a:avLst/>
          <a:gdLst/>
          <a:ahLst/>
          <a:cxnLst/>
          <a:rect l="0" t="0" r="0" b="0"/>
          <a:pathLst>
            <a:path>
              <a:moveTo>
                <a:pt x="45720" y="0"/>
              </a:moveTo>
              <a:lnTo>
                <a:pt x="45720" y="31252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5351DDD-1828-4027-9210-868D198BB7E8}">
      <dsp:nvSpPr>
        <dsp:cNvPr id="0" name=""/>
        <dsp:cNvSpPr/>
      </dsp:nvSpPr>
      <dsp:spPr>
        <a:xfrm>
          <a:off x="493078" y="1729092"/>
          <a:ext cx="91440" cy="312525"/>
        </a:xfrm>
        <a:custGeom>
          <a:avLst/>
          <a:gdLst/>
          <a:ahLst/>
          <a:cxnLst/>
          <a:rect l="0" t="0" r="0" b="0"/>
          <a:pathLst>
            <a:path>
              <a:moveTo>
                <a:pt x="45720" y="0"/>
              </a:moveTo>
              <a:lnTo>
                <a:pt x="45720" y="31252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5466A2E-3CA9-4F6A-81D2-25AB031DC5B5}">
      <dsp:nvSpPr>
        <dsp:cNvPr id="0" name=""/>
        <dsp:cNvSpPr/>
      </dsp:nvSpPr>
      <dsp:spPr>
        <a:xfrm>
          <a:off x="538798" y="734203"/>
          <a:ext cx="1970076" cy="312525"/>
        </a:xfrm>
        <a:custGeom>
          <a:avLst/>
          <a:gdLst/>
          <a:ahLst/>
          <a:cxnLst/>
          <a:rect l="0" t="0" r="0" b="0"/>
          <a:pathLst>
            <a:path>
              <a:moveTo>
                <a:pt x="1970076" y="0"/>
              </a:moveTo>
              <a:lnTo>
                <a:pt x="1970076" y="212977"/>
              </a:lnTo>
              <a:lnTo>
                <a:pt x="0" y="212977"/>
              </a:lnTo>
              <a:lnTo>
                <a:pt x="0" y="31252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B9576F-CA07-45D0-98E4-BFB4D18B9B26}">
      <dsp:nvSpPr>
        <dsp:cNvPr id="0" name=""/>
        <dsp:cNvSpPr/>
      </dsp:nvSpPr>
      <dsp:spPr>
        <a:xfrm>
          <a:off x="1971581" y="51840"/>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BD8981-2B05-442E-991A-3A6606DBFD9B}">
      <dsp:nvSpPr>
        <dsp:cNvPr id="0" name=""/>
        <dsp:cNvSpPr/>
      </dsp:nvSpPr>
      <dsp:spPr>
        <a:xfrm>
          <a:off x="2090980" y="165268"/>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dirty="0"/>
            <a:t>Categoría: Emisiones Indirectas por Energía Adquirida</a:t>
          </a:r>
        </a:p>
      </dsp:txBody>
      <dsp:txXfrm>
        <a:off x="2110966" y="185254"/>
        <a:ext cx="1034615" cy="642391"/>
      </dsp:txXfrm>
    </dsp:sp>
    <dsp:sp modelId="{E4DB3615-20B0-497A-B56D-0E44A87CA5B6}">
      <dsp:nvSpPr>
        <dsp:cNvPr id="0" name=""/>
        <dsp:cNvSpPr/>
      </dsp:nvSpPr>
      <dsp:spPr>
        <a:xfrm>
          <a:off x="1505" y="1046729"/>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4E5F700-842C-4292-8415-DCC1C6D40C4C}">
      <dsp:nvSpPr>
        <dsp:cNvPr id="0" name=""/>
        <dsp:cNvSpPr/>
      </dsp:nvSpPr>
      <dsp:spPr>
        <a:xfrm>
          <a:off x="120903" y="1160157"/>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dirty="0"/>
            <a:t>Compra de Electricidad del Sistema Interconectado Nacional (SIN)</a:t>
          </a:r>
          <a:endParaRPr lang="es-CO" sz="800" kern="1200" dirty="0"/>
        </a:p>
      </dsp:txBody>
      <dsp:txXfrm>
        <a:off x="140889" y="1180143"/>
        <a:ext cx="1034615" cy="642391"/>
      </dsp:txXfrm>
    </dsp:sp>
    <dsp:sp modelId="{0306C406-4CB6-4362-9194-E8AA9D12194C}">
      <dsp:nvSpPr>
        <dsp:cNvPr id="0" name=""/>
        <dsp:cNvSpPr/>
      </dsp:nvSpPr>
      <dsp:spPr>
        <a:xfrm>
          <a:off x="1505" y="2041618"/>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D1B4CFF-CB5A-4CDD-ADCE-7E6DC0D9B4DD}">
      <dsp:nvSpPr>
        <dsp:cNvPr id="0" name=""/>
        <dsp:cNvSpPr/>
      </dsp:nvSpPr>
      <dsp:spPr>
        <a:xfrm>
          <a:off x="120903" y="2155046"/>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dirty="0"/>
            <a:t>Nivel 1: </a:t>
          </a:r>
          <a:r>
            <a:rPr lang="es-MX" sz="800" kern="1200" dirty="0"/>
            <a:t>Compra de Electricidad del Sistema Interconectado Nacional (SIN)</a:t>
          </a:r>
          <a:endParaRPr lang="es-CO" sz="800" kern="1200" dirty="0"/>
        </a:p>
      </dsp:txBody>
      <dsp:txXfrm>
        <a:off x="140889" y="2175032"/>
        <a:ext cx="1034615" cy="642391"/>
      </dsp:txXfrm>
    </dsp:sp>
    <dsp:sp modelId="{5F4C142D-5105-45AE-BE3B-7E4D18A95E70}">
      <dsp:nvSpPr>
        <dsp:cNvPr id="0" name=""/>
        <dsp:cNvSpPr/>
      </dsp:nvSpPr>
      <dsp:spPr>
        <a:xfrm>
          <a:off x="1971581" y="1046729"/>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767183-9017-48F6-89D9-8FB442E0C424}">
      <dsp:nvSpPr>
        <dsp:cNvPr id="0" name=""/>
        <dsp:cNvSpPr/>
      </dsp:nvSpPr>
      <dsp:spPr>
        <a:xfrm>
          <a:off x="2090980" y="1160157"/>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dirty="0"/>
            <a:t>Subcategoría: </a:t>
          </a:r>
          <a:r>
            <a:rPr lang="es-MX" sz="800" kern="1200" dirty="0"/>
            <a:t>Adquisición de Electricidad, Calor y Vapor</a:t>
          </a:r>
          <a:endParaRPr lang="es-CO" sz="800" kern="1200" dirty="0"/>
        </a:p>
      </dsp:txBody>
      <dsp:txXfrm>
        <a:off x="2110966" y="1180143"/>
        <a:ext cx="1034615" cy="642391"/>
      </dsp:txXfrm>
    </dsp:sp>
    <dsp:sp modelId="{D9DE967E-BBDA-4E9D-A3C0-02EF5F7E4BD6}">
      <dsp:nvSpPr>
        <dsp:cNvPr id="0" name=""/>
        <dsp:cNvSpPr/>
      </dsp:nvSpPr>
      <dsp:spPr>
        <a:xfrm>
          <a:off x="1314889" y="2041618"/>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6711419-AC8B-4F41-92A3-226445E97EC7}">
      <dsp:nvSpPr>
        <dsp:cNvPr id="0" name=""/>
        <dsp:cNvSpPr/>
      </dsp:nvSpPr>
      <dsp:spPr>
        <a:xfrm>
          <a:off x="1434288" y="2155046"/>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dirty="0"/>
            <a:t>Nivel 1: Calor comprado</a:t>
          </a:r>
        </a:p>
      </dsp:txBody>
      <dsp:txXfrm>
        <a:off x="1454274" y="2175032"/>
        <a:ext cx="1034615" cy="642391"/>
      </dsp:txXfrm>
    </dsp:sp>
    <dsp:sp modelId="{E8F7A9F2-7C18-475A-B7BF-6138ECC3A15F}">
      <dsp:nvSpPr>
        <dsp:cNvPr id="0" name=""/>
        <dsp:cNvSpPr/>
      </dsp:nvSpPr>
      <dsp:spPr>
        <a:xfrm>
          <a:off x="2628274" y="2041618"/>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B265C0B-FB7B-4E5C-80E7-C59790B8841F}">
      <dsp:nvSpPr>
        <dsp:cNvPr id="0" name=""/>
        <dsp:cNvSpPr/>
      </dsp:nvSpPr>
      <dsp:spPr>
        <a:xfrm>
          <a:off x="2747672" y="2155046"/>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dirty="0"/>
            <a:t>Nivel 2: Vapor comprado</a:t>
          </a:r>
        </a:p>
      </dsp:txBody>
      <dsp:txXfrm>
        <a:off x="2767658" y="2175032"/>
        <a:ext cx="1034615" cy="642391"/>
      </dsp:txXfrm>
    </dsp:sp>
    <dsp:sp modelId="{6B2E9C44-8264-42E1-A7CE-5A426BC82D3A}">
      <dsp:nvSpPr>
        <dsp:cNvPr id="0" name=""/>
        <dsp:cNvSpPr/>
      </dsp:nvSpPr>
      <dsp:spPr>
        <a:xfrm>
          <a:off x="3941658" y="1046729"/>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87839B6-0D48-4B01-8F1E-73939421BD04}">
      <dsp:nvSpPr>
        <dsp:cNvPr id="0" name=""/>
        <dsp:cNvSpPr/>
      </dsp:nvSpPr>
      <dsp:spPr>
        <a:xfrm>
          <a:off x="4061057" y="1160157"/>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dirty="0"/>
            <a:t>Subcategoría: </a:t>
          </a:r>
          <a:r>
            <a:rPr lang="es-MX" sz="800" kern="1200" dirty="0"/>
            <a:t>Adquisición </a:t>
          </a:r>
          <a:r>
            <a:rPr lang="es-CO" sz="800" kern="1200" dirty="0"/>
            <a:t>de Refrigeración</a:t>
          </a:r>
        </a:p>
      </dsp:txBody>
      <dsp:txXfrm>
        <a:off x="4081043" y="1180143"/>
        <a:ext cx="1034615" cy="642391"/>
      </dsp:txXfrm>
    </dsp:sp>
    <dsp:sp modelId="{B77C8120-CA7B-4D58-8586-92C14EA1A693}">
      <dsp:nvSpPr>
        <dsp:cNvPr id="0" name=""/>
        <dsp:cNvSpPr/>
      </dsp:nvSpPr>
      <dsp:spPr>
        <a:xfrm>
          <a:off x="3941658" y="2041618"/>
          <a:ext cx="1074587" cy="68236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99DEDAED-3CA4-4A1D-ABA2-FECA28FCDBB8}">
      <dsp:nvSpPr>
        <dsp:cNvPr id="0" name=""/>
        <dsp:cNvSpPr/>
      </dsp:nvSpPr>
      <dsp:spPr>
        <a:xfrm>
          <a:off x="4061057" y="2155046"/>
          <a:ext cx="1074587" cy="682363"/>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dirty="0"/>
            <a:t>Nivel 1: Frío comprado</a:t>
          </a:r>
        </a:p>
      </dsp:txBody>
      <dsp:txXfrm>
        <a:off x="4081043" y="2175032"/>
        <a:ext cx="1034615" cy="64239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4B6F3-20FF-4EF5-ADBE-45A6F692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100</Pages>
  <Words>44636</Words>
  <Characters>245499</Characters>
  <Application>Microsoft Office Word</Application>
  <DocSecurity>0</DocSecurity>
  <Lines>2045</Lines>
  <Paragraphs>579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Daniela Cecilia Villalba Rodríguez</cp:lastModifiedBy>
  <cp:revision>19</cp:revision>
  <dcterms:created xsi:type="dcterms:W3CDTF">2026-06-04T04:50:00Z</dcterms:created>
  <dcterms:modified xsi:type="dcterms:W3CDTF">2026-07-09T18:40:00Z</dcterms:modified>
</cp:coreProperties>
</file>